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pPr>
    </w:p>
    <w:p>
      <w:pPr>
        <w:pStyle w:val="2"/>
        <w:spacing w:line="264" w:lineRule="auto"/>
        <w:ind w:firstLine="562"/>
        <w:jc w:val="center"/>
        <w:rPr>
          <w:rFonts w:eastAsia="黑体"/>
          <w:b/>
          <w:bCs/>
          <w:sz w:val="56"/>
          <w:szCs w:val="56"/>
        </w:rPr>
      </w:pPr>
    </w:p>
    <w:p>
      <w:pPr>
        <w:spacing w:line="360" w:lineRule="auto"/>
        <w:jc w:val="center"/>
        <w:rPr>
          <w:rFonts w:ascii="方正小标宋_GBK" w:eastAsia="方正小标宋_GBK"/>
          <w:b/>
          <w:bCs/>
          <w:spacing w:val="20"/>
          <w:kern w:val="10"/>
          <w:sz w:val="72"/>
          <w:szCs w:val="72"/>
        </w:rPr>
      </w:pPr>
      <w:r>
        <w:rPr>
          <w:rFonts w:hint="eastAsia" w:ascii="方正小标宋_GBK" w:eastAsia="方正小标宋_GBK" w:cs="华文新魏"/>
          <w:b/>
          <w:bCs/>
          <w:spacing w:val="20"/>
          <w:kern w:val="10"/>
          <w:sz w:val="72"/>
          <w:szCs w:val="72"/>
        </w:rPr>
        <w:t>广西南宁技师学院</w:t>
      </w:r>
    </w:p>
    <w:p>
      <w:pPr>
        <w:spacing w:line="360" w:lineRule="auto"/>
        <w:jc w:val="center"/>
        <w:rPr>
          <w:rFonts w:ascii="方正小标宋_GBK" w:hAnsi="Times New Roman" w:eastAsia="方正小标宋_GBK" w:cs="华文新魏"/>
          <w:b/>
          <w:bCs/>
          <w:spacing w:val="20"/>
          <w:kern w:val="10"/>
          <w:sz w:val="36"/>
          <w:szCs w:val="36"/>
        </w:rPr>
      </w:pPr>
    </w:p>
    <w:p>
      <w:pPr>
        <w:pStyle w:val="2"/>
        <w:ind w:firstLine="400"/>
        <w:jc w:val="center"/>
        <w:rPr>
          <w:rFonts w:hint="eastAsia" w:ascii="方正小标宋_GBK" w:hAnsi="Times New Roman" w:eastAsia="方正小标宋_GBK" w:cs="华文新魏"/>
          <w:b/>
          <w:bCs/>
          <w:spacing w:val="20"/>
          <w:kern w:val="10"/>
          <w:sz w:val="36"/>
          <w:szCs w:val="36"/>
        </w:rPr>
      </w:pPr>
      <w:bookmarkStart w:id="0" w:name="OLE_LINK2"/>
      <w:r>
        <w:rPr>
          <w:rFonts w:hint="eastAsia" w:ascii="方正小标宋_GBK" w:hAnsi="Times New Roman" w:eastAsia="方正小标宋_GBK" w:cs="华文新魏"/>
          <w:b/>
          <w:bCs/>
          <w:spacing w:val="20"/>
          <w:kern w:val="10"/>
          <w:sz w:val="36"/>
          <w:szCs w:val="36"/>
        </w:rPr>
        <w:t>2021年秋季学期药</w:t>
      </w:r>
      <w:r>
        <w:rPr>
          <w:rFonts w:hint="eastAsia" w:ascii="方正小标宋_GBK" w:hAnsi="Times New Roman" w:eastAsia="方正小标宋_GBK" w:cs="华文新魏"/>
          <w:b/>
          <w:bCs/>
          <w:spacing w:val="20"/>
          <w:kern w:val="10"/>
          <w:sz w:val="36"/>
          <w:szCs w:val="36"/>
          <w:lang w:val="en-US" w:eastAsia="zh-CN"/>
        </w:rPr>
        <w:t>学类</w:t>
      </w:r>
      <w:r>
        <w:rPr>
          <w:rFonts w:hint="eastAsia" w:ascii="方正小标宋_GBK" w:hAnsi="Times New Roman" w:eastAsia="方正小标宋_GBK" w:cs="华文新魏"/>
          <w:b/>
          <w:bCs/>
          <w:spacing w:val="20"/>
          <w:kern w:val="10"/>
          <w:sz w:val="36"/>
          <w:szCs w:val="36"/>
        </w:rPr>
        <w:t>专业</w:t>
      </w:r>
    </w:p>
    <w:p>
      <w:pPr>
        <w:pStyle w:val="2"/>
        <w:ind w:firstLine="400"/>
        <w:jc w:val="center"/>
        <w:rPr>
          <w:rFonts w:ascii="方正小标宋_GBK" w:hAnsi="Times New Roman" w:eastAsia="方正小标宋_GBK" w:cs="华文新魏"/>
          <w:b/>
          <w:bCs/>
          <w:spacing w:val="20"/>
          <w:kern w:val="10"/>
          <w:sz w:val="36"/>
          <w:szCs w:val="36"/>
        </w:rPr>
      </w:pPr>
      <w:r>
        <w:rPr>
          <w:rFonts w:hint="eastAsia" w:ascii="方正小标宋_GBK" w:hAnsi="Times New Roman" w:eastAsia="方正小标宋_GBK" w:cs="华文新魏"/>
          <w:b/>
          <w:bCs/>
          <w:spacing w:val="20"/>
          <w:kern w:val="10"/>
          <w:sz w:val="36"/>
          <w:szCs w:val="36"/>
        </w:rPr>
        <w:t>耗材采购</w:t>
      </w:r>
    </w:p>
    <w:p>
      <w:pPr>
        <w:pStyle w:val="2"/>
        <w:ind w:firstLine="210"/>
        <w:jc w:val="center"/>
        <w:rPr>
          <w:rFonts w:ascii="方正小标宋_GBK" w:eastAsia="方正小标宋_GBK"/>
        </w:rPr>
      </w:pPr>
    </w:p>
    <w:p>
      <w:pPr>
        <w:spacing w:line="360" w:lineRule="auto"/>
        <w:jc w:val="center"/>
        <w:rPr>
          <w:rFonts w:ascii="方正小标宋_GBK" w:hAnsi="Times New Roman" w:eastAsia="方正小标宋_GBK"/>
          <w:bCs/>
          <w:spacing w:val="20"/>
          <w:kern w:val="10"/>
          <w:sz w:val="36"/>
          <w:szCs w:val="36"/>
          <w:highlight w:val="yellow"/>
          <w:u w:val="single"/>
        </w:rPr>
      </w:pPr>
      <w:r>
        <w:rPr>
          <w:rFonts w:hint="eastAsia" w:ascii="方正小标宋_GBK" w:hAnsi="Times New Roman" w:eastAsia="方正小标宋_GBK" w:cs="华文新魏"/>
          <w:b/>
          <w:bCs/>
          <w:spacing w:val="20"/>
          <w:kern w:val="10"/>
          <w:sz w:val="36"/>
          <w:szCs w:val="36"/>
        </w:rPr>
        <w:t>项目编号：</w:t>
      </w:r>
      <w:r>
        <w:rPr>
          <w:rFonts w:ascii="方正小标宋_GBK" w:hAnsi="Times New Roman" w:eastAsia="方正小标宋_GBK" w:cs="华文新魏"/>
          <w:b/>
          <w:bCs/>
          <w:spacing w:val="20"/>
          <w:kern w:val="10"/>
          <w:sz w:val="36"/>
          <w:szCs w:val="36"/>
        </w:rPr>
        <w:t>GXNNJSXY20210</w:t>
      </w:r>
      <w:r>
        <w:rPr>
          <w:rFonts w:hint="eastAsia" w:ascii="方正小标宋_GBK" w:hAnsi="Times New Roman" w:eastAsia="方正小标宋_GBK" w:cs="华文新魏"/>
          <w:b/>
          <w:bCs/>
          <w:spacing w:val="20"/>
          <w:kern w:val="10"/>
          <w:sz w:val="36"/>
          <w:szCs w:val="36"/>
        </w:rPr>
        <w:t>3</w:t>
      </w:r>
      <w:r>
        <w:rPr>
          <w:rFonts w:hint="eastAsia" w:ascii="方正小标宋_GBK" w:hAnsi="Times New Roman" w:eastAsia="方正小标宋_GBK" w:cs="华文新魏"/>
          <w:b/>
          <w:bCs/>
          <w:spacing w:val="20"/>
          <w:kern w:val="10"/>
          <w:sz w:val="36"/>
          <w:szCs w:val="36"/>
          <w:lang w:val="en-US" w:eastAsia="zh-CN"/>
        </w:rPr>
        <w:t>8YY</w:t>
      </w:r>
      <w:r>
        <w:rPr>
          <w:rFonts w:ascii="方正小标宋_GBK" w:hAnsi="Times New Roman" w:eastAsia="方正小标宋_GBK" w:cs="华文新魏"/>
          <w:b/>
          <w:bCs/>
          <w:spacing w:val="20"/>
          <w:kern w:val="10"/>
          <w:sz w:val="36"/>
          <w:szCs w:val="36"/>
        </w:rPr>
        <w:t>0</w:t>
      </w:r>
      <w:r>
        <w:rPr>
          <w:rFonts w:hint="eastAsia" w:ascii="方正小标宋_GBK" w:hAnsi="Times New Roman" w:eastAsia="方正小标宋_GBK" w:cs="华文新魏"/>
          <w:b/>
          <w:bCs/>
          <w:spacing w:val="20"/>
          <w:kern w:val="10"/>
          <w:sz w:val="36"/>
          <w:szCs w:val="36"/>
          <w:lang w:val="en-US" w:eastAsia="zh-CN"/>
        </w:rPr>
        <w:t>1</w:t>
      </w:r>
      <w:r>
        <w:rPr>
          <w:rFonts w:ascii="方正小标宋_GBK" w:hAnsi="Times New Roman" w:eastAsia="方正小标宋_GBK" w:cs="华文新魏"/>
          <w:b/>
          <w:bCs/>
          <w:spacing w:val="20"/>
          <w:kern w:val="10"/>
          <w:sz w:val="36"/>
          <w:szCs w:val="36"/>
        </w:rPr>
        <w:t>A</w:t>
      </w:r>
    </w:p>
    <w:bookmarkEnd w:id="0"/>
    <w:p>
      <w:pPr>
        <w:pStyle w:val="2"/>
        <w:ind w:firstLine="0" w:firstLineChars="0"/>
        <w:rPr>
          <w:rFonts w:ascii="方正小标宋_GBK" w:eastAsia="方正小标宋_GBK"/>
          <w:sz w:val="36"/>
          <w:szCs w:val="36"/>
        </w:rPr>
      </w:pPr>
      <w:r>
        <w:rPr>
          <w:rFonts w:hint="eastAsia" w:ascii="方正小标宋_GBK" w:eastAsia="方正小标宋_GBK"/>
          <w:sz w:val="36"/>
          <w:szCs w:val="36"/>
        </w:rPr>
        <w:t xml:space="preserve"> </w:t>
      </w:r>
    </w:p>
    <w:p>
      <w:pPr>
        <w:pStyle w:val="2"/>
        <w:ind w:firstLine="210"/>
        <w:rPr>
          <w:rFonts w:ascii="方正小标宋_GBK" w:eastAsia="方正小标宋_GBK"/>
        </w:rPr>
      </w:pPr>
    </w:p>
    <w:p>
      <w:pPr>
        <w:spacing w:line="360" w:lineRule="auto"/>
        <w:jc w:val="center"/>
        <w:rPr>
          <w:rFonts w:ascii="方正小标宋_GBK" w:eastAsia="方正小标宋_GBK"/>
          <w:b/>
          <w:bCs/>
          <w:spacing w:val="20"/>
          <w:kern w:val="10"/>
          <w:sz w:val="72"/>
          <w:szCs w:val="72"/>
        </w:rPr>
      </w:pPr>
      <w:bookmarkStart w:id="1" w:name="_Hlk70326687"/>
      <w:r>
        <w:rPr>
          <w:rFonts w:hint="eastAsia" w:ascii="方正小标宋_GBK" w:eastAsia="方正小标宋_GBK" w:cs="华文新魏"/>
          <w:b/>
          <w:bCs/>
          <w:spacing w:val="20"/>
          <w:kern w:val="10"/>
          <w:sz w:val="72"/>
          <w:szCs w:val="72"/>
        </w:rPr>
        <w:t>询价文件</w:t>
      </w:r>
    </w:p>
    <w:bookmarkEnd w:id="1"/>
    <w:p>
      <w:pPr>
        <w:rPr>
          <w:rFonts w:ascii="方正小标宋_GBK" w:eastAsia="方正小标宋_GBK"/>
        </w:rPr>
      </w:pPr>
      <w:r>
        <w:rPr>
          <w:rFonts w:hint="eastAsia" w:ascii="方正小标宋_GBK" w:eastAsia="方正小标宋_GBK"/>
        </w:rPr>
        <w:t xml:space="preserve"> </w:t>
      </w:r>
    </w:p>
    <w:p>
      <w:pPr>
        <w:pStyle w:val="2"/>
        <w:ind w:firstLine="210"/>
        <w:rPr>
          <w:rFonts w:ascii="方正小标宋_GBK" w:eastAsia="方正小标宋_GBK"/>
        </w:rPr>
      </w:pPr>
    </w:p>
    <w:p>
      <w:pPr>
        <w:pStyle w:val="2"/>
        <w:ind w:firstLine="210"/>
        <w:rPr>
          <w:rFonts w:ascii="方正小标宋_GBK" w:eastAsia="方正小标宋_GBK"/>
        </w:rPr>
      </w:pPr>
    </w:p>
    <w:p>
      <w:pPr>
        <w:pStyle w:val="2"/>
        <w:ind w:firstLine="210"/>
        <w:rPr>
          <w:rFonts w:ascii="方正小标宋_GBK" w:eastAsia="方正小标宋_GBK"/>
        </w:rPr>
      </w:pPr>
    </w:p>
    <w:p>
      <w:pPr>
        <w:spacing w:line="800" w:lineRule="exact"/>
        <w:jc w:val="center"/>
        <w:rPr>
          <w:rFonts w:ascii="方正小标宋_GBK" w:eastAsia="方正小标宋_GBK"/>
          <w:sz w:val="20"/>
          <w:szCs w:val="20"/>
        </w:rPr>
      </w:pPr>
      <w:r>
        <w:rPr>
          <w:rFonts w:hint="eastAsia" w:ascii="方正小标宋_GBK" w:eastAsia="方正小标宋_GBK" w:cs="黑体"/>
          <w:sz w:val="36"/>
          <w:szCs w:val="36"/>
        </w:rPr>
        <w:t>采购单位：广西南宁技师学院</w:t>
      </w:r>
    </w:p>
    <w:p>
      <w:pPr>
        <w:spacing w:line="800" w:lineRule="exact"/>
        <w:jc w:val="center"/>
        <w:rPr>
          <w:rFonts w:ascii="方正小标宋_GBK" w:eastAsia="方正小标宋_GBK"/>
          <w:sz w:val="40"/>
          <w:szCs w:val="40"/>
        </w:rPr>
      </w:pPr>
      <w:r>
        <w:rPr>
          <w:rFonts w:hint="eastAsia" w:ascii="方正小标宋_GBK" w:eastAsia="方正小标宋_GBK"/>
          <w:sz w:val="40"/>
          <w:szCs w:val="40"/>
        </w:rPr>
        <w:t>2021</w:t>
      </w:r>
      <w:r>
        <w:rPr>
          <w:rFonts w:hint="eastAsia" w:ascii="方正小标宋_GBK" w:eastAsia="方正小标宋_GBK" w:cs="黑体"/>
          <w:sz w:val="40"/>
          <w:szCs w:val="40"/>
        </w:rPr>
        <w:t>年</w:t>
      </w:r>
      <w:r>
        <w:rPr>
          <w:rFonts w:hint="eastAsia" w:ascii="方正小标宋_GBK" w:eastAsia="方正小标宋_GBK"/>
          <w:sz w:val="40"/>
          <w:szCs w:val="40"/>
          <w:lang w:val="en-US" w:eastAsia="zh-CN"/>
        </w:rPr>
        <w:t>8</w:t>
      </w:r>
      <w:r>
        <w:rPr>
          <w:rFonts w:hint="eastAsia" w:ascii="方正小标宋_GBK" w:eastAsia="方正小标宋_GBK" w:cs="黑体"/>
          <w:sz w:val="40"/>
          <w:szCs w:val="40"/>
        </w:rPr>
        <w:t>月</w:t>
      </w:r>
    </w:p>
    <w:p>
      <w:pPr>
        <w:rPr>
          <w:rFonts w:ascii="黑体" w:hAnsi="宋体" w:eastAsia="黑体"/>
          <w:color w:val="FF0000"/>
          <w:sz w:val="30"/>
          <w:szCs w:val="30"/>
          <w:u w:val="single"/>
        </w:rPr>
        <w:sectPr>
          <w:headerReference r:id="rId4" w:type="first"/>
          <w:footerReference r:id="rId6" w:type="first"/>
          <w:headerReference r:id="rId3" w:type="default"/>
          <w:footerReference r:id="rId5" w:type="default"/>
          <w:pgSz w:w="11906" w:h="16838"/>
          <w:pgMar w:top="1135" w:right="1135" w:bottom="1135" w:left="1135" w:header="851" w:footer="1" w:gutter="0"/>
          <w:pgNumType w:start="0"/>
          <w:cols w:space="720" w:num="1"/>
          <w:titlePg/>
          <w:docGrid w:type="lines" w:linePitch="312" w:charSpace="0"/>
        </w:sectPr>
      </w:pPr>
      <w:r>
        <w:rPr>
          <w:rFonts w:hint="eastAsia" w:ascii="黑体" w:hAnsi="宋体" w:eastAsia="黑体"/>
          <w:color w:val="FF0000"/>
          <w:sz w:val="30"/>
          <w:szCs w:val="30"/>
          <w:u w:val="single"/>
        </w:rPr>
        <w:t xml:space="preserve"> </w:t>
      </w:r>
      <w:r>
        <w:rPr>
          <w:rFonts w:ascii="黑体" w:hAnsi="宋体" w:eastAsia="黑体"/>
          <w:color w:val="FF0000"/>
          <w:sz w:val="30"/>
          <w:szCs w:val="30"/>
          <w:u w:val="single"/>
        </w:rPr>
        <w:t xml:space="preserve"> </w:t>
      </w:r>
    </w:p>
    <w:p>
      <w:pPr>
        <w:jc w:val="center"/>
        <w:rPr>
          <w:rFonts w:ascii="黑体" w:eastAsia="黑体"/>
          <w:b/>
          <w:bCs/>
          <w:sz w:val="32"/>
          <w:szCs w:val="32"/>
        </w:rPr>
      </w:pPr>
      <w:r>
        <w:rPr>
          <w:rFonts w:hint="eastAsia" w:ascii="黑体" w:eastAsia="黑体" w:cs="黑体"/>
          <w:b/>
          <w:bCs/>
          <w:sz w:val="32"/>
          <w:szCs w:val="32"/>
        </w:rPr>
        <w:t>目　录</w:t>
      </w:r>
    </w:p>
    <w:p>
      <w:pPr>
        <w:pStyle w:val="2"/>
        <w:ind w:firstLine="560" w:firstLineChars="200"/>
        <w:jc w:val="left"/>
        <w:rPr>
          <w:rFonts w:ascii="宋体" w:hAnsi="宋体"/>
          <w:sz w:val="28"/>
          <w:szCs w:val="28"/>
        </w:rPr>
      </w:pPr>
    </w:p>
    <w:p>
      <w:pPr>
        <w:pStyle w:val="2"/>
        <w:ind w:firstLine="560" w:firstLineChars="200"/>
        <w:jc w:val="left"/>
        <w:rPr>
          <w:rFonts w:ascii="宋体" w:hAnsi="宋体"/>
          <w:sz w:val="28"/>
          <w:szCs w:val="28"/>
        </w:rPr>
      </w:pPr>
      <w:r>
        <w:rPr>
          <w:rFonts w:hint="eastAsia" w:ascii="宋体" w:hAnsi="宋体"/>
          <w:sz w:val="28"/>
          <w:szCs w:val="28"/>
        </w:rPr>
        <w:t>第一章 询价邀请函</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第二章 采购需求书…………………………………………………</w:t>
      </w:r>
    </w:p>
    <w:p>
      <w:pPr>
        <w:pStyle w:val="2"/>
        <w:ind w:firstLine="560" w:firstLineChars="200"/>
        <w:jc w:val="left"/>
        <w:rPr>
          <w:rFonts w:ascii="宋体" w:hAnsi="宋体"/>
          <w:sz w:val="28"/>
          <w:szCs w:val="28"/>
        </w:rPr>
      </w:pPr>
      <w:r>
        <w:rPr>
          <w:rFonts w:hint="eastAsia" w:ascii="宋体" w:hAnsi="宋体"/>
          <w:sz w:val="28"/>
          <w:szCs w:val="28"/>
        </w:rPr>
        <w:t>第三章 询价须知…………………………………………………</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第四章 合同格式…………………………………………………</w:t>
      </w:r>
      <w:r>
        <w:rPr>
          <w:rFonts w:ascii="宋体" w:hAnsi="宋体"/>
          <w:sz w:val="28"/>
          <w:szCs w:val="28"/>
        </w:rPr>
        <w:t>…</w:t>
      </w:r>
    </w:p>
    <w:p>
      <w:pPr>
        <w:pStyle w:val="2"/>
        <w:ind w:firstLine="560" w:firstLineChars="200"/>
        <w:jc w:val="left"/>
        <w:rPr>
          <w:rFonts w:ascii="宋体" w:hAnsi="宋体"/>
          <w:sz w:val="28"/>
          <w:szCs w:val="28"/>
        </w:rPr>
      </w:pPr>
      <w:r>
        <w:rPr>
          <w:rFonts w:hint="eastAsia" w:ascii="宋体" w:hAnsi="宋体"/>
          <w:sz w:val="28"/>
          <w:szCs w:val="28"/>
        </w:rPr>
        <w:t>第五章 响应文件格式………………………………………………</w:t>
      </w:r>
    </w:p>
    <w:p>
      <w:pPr>
        <w:pStyle w:val="32"/>
        <w:widowControl w:val="0"/>
        <w:tabs>
          <w:tab w:val="left" w:pos="0"/>
          <w:tab w:val="right" w:leader="dot" w:pos="9645"/>
        </w:tabs>
        <w:spacing w:before="0" w:beforeAutospacing="0" w:after="0" w:afterAutospacing="0" w:line="360" w:lineRule="auto"/>
        <w:jc w:val="both"/>
        <w:sectPr>
          <w:pgSz w:w="11906" w:h="16838"/>
          <w:pgMar w:top="1135" w:right="1135" w:bottom="1135" w:left="1135" w:header="685" w:footer="518" w:gutter="0"/>
          <w:pgNumType w:start="1"/>
          <w:cols w:space="720" w:num="1"/>
          <w:docGrid w:type="lines" w:linePitch="312" w:charSpace="0"/>
        </w:sectPr>
      </w:pPr>
    </w:p>
    <w:p>
      <w:pPr>
        <w:spacing w:line="400" w:lineRule="exact"/>
        <w:jc w:val="center"/>
        <w:rPr>
          <w:rFonts w:ascii="方正小标宋_GBK" w:eastAsia="方正小标宋_GBK"/>
          <w:sz w:val="32"/>
          <w:szCs w:val="32"/>
        </w:rPr>
      </w:pPr>
      <w:r>
        <w:rPr>
          <w:rFonts w:hint="eastAsia" w:ascii="方正小标宋_GBK" w:eastAsia="方正小标宋_GBK" w:cs="黑体"/>
          <w:sz w:val="32"/>
          <w:szCs w:val="32"/>
        </w:rPr>
        <w:t>第一章  询价邀请函</w:t>
      </w:r>
    </w:p>
    <w:p>
      <w:pPr>
        <w:spacing w:line="400" w:lineRule="exact"/>
        <w:ind w:firstLine="420" w:firstLineChars="200"/>
        <w:jc w:val="left"/>
        <w:rPr>
          <w:rFonts w:ascii="宋体" w:hAnsi="宋体"/>
          <w:sz w:val="28"/>
          <w:szCs w:val="28"/>
        </w:rPr>
      </w:pPr>
      <w:bookmarkStart w:id="2" w:name="_Hlk75611315"/>
      <w:r>
        <w:rPr>
          <w:rFonts w:hint="eastAsia" w:ascii="宋体" w:hAnsi="宋体" w:cs="宋体"/>
          <w:kern w:val="28"/>
        </w:rPr>
        <w:t>广西南宁技师学院（以下简称“采购人”）对广西南宁技师学院2021年秋季学期药</w:t>
      </w:r>
      <w:r>
        <w:rPr>
          <w:rFonts w:hint="eastAsia" w:ascii="宋体" w:hAnsi="宋体" w:cs="宋体"/>
          <w:kern w:val="28"/>
          <w:lang w:val="en-US" w:eastAsia="zh-CN"/>
        </w:rPr>
        <w:t>学类</w:t>
      </w:r>
      <w:r>
        <w:rPr>
          <w:rFonts w:hint="eastAsia" w:ascii="宋体" w:hAnsi="宋体" w:cs="宋体"/>
          <w:kern w:val="28"/>
        </w:rPr>
        <w:t>专业耗材采购以询价方式采购，欢迎符合资格条件的供应商参加。</w:t>
      </w:r>
    </w:p>
    <w:p>
      <w:pPr>
        <w:numPr>
          <w:ilvl w:val="0"/>
          <w:numId w:val="1"/>
        </w:numPr>
        <w:spacing w:line="400" w:lineRule="exact"/>
        <w:ind w:firstLine="420" w:firstLineChars="200"/>
        <w:rPr>
          <w:rFonts w:ascii="宋体" w:hAnsi="宋体" w:cs="宋体"/>
          <w:sz w:val="24"/>
          <w:szCs w:val="24"/>
        </w:rPr>
      </w:pPr>
      <w:r>
        <w:rPr>
          <w:rFonts w:hint="eastAsia" w:ascii="宋体" w:hAnsi="宋体" w:cs="宋体"/>
          <w:kern w:val="28"/>
        </w:rPr>
        <w:t>采购项目编号：</w:t>
      </w:r>
      <w:r>
        <w:rPr>
          <w:rFonts w:ascii="宋体" w:hAnsi="宋体" w:cs="宋体"/>
          <w:kern w:val="28"/>
        </w:rPr>
        <w:t>GXNNJSXY20210</w:t>
      </w:r>
      <w:r>
        <w:rPr>
          <w:rFonts w:hint="eastAsia" w:ascii="宋体" w:hAnsi="宋体" w:cs="宋体"/>
          <w:kern w:val="28"/>
        </w:rPr>
        <w:t>3</w:t>
      </w:r>
      <w:r>
        <w:rPr>
          <w:rFonts w:hint="eastAsia" w:ascii="宋体" w:hAnsi="宋体" w:cs="宋体"/>
          <w:kern w:val="28"/>
          <w:lang w:val="en-US" w:eastAsia="zh-CN"/>
        </w:rPr>
        <w:t>8YY01</w:t>
      </w:r>
      <w:r>
        <w:rPr>
          <w:rFonts w:ascii="宋体" w:hAnsi="宋体" w:cs="宋体"/>
          <w:kern w:val="28"/>
        </w:rPr>
        <w:t>A</w:t>
      </w:r>
    </w:p>
    <w:p>
      <w:pPr>
        <w:numPr>
          <w:ilvl w:val="0"/>
          <w:numId w:val="1"/>
        </w:numPr>
        <w:spacing w:line="400" w:lineRule="exact"/>
        <w:ind w:left="0" w:leftChars="0" w:firstLine="420" w:firstLineChars="200"/>
        <w:rPr>
          <w:rFonts w:hint="eastAsia" w:ascii="宋体" w:hAnsi="宋体" w:cs="宋体"/>
          <w:kern w:val="28"/>
        </w:rPr>
      </w:pPr>
      <w:r>
        <w:rPr>
          <w:rFonts w:hint="eastAsia" w:ascii="宋体" w:hAnsi="宋体" w:cs="宋体"/>
          <w:kern w:val="28"/>
        </w:rPr>
        <w:t>项目名称：广西南宁技师学院2021年秋季学期药</w:t>
      </w:r>
      <w:r>
        <w:rPr>
          <w:rFonts w:hint="eastAsia" w:ascii="宋体" w:hAnsi="宋体" w:cs="宋体"/>
          <w:kern w:val="28"/>
          <w:lang w:val="en-US" w:eastAsia="zh-CN"/>
        </w:rPr>
        <w:t>学类</w:t>
      </w:r>
      <w:r>
        <w:rPr>
          <w:rFonts w:hint="eastAsia" w:ascii="宋体" w:hAnsi="宋体" w:cs="宋体"/>
          <w:kern w:val="28"/>
        </w:rPr>
        <w:t>专业耗材采购</w:t>
      </w:r>
    </w:p>
    <w:p>
      <w:pPr>
        <w:numPr>
          <w:ilvl w:val="0"/>
          <w:numId w:val="0"/>
        </w:numPr>
        <w:spacing w:line="400" w:lineRule="exact"/>
        <w:ind w:leftChars="200"/>
        <w:rPr>
          <w:rFonts w:ascii="宋体" w:hAnsi="宋体"/>
          <w:kern w:val="28"/>
        </w:rPr>
      </w:pPr>
      <w:r>
        <w:rPr>
          <w:rFonts w:hint="eastAsia" w:ascii="宋体" w:hAnsi="宋体" w:cs="宋体"/>
          <w:kern w:val="28"/>
        </w:rPr>
        <w:t>三、采购预算金额：</w:t>
      </w:r>
      <w:r>
        <w:rPr>
          <w:rFonts w:ascii="宋体" w:hAnsi="宋体"/>
          <w:kern w:val="28"/>
        </w:rPr>
        <w:t xml:space="preserve"> </w:t>
      </w:r>
      <w:r>
        <w:rPr>
          <w:rFonts w:hint="eastAsia" w:ascii="宋体" w:hAnsi="宋体"/>
          <w:kern w:val="28"/>
          <w:u w:val="single"/>
        </w:rPr>
        <w:t>￥131076.8</w:t>
      </w:r>
      <w:r>
        <w:rPr>
          <w:rFonts w:ascii="宋体" w:hAnsi="宋体"/>
          <w:kern w:val="28"/>
          <w:u w:val="single"/>
        </w:rPr>
        <w:t>2</w:t>
      </w:r>
      <w:r>
        <w:rPr>
          <w:rFonts w:hint="eastAsia" w:ascii="宋体" w:hAnsi="宋体" w:cs="宋体"/>
        </w:rPr>
        <w:t>元</w:t>
      </w:r>
    </w:p>
    <w:p>
      <w:pPr>
        <w:autoSpaceDE w:val="0"/>
        <w:autoSpaceDN w:val="0"/>
        <w:adjustRightInd w:val="0"/>
        <w:snapToGrid w:val="0"/>
        <w:spacing w:line="400" w:lineRule="exact"/>
        <w:ind w:firstLine="420" w:firstLineChars="200"/>
        <w:rPr>
          <w:rFonts w:ascii="宋体" w:hAnsi="宋体"/>
          <w:u w:val="single"/>
        </w:rPr>
      </w:pPr>
      <w:r>
        <w:rPr>
          <w:rFonts w:hint="eastAsia" w:ascii="宋体" w:hAnsi="宋体" w:cs="宋体"/>
          <w:lang w:val="zh-CN"/>
        </w:rPr>
        <w:t>四、采购数量：</w:t>
      </w:r>
      <w:r>
        <w:rPr>
          <w:rFonts w:ascii="宋体" w:hAnsi="宋体" w:cs="宋体"/>
          <w:lang w:val="zh-CN"/>
        </w:rPr>
        <w:t>1</w:t>
      </w:r>
      <w:r>
        <w:rPr>
          <w:rFonts w:hint="eastAsia" w:ascii="宋体" w:hAnsi="宋体" w:cs="宋体"/>
          <w:lang w:val="zh-CN"/>
        </w:rPr>
        <w:t>批。</w:t>
      </w:r>
    </w:p>
    <w:p>
      <w:pPr>
        <w:autoSpaceDE w:val="0"/>
        <w:autoSpaceDN w:val="0"/>
        <w:adjustRightInd w:val="0"/>
        <w:snapToGrid w:val="0"/>
        <w:spacing w:line="400" w:lineRule="exact"/>
        <w:ind w:firstLine="420" w:firstLineChars="200"/>
        <w:rPr>
          <w:rFonts w:ascii="宋体" w:hAnsi="宋体"/>
        </w:rPr>
      </w:pPr>
      <w:r>
        <w:rPr>
          <w:rFonts w:hint="eastAsia" w:ascii="宋体" w:hAnsi="宋体" w:cs="宋体"/>
          <w:lang w:val="zh-CN"/>
        </w:rPr>
        <w:t>五、采购</w:t>
      </w:r>
      <w:r>
        <w:rPr>
          <w:rFonts w:hint="eastAsia" w:ascii="宋体" w:hAnsi="宋体" w:cs="宋体"/>
        </w:rPr>
        <w:t>项目内容及要求</w:t>
      </w:r>
    </w:p>
    <w:p>
      <w:pPr>
        <w:numPr>
          <w:ilvl w:val="0"/>
          <w:numId w:val="1"/>
        </w:numPr>
        <w:spacing w:line="400" w:lineRule="exact"/>
        <w:ind w:firstLine="420" w:firstLineChars="200"/>
        <w:rPr>
          <w:rFonts w:ascii="宋体" w:hAnsi="宋体"/>
        </w:rPr>
      </w:pPr>
      <w:r>
        <w:rPr>
          <w:rFonts w:hint="eastAsia" w:ascii="宋体" w:hAnsi="宋体" w:cs="宋体"/>
          <w:kern w:val="28"/>
        </w:rPr>
        <w:t>1、项目编号：</w:t>
      </w:r>
      <w:r>
        <w:rPr>
          <w:rFonts w:ascii="宋体" w:hAnsi="宋体" w:cs="宋体"/>
          <w:kern w:val="28"/>
        </w:rPr>
        <w:t>GXNNJSXY20210</w:t>
      </w:r>
      <w:r>
        <w:rPr>
          <w:rFonts w:hint="eastAsia" w:ascii="宋体" w:hAnsi="宋体" w:cs="宋体"/>
          <w:kern w:val="28"/>
        </w:rPr>
        <w:t>3</w:t>
      </w:r>
      <w:r>
        <w:rPr>
          <w:rFonts w:hint="eastAsia" w:ascii="宋体" w:hAnsi="宋体" w:cs="宋体"/>
          <w:kern w:val="28"/>
          <w:lang w:val="en-US" w:eastAsia="zh-CN"/>
        </w:rPr>
        <w:t>8YY01</w:t>
      </w:r>
      <w:r>
        <w:rPr>
          <w:rFonts w:ascii="宋体" w:hAnsi="宋体" w:cs="宋体"/>
          <w:kern w:val="28"/>
        </w:rPr>
        <w:t>A</w:t>
      </w:r>
    </w:p>
    <w:p>
      <w:pPr>
        <w:widowControl/>
        <w:spacing w:line="400" w:lineRule="exact"/>
        <w:ind w:firstLine="420" w:firstLineChars="200"/>
        <w:jc w:val="left"/>
        <w:rPr>
          <w:rFonts w:ascii="宋体" w:hAnsi="宋体" w:cs="宋体"/>
        </w:rPr>
      </w:pPr>
      <w:r>
        <w:rPr>
          <w:rFonts w:hint="eastAsia" w:ascii="宋体" w:hAnsi="宋体" w:cs="宋体"/>
        </w:rPr>
        <w:t>2、采购内容：详见询价文件第二部分“采购需求书”的内容。供应商须对全部采购内容进行报价，不允许只对部分内容进行报价，否则视为无效投标。</w:t>
      </w:r>
    </w:p>
    <w:p>
      <w:pPr>
        <w:adjustRightInd w:val="0"/>
        <w:snapToGrid w:val="0"/>
        <w:spacing w:line="400" w:lineRule="exact"/>
        <w:ind w:firstLine="420" w:firstLineChars="200"/>
        <w:rPr>
          <w:rFonts w:ascii="宋体" w:hAnsi="宋体"/>
        </w:rPr>
      </w:pPr>
      <w:bookmarkStart w:id="3" w:name="_Hlk42690548"/>
      <w:r>
        <w:rPr>
          <w:rFonts w:hint="eastAsia" w:ascii="宋体" w:hAnsi="宋体"/>
        </w:rPr>
        <w:t>3、使用财政性资金，但本项目采购内容为集中采购目录以外且采购限额标准以下，不纳入政府采购管理范围，由采购人按本单位的内控制度自行采购。</w:t>
      </w:r>
    </w:p>
    <w:bookmarkEnd w:id="3"/>
    <w:p>
      <w:pPr>
        <w:widowControl/>
        <w:spacing w:line="400" w:lineRule="exact"/>
        <w:ind w:firstLine="420" w:firstLineChars="200"/>
        <w:jc w:val="left"/>
        <w:rPr>
          <w:rFonts w:ascii="宋体" w:hAnsi="宋体"/>
        </w:rPr>
      </w:pPr>
      <w:r>
        <w:rPr>
          <w:rFonts w:hint="eastAsia" w:ascii="宋体" w:hAnsi="宋体" w:cs="宋体"/>
        </w:rPr>
        <w:t>4</w:t>
      </w:r>
      <w:r>
        <w:rPr>
          <w:rFonts w:ascii="宋体" w:hAnsi="宋体" w:cs="宋体"/>
        </w:rPr>
        <w:t>、</w:t>
      </w:r>
      <w:r>
        <w:rPr>
          <w:rFonts w:hint="eastAsia" w:ascii="宋体" w:hAnsi="宋体" w:cs="宋体"/>
        </w:rPr>
        <w:t>本项目不允许提交备选方案。</w:t>
      </w:r>
    </w:p>
    <w:p>
      <w:pPr>
        <w:adjustRightInd w:val="0"/>
        <w:snapToGrid w:val="0"/>
        <w:spacing w:line="400" w:lineRule="exact"/>
        <w:ind w:firstLine="420" w:firstLineChars="200"/>
        <w:rPr>
          <w:rFonts w:ascii="宋体" w:hAnsi="宋体"/>
        </w:rPr>
      </w:pPr>
      <w:r>
        <w:rPr>
          <w:rFonts w:hint="eastAsia" w:ascii="宋体" w:hAnsi="宋体" w:cs="宋体"/>
          <w:lang w:val="zh-CN"/>
        </w:rPr>
        <w:t>六</w:t>
      </w:r>
      <w:r>
        <w:rPr>
          <w:rFonts w:hint="eastAsia" w:ascii="宋体" w:hAnsi="宋体" w:cs="宋体"/>
        </w:rPr>
        <w:t>、供应商资格条件：</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1、具有独立承担民事责任能力的在中华人民共和国境内注册的企业法人或其他组织机构（提供营业执照复印件加盖公章）；</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kern w:val="28"/>
        </w:rPr>
        <w:t>2、符合《中华人民共和国政府采购法》第二十二条所规定的条件</w:t>
      </w:r>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r>
        <w:rPr>
          <w:rFonts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2.1</w:t>
      </w:r>
      <w:r>
        <w:rPr>
          <w:rFonts w:hint="eastAsia" w:ascii="宋体" w:hAnsi="宋体" w:cs="宋体"/>
        </w:rPr>
        <w:t>具有良好的商业信誉和健全的财务会计制度</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2.2</w:t>
      </w:r>
      <w:r>
        <w:rPr>
          <w:rFonts w:hint="eastAsia" w:ascii="宋体" w:hAnsi="宋体" w:cs="宋体"/>
        </w:rPr>
        <w:t>有依法缴纳税收和社会保障资金的良好记录；</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2.3</w:t>
      </w:r>
      <w:r>
        <w:rPr>
          <w:rFonts w:hint="eastAsia" w:ascii="宋体" w:hAnsi="宋体" w:cs="宋体"/>
        </w:rPr>
        <w:t>具有履行合同所必需的设备和专业技术能力；</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ascii="宋体" w:hAnsi="宋体" w:cs="宋体"/>
          <w:kern w:val="28"/>
        </w:rPr>
        <w:t>2.4</w:t>
      </w:r>
      <w:r>
        <w:rPr>
          <w:rFonts w:hint="eastAsia" w:ascii="宋体" w:hAnsi="宋体" w:cs="宋体"/>
        </w:rPr>
        <w:t>参加政府采购活动前三年内，在经营活动中没有重大违法记录</w:t>
      </w:r>
      <w:r>
        <w:rPr>
          <w:rFonts w:hint="eastAsia" w:ascii="宋体" w:hAnsi="宋体" w:cs="宋体"/>
          <w:kern w:val="28"/>
        </w:rPr>
        <w:t>；</w:t>
      </w:r>
    </w:p>
    <w:p>
      <w:pPr>
        <w:widowControl/>
        <w:tabs>
          <w:tab w:val="left" w:pos="420"/>
          <w:tab w:val="left" w:pos="525"/>
          <w:tab w:val="left" w:pos="9639"/>
        </w:tabs>
        <w:spacing w:line="400" w:lineRule="exact"/>
        <w:ind w:right="-6" w:rightChars="-3" w:firstLine="420" w:firstLineChars="200"/>
        <w:jc w:val="left"/>
        <w:rPr>
          <w:rFonts w:ascii="宋体" w:hAnsi="宋体"/>
        </w:rPr>
      </w:pPr>
      <w:r>
        <w:rPr>
          <w:rFonts w:hint="eastAsia" w:ascii="宋体" w:hAnsi="宋体" w:cs="宋体"/>
        </w:rPr>
        <w:t>3、供应商未被采购人曝光或记录供应商不良行为</w:t>
      </w:r>
      <w:bookmarkStart w:id="4" w:name="_Hlk42691001"/>
      <w:r>
        <w:rPr>
          <w:rFonts w:hint="eastAsia" w:ascii="宋体" w:hAnsi="宋体" w:cs="宋体"/>
        </w:rPr>
        <w:t>（提供</w:t>
      </w:r>
      <w:r>
        <w:rPr>
          <w:rFonts w:hint="eastAsia" w:ascii="宋体" w:hAnsi="宋体" w:cs="宋体"/>
          <w:kern w:val="28"/>
        </w:rPr>
        <w:t>《投标人资格声明函》</w:t>
      </w:r>
      <w:r>
        <w:rPr>
          <w:rFonts w:hint="eastAsia" w:ascii="宋体" w:hAnsi="宋体" w:cs="宋体"/>
        </w:rPr>
        <w:t>）</w:t>
      </w:r>
      <w:bookmarkEnd w:id="4"/>
      <w:r>
        <w:rPr>
          <w:rFonts w:hint="eastAsia" w:ascii="宋体" w:hAnsi="宋体" w:cs="宋体"/>
        </w:rPr>
        <w:t>；</w:t>
      </w:r>
    </w:p>
    <w:p>
      <w:pPr>
        <w:widowControl/>
        <w:spacing w:line="400" w:lineRule="exact"/>
        <w:ind w:firstLine="420" w:firstLineChars="200"/>
        <w:rPr>
          <w:rFonts w:ascii="宋体" w:hAnsi="宋体"/>
          <w:kern w:val="28"/>
        </w:rPr>
      </w:pPr>
      <w:r>
        <w:rPr>
          <w:rFonts w:ascii="宋体" w:hAnsi="宋体" w:cs="宋体"/>
          <w:kern w:val="28"/>
        </w:rPr>
        <w:t>4</w:t>
      </w:r>
      <w:r>
        <w:rPr>
          <w:rFonts w:hint="eastAsia" w:ascii="宋体" w:hAnsi="宋体" w:cs="宋体"/>
          <w:kern w:val="28"/>
        </w:rPr>
        <w:t>、为采购项目提供整体设计、规范编制或者项目管理、监理、检测等服务的供应商，不得再参加该采购项目的其他采购活动；（提供《投标人资格声明函》）；</w:t>
      </w:r>
    </w:p>
    <w:p>
      <w:pPr>
        <w:widowControl/>
        <w:spacing w:line="400" w:lineRule="exact"/>
        <w:ind w:firstLine="420" w:firstLineChars="200"/>
        <w:rPr>
          <w:rFonts w:ascii="宋体" w:hAnsi="宋体"/>
          <w:kern w:val="28"/>
        </w:rPr>
      </w:pPr>
      <w:r>
        <w:rPr>
          <w:rFonts w:ascii="宋体" w:hAnsi="宋体" w:cs="宋体"/>
          <w:kern w:val="28"/>
        </w:rPr>
        <w:t>5</w:t>
      </w:r>
      <w:r>
        <w:rPr>
          <w:rFonts w:hint="eastAsia" w:ascii="宋体" w:hAnsi="宋体" w:cs="宋体"/>
          <w:kern w:val="28"/>
        </w:rPr>
        <w:t>、单位负责人为同一人或者存在直接控股、管理关系的不同供应商，不得参加同一合同项下的采购活动；（</w:t>
      </w:r>
      <w:r>
        <w:rPr>
          <w:rFonts w:ascii="宋体" w:hAnsi="宋体"/>
        </w:rPr>
        <w:t>提供投标截止日前在“国家企业信用信息公示系统” (www.gsxt.gov.cn) 查询信息中的“营业执照信息”、“股东及出资信息”、“主要人员信息”截图作为证明材料，采购人在开标当天查询验证）</w:t>
      </w:r>
      <w:r>
        <w:rPr>
          <w:rFonts w:hint="eastAsia" w:ascii="宋体" w:hAnsi="宋体" w:cs="宋体"/>
          <w:kern w:val="28"/>
        </w:rPr>
        <w:t>；</w:t>
      </w:r>
    </w:p>
    <w:p>
      <w:pPr>
        <w:widowControl/>
        <w:spacing w:line="400" w:lineRule="exact"/>
        <w:ind w:firstLine="420" w:firstLineChars="200"/>
        <w:rPr>
          <w:rFonts w:ascii="宋体" w:hAnsi="宋体"/>
          <w:kern w:val="28"/>
        </w:rPr>
      </w:pPr>
      <w:r>
        <w:rPr>
          <w:rFonts w:ascii="宋体" w:hAnsi="宋体" w:cs="宋体"/>
          <w:kern w:val="28"/>
        </w:rPr>
        <w:t>6</w:t>
      </w:r>
      <w:r>
        <w:rPr>
          <w:rFonts w:hint="eastAsia" w:ascii="宋体" w:hAnsi="宋体" w:cs="宋体"/>
          <w:kern w:val="28"/>
        </w:rPr>
        <w:t>、供应商未被列入“信用中国”网站</w:t>
      </w:r>
      <w:r>
        <w:rPr>
          <w:rFonts w:ascii="宋体" w:hAnsi="宋体"/>
          <w:kern w:val="28"/>
        </w:rPr>
        <w:t>(www.creditchina.gov.cn)</w:t>
      </w:r>
      <w:r>
        <w:rPr>
          <w:rFonts w:hint="eastAsia" w:ascii="宋体" w:hAnsi="宋体" w:cs="宋体"/>
          <w:kern w:val="28"/>
        </w:rPr>
        <w:t>“记录失信被执行人或重大税收违法案件当事人名单或政府采购严重违法失信行为”记录名单。（供应商需提供</w:t>
      </w:r>
      <w:bookmarkStart w:id="5" w:name="_Hlk38352078"/>
      <w:r>
        <w:rPr>
          <w:rFonts w:hint="eastAsia" w:ascii="宋体" w:hAnsi="宋体" w:cs="宋体"/>
          <w:kern w:val="28"/>
        </w:rPr>
        <w:t>投标截止日前在“信用中国”网站（</w:t>
      </w:r>
      <w:r>
        <w:rPr>
          <w:rFonts w:ascii="宋体" w:hAnsi="宋体"/>
          <w:kern w:val="28"/>
        </w:rPr>
        <w:t>www.creditchina.gov.cn</w:t>
      </w:r>
      <w:r>
        <w:rPr>
          <w:rFonts w:hint="eastAsia" w:ascii="宋体" w:hAnsi="宋体" w:cs="宋体"/>
          <w:kern w:val="28"/>
        </w:rPr>
        <w:t>）查询结果截图</w:t>
      </w:r>
      <w:bookmarkEnd w:id="5"/>
      <w:r>
        <w:rPr>
          <w:rFonts w:hint="eastAsia" w:ascii="宋体" w:hAnsi="宋体" w:cs="宋体"/>
          <w:kern w:val="28"/>
        </w:rPr>
        <w:t>作为证明材料，采购人在开标当天查询验证）。</w:t>
      </w:r>
    </w:p>
    <w:p>
      <w:pPr>
        <w:widowControl/>
        <w:spacing w:line="400" w:lineRule="exact"/>
        <w:ind w:firstLine="420" w:firstLineChars="200"/>
        <w:rPr>
          <w:rFonts w:ascii="宋体" w:hAnsi="宋体" w:cs="宋体"/>
          <w:kern w:val="28"/>
        </w:rPr>
      </w:pPr>
      <w:r>
        <w:rPr>
          <w:rFonts w:hint="eastAsia" w:ascii="宋体" w:hAnsi="宋体" w:cs="宋体"/>
          <w:kern w:val="28"/>
        </w:rPr>
        <w:t>7、供应商不处于中国政府采购网</w:t>
      </w:r>
      <w:r>
        <w:rPr>
          <w:rFonts w:ascii="宋体" w:hAnsi="宋体"/>
          <w:kern w:val="28"/>
        </w:rPr>
        <w:t>(www.ccgp.gov.cn)</w:t>
      </w:r>
      <w:r>
        <w:rPr>
          <w:rFonts w:hint="eastAsia" w:ascii="宋体" w:hAnsi="宋体" w:cs="宋体"/>
          <w:kern w:val="28"/>
        </w:rPr>
        <w:t>“政府采购严重违法失信行为信息记录”中的禁止参加政府采购活动期间。（供应商需</w:t>
      </w:r>
      <w:bookmarkStart w:id="6" w:name="_Hlk38352184"/>
      <w:r>
        <w:rPr>
          <w:rFonts w:hint="eastAsia" w:ascii="宋体" w:hAnsi="宋体" w:cs="宋体"/>
          <w:kern w:val="28"/>
        </w:rPr>
        <w:t>提供投标截止日前在中国政府采购网</w:t>
      </w:r>
      <w:r>
        <w:rPr>
          <w:rFonts w:ascii="宋体" w:hAnsi="宋体"/>
          <w:kern w:val="28"/>
        </w:rPr>
        <w:t xml:space="preserve">(www.ccgp.gov.cn) </w:t>
      </w:r>
      <w:r>
        <w:rPr>
          <w:rFonts w:hint="eastAsia" w:ascii="宋体" w:hAnsi="宋体" w:cs="宋体"/>
          <w:kern w:val="28"/>
        </w:rPr>
        <w:t>查询结果截图</w:t>
      </w:r>
      <w:bookmarkEnd w:id="6"/>
      <w:r>
        <w:rPr>
          <w:rFonts w:hint="eastAsia" w:ascii="宋体" w:hAnsi="宋体" w:cs="宋体"/>
          <w:kern w:val="28"/>
        </w:rPr>
        <w:t>作为证明材料，采购人在开标当天查询验证）。</w:t>
      </w:r>
    </w:p>
    <w:p>
      <w:pPr>
        <w:pStyle w:val="2"/>
        <w:spacing w:line="400" w:lineRule="exact"/>
        <w:ind w:firstLineChars="200"/>
        <w:rPr>
          <w:rFonts w:ascii="宋体" w:hAnsi="宋体"/>
        </w:rPr>
      </w:pPr>
      <w:r>
        <w:rPr>
          <w:rFonts w:hint="eastAsia" w:ascii="宋体" w:hAnsi="宋体" w:cs="宋体"/>
        </w:rPr>
        <w:t>8、本项目不接受联合体投标；</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rPr>
        <w:t>七、询价文件索取：请符合资格条件的供应商到南宁市人力资源和社会保障局网站（http://rsj.nanning.gov.cn/）或广西南宁技师学院网站（https://www.nngjjx.com/）的通知公告处下载。</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highlight w:val="none"/>
        </w:rPr>
        <w:t>八、响应文件递交截止时间：2021年</w:t>
      </w:r>
      <w:r>
        <w:rPr>
          <w:rFonts w:hint="eastAsia" w:ascii="宋体" w:hAnsi="宋体" w:cs="宋体"/>
          <w:kern w:val="28"/>
          <w:highlight w:val="none"/>
          <w:lang w:val="en-US" w:eastAsia="zh-CN"/>
        </w:rPr>
        <w:t>9</w:t>
      </w:r>
      <w:r>
        <w:rPr>
          <w:rFonts w:hint="eastAsia" w:ascii="宋体" w:hAnsi="宋体" w:cs="宋体"/>
          <w:kern w:val="28"/>
          <w:highlight w:val="none"/>
        </w:rPr>
        <w:t>月</w:t>
      </w:r>
      <w:r>
        <w:rPr>
          <w:rFonts w:hint="eastAsia" w:ascii="宋体" w:hAnsi="宋体" w:cs="宋体"/>
          <w:kern w:val="28"/>
          <w:highlight w:val="none"/>
          <w:lang w:val="en-US" w:eastAsia="zh-CN"/>
        </w:rPr>
        <w:t>1</w:t>
      </w:r>
      <w:r>
        <w:rPr>
          <w:rFonts w:hint="eastAsia" w:ascii="宋体" w:hAnsi="宋体" w:cs="宋体"/>
          <w:kern w:val="28"/>
          <w:highlight w:val="none"/>
        </w:rPr>
        <w:t>日下午</w:t>
      </w:r>
      <w:r>
        <w:rPr>
          <w:rFonts w:ascii="宋体" w:hAnsi="宋体" w:cs="宋体"/>
          <w:kern w:val="28"/>
          <w:highlight w:val="none"/>
        </w:rPr>
        <w:t>1</w:t>
      </w:r>
      <w:r>
        <w:rPr>
          <w:rFonts w:hint="eastAsia" w:ascii="宋体" w:hAnsi="宋体" w:cs="宋体"/>
          <w:kern w:val="28"/>
          <w:highlight w:val="none"/>
        </w:rPr>
        <w:t>7:</w:t>
      </w:r>
      <w:r>
        <w:rPr>
          <w:rFonts w:ascii="宋体" w:hAnsi="宋体" w:cs="宋体"/>
          <w:kern w:val="28"/>
          <w:highlight w:val="none"/>
        </w:rPr>
        <w:t>0</w:t>
      </w:r>
      <w:r>
        <w:rPr>
          <w:rFonts w:hint="eastAsia" w:ascii="宋体" w:hAnsi="宋体" w:cs="宋体"/>
          <w:kern w:val="28"/>
          <w:highlight w:val="none"/>
        </w:rPr>
        <w:t>0</w:t>
      </w:r>
      <w:r>
        <w:rPr>
          <w:rFonts w:hint="eastAsia" w:ascii="宋体" w:hAnsi="宋体" w:cs="宋体"/>
          <w:kern w:val="28"/>
          <w:highlight w:val="none"/>
        </w:rPr>
        <w:t>。</w:t>
      </w:r>
    </w:p>
    <w:p>
      <w:pPr>
        <w:autoSpaceDE w:val="0"/>
        <w:autoSpaceDN w:val="0"/>
        <w:adjustRightInd w:val="0"/>
        <w:snapToGrid w:val="0"/>
        <w:spacing w:line="400" w:lineRule="exact"/>
        <w:ind w:firstLine="420" w:firstLineChars="200"/>
        <w:rPr>
          <w:rFonts w:ascii="宋体" w:hAnsi="宋体" w:cs="宋体"/>
          <w:kern w:val="28"/>
          <w:highlight w:val="none"/>
        </w:rPr>
      </w:pPr>
      <w:r>
        <w:rPr>
          <w:rFonts w:hint="eastAsia" w:ascii="宋体" w:hAnsi="宋体" w:cs="宋体"/>
          <w:kern w:val="28"/>
          <w:highlight w:val="none"/>
        </w:rPr>
        <w:t>九、响应文件递交地点：南宁市大学西路157号广西南宁技师学院综合楼16楼1606室，不接收邮寄方式递交的响应文件。</w:t>
      </w:r>
    </w:p>
    <w:p>
      <w:pPr>
        <w:autoSpaceDE w:val="0"/>
        <w:autoSpaceDN w:val="0"/>
        <w:adjustRightInd w:val="0"/>
        <w:snapToGrid w:val="0"/>
        <w:spacing w:line="400" w:lineRule="exact"/>
        <w:ind w:firstLine="420" w:firstLineChars="200"/>
        <w:rPr>
          <w:rFonts w:ascii="宋体" w:hAnsi="宋体" w:cs="宋体"/>
          <w:highlight w:val="none"/>
        </w:rPr>
      </w:pPr>
      <w:r>
        <w:rPr>
          <w:rFonts w:hint="eastAsia" w:ascii="宋体" w:hAnsi="宋体" w:cs="宋体"/>
          <w:kern w:val="28"/>
          <w:highlight w:val="none"/>
        </w:rPr>
        <w:t>十、</w:t>
      </w:r>
      <w:r>
        <w:rPr>
          <w:rFonts w:hint="eastAsia" w:ascii="宋体" w:hAnsi="宋体" w:cs="宋体"/>
          <w:highlight w:val="none"/>
        </w:rPr>
        <w:t>联系事项</w:t>
      </w:r>
    </w:p>
    <w:p>
      <w:pPr>
        <w:adjustRightInd w:val="0"/>
        <w:snapToGrid w:val="0"/>
        <w:spacing w:line="400" w:lineRule="exact"/>
        <w:ind w:firstLine="420" w:firstLineChars="200"/>
        <w:rPr>
          <w:rFonts w:ascii="宋体" w:hAnsi="宋体"/>
          <w:highlight w:val="none"/>
        </w:rPr>
      </w:pPr>
      <w:r>
        <w:rPr>
          <w:rFonts w:hint="eastAsia" w:ascii="宋体" w:hAnsi="宋体" w:cs="宋体"/>
          <w:highlight w:val="none"/>
        </w:rPr>
        <w:t>采购人：广西南宁技师学院</w:t>
      </w:r>
      <w:r>
        <w:rPr>
          <w:rFonts w:ascii="宋体" w:hAnsi="宋体" w:cs="宋体"/>
          <w:highlight w:val="none"/>
        </w:rPr>
        <w:t xml:space="preserve"> </w:t>
      </w:r>
      <w:r>
        <w:rPr>
          <w:rFonts w:hint="eastAsia" w:ascii="宋体" w:hAnsi="宋体"/>
          <w:highlight w:val="none"/>
        </w:rPr>
        <w:t>，</w:t>
      </w:r>
      <w:r>
        <w:rPr>
          <w:rFonts w:hint="eastAsia" w:ascii="宋体" w:hAnsi="宋体" w:cs="宋体"/>
          <w:highlight w:val="none"/>
        </w:rPr>
        <w:t>联系地址：南宁市大学西路157号</w:t>
      </w:r>
      <w:r>
        <w:rPr>
          <w:rFonts w:ascii="宋体" w:hAnsi="宋体"/>
          <w:highlight w:val="none"/>
        </w:rPr>
        <w:t>，</w:t>
      </w:r>
      <w:r>
        <w:rPr>
          <w:rFonts w:hint="eastAsia" w:ascii="宋体" w:hAnsi="宋体" w:cs="宋体"/>
          <w:highlight w:val="none"/>
        </w:rPr>
        <w:t>联系人：刘老师，联系电话：07</w:t>
      </w:r>
      <w:r>
        <w:rPr>
          <w:rFonts w:ascii="宋体" w:hAnsi="宋体" w:cs="宋体"/>
          <w:highlight w:val="none"/>
        </w:rPr>
        <w:t>71</w:t>
      </w:r>
      <w:r>
        <w:rPr>
          <w:rFonts w:hint="eastAsia" w:ascii="宋体" w:hAnsi="宋体" w:cs="宋体"/>
          <w:highlight w:val="none"/>
        </w:rPr>
        <w:t>-</w:t>
      </w:r>
      <w:r>
        <w:rPr>
          <w:rFonts w:ascii="宋体" w:hAnsi="宋体" w:cs="宋体"/>
          <w:highlight w:val="none"/>
        </w:rPr>
        <w:t>4928055</w:t>
      </w:r>
    </w:p>
    <w:p>
      <w:pPr>
        <w:adjustRightInd w:val="0"/>
        <w:snapToGrid w:val="0"/>
        <w:spacing w:line="400" w:lineRule="exact"/>
        <w:ind w:left="4620" w:leftChars="700" w:hanging="3150" w:hangingChars="1500"/>
        <w:jc w:val="left"/>
        <w:rPr>
          <w:rFonts w:ascii="宋体" w:hAnsi="宋体"/>
          <w:highlight w:val="none"/>
          <w:u w:val="single"/>
        </w:rPr>
      </w:pPr>
      <w:r>
        <w:rPr>
          <w:rFonts w:ascii="宋体" w:hAnsi="宋体" w:cs="宋体"/>
          <w:highlight w:val="none"/>
        </w:rPr>
        <w:t xml:space="preserve">                                                                                   </w:t>
      </w:r>
      <w:r>
        <w:rPr>
          <w:rFonts w:hint="eastAsia" w:ascii="宋体" w:hAnsi="宋体" w:cs="宋体"/>
          <w:highlight w:val="none"/>
        </w:rPr>
        <w:t>发布人：广西南宁技师学院</w:t>
      </w:r>
    </w:p>
    <w:p>
      <w:pPr>
        <w:spacing w:line="400" w:lineRule="exact"/>
        <w:ind w:right="840" w:firstLine="420" w:firstLineChars="200"/>
        <w:jc w:val="right"/>
        <w:rPr>
          <w:rFonts w:ascii="宋体" w:hAnsi="宋体"/>
          <w:highlight w:val="none"/>
        </w:rPr>
      </w:pPr>
      <w:r>
        <w:rPr>
          <w:rFonts w:hint="eastAsia" w:ascii="宋体" w:hAnsi="宋体" w:cs="宋体"/>
          <w:highlight w:val="none"/>
        </w:rPr>
        <w:t>发布时间：</w:t>
      </w:r>
      <w:r>
        <w:rPr>
          <w:rFonts w:ascii="宋体" w:hAnsi="宋体"/>
          <w:highlight w:val="none"/>
        </w:rPr>
        <w:t>2021</w:t>
      </w:r>
      <w:r>
        <w:rPr>
          <w:rFonts w:hint="eastAsia" w:ascii="宋体" w:hAnsi="宋体"/>
          <w:highlight w:val="none"/>
        </w:rPr>
        <w:t>年</w:t>
      </w:r>
      <w:r>
        <w:rPr>
          <w:rFonts w:hint="eastAsia" w:ascii="宋体" w:hAnsi="宋体"/>
          <w:highlight w:val="none"/>
          <w:lang w:val="en-US" w:eastAsia="zh-CN"/>
        </w:rPr>
        <w:t>8</w:t>
      </w:r>
      <w:r>
        <w:rPr>
          <w:rFonts w:hint="eastAsia" w:ascii="宋体" w:hAnsi="宋体"/>
          <w:highlight w:val="none"/>
        </w:rPr>
        <w:t>月</w:t>
      </w:r>
      <w:r>
        <w:rPr>
          <w:rFonts w:hint="eastAsia" w:ascii="宋体" w:hAnsi="宋体"/>
          <w:highlight w:val="none"/>
          <w:lang w:val="en-US" w:eastAsia="zh-CN"/>
        </w:rPr>
        <w:t>27</w:t>
      </w:r>
      <w:r>
        <w:rPr>
          <w:rFonts w:hint="eastAsia" w:ascii="宋体" w:hAnsi="宋体"/>
          <w:highlight w:val="none"/>
        </w:rPr>
        <w:t>日</w:t>
      </w:r>
    </w:p>
    <w:bookmarkEnd w:id="2"/>
    <w:p>
      <w:pPr>
        <w:spacing w:line="460" w:lineRule="exact"/>
        <w:rPr>
          <w:rFonts w:ascii="宋体" w:hAnsi="宋体" w:cs="宋体"/>
          <w:highlight w:val="none"/>
        </w:rPr>
      </w:pPr>
      <w:r>
        <w:rPr>
          <w:rFonts w:hint="eastAsia" w:ascii="宋体" w:hAnsi="宋体" w:cs="宋体"/>
          <w:highlight w:val="none"/>
        </w:rPr>
        <w:t xml:space="preserve"> </w:t>
      </w:r>
      <w:r>
        <w:rPr>
          <w:rFonts w:ascii="宋体" w:hAnsi="宋体" w:cs="宋体"/>
          <w:highlight w:val="none"/>
        </w:rPr>
        <w:t xml:space="preserve"> </w:t>
      </w:r>
    </w:p>
    <w:p>
      <w:pPr>
        <w:pStyle w:val="2"/>
        <w:ind w:firstLine="210"/>
      </w:pPr>
      <w:bookmarkStart w:id="77" w:name="_GoBack"/>
      <w:bookmarkEnd w:id="77"/>
    </w:p>
    <w:p>
      <w:pPr>
        <w:pStyle w:val="2"/>
        <w:ind w:firstLine="210"/>
      </w:pPr>
    </w:p>
    <w:p>
      <w:pPr>
        <w:pStyle w:val="2"/>
        <w:ind w:firstLine="210"/>
      </w:pPr>
    </w:p>
    <w:p>
      <w:pPr>
        <w:pStyle w:val="2"/>
        <w:ind w:firstLine="210"/>
      </w:pPr>
    </w:p>
    <w:p>
      <w:pPr>
        <w:spacing w:line="360" w:lineRule="auto"/>
        <w:jc w:val="center"/>
        <w:rPr>
          <w:rFonts w:ascii="黑体" w:eastAsia="黑体" w:cs="黑体"/>
          <w:sz w:val="32"/>
          <w:szCs w:val="32"/>
        </w:rPr>
      </w:pPr>
      <w:bookmarkStart w:id="7" w:name="_Toc23927923"/>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黑体" w:eastAsia="黑体"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bookmarkEnd w:id="7"/>
    <w:p>
      <w:pPr>
        <w:spacing w:line="360" w:lineRule="auto"/>
        <w:jc w:val="center"/>
        <w:rPr>
          <w:rFonts w:ascii="方正小标宋_GBK" w:eastAsia="方正小标宋_GBK" w:cs="黑体"/>
          <w:sz w:val="32"/>
          <w:szCs w:val="32"/>
        </w:rPr>
      </w:pPr>
      <w:bookmarkStart w:id="8" w:name="_Toc454458052"/>
      <w:r>
        <w:rPr>
          <w:rFonts w:hint="eastAsia" w:ascii="方正小标宋_GBK" w:eastAsia="方正小标宋_GBK" w:cs="黑体"/>
          <w:sz w:val="32"/>
          <w:szCs w:val="32"/>
        </w:rPr>
        <w:t>第二章　采购需求书</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一、</w:t>
      </w:r>
      <w:r>
        <w:rPr>
          <w:rFonts w:hint="eastAsia" w:ascii="宋体" w:hAnsi="宋体" w:cs="宋体"/>
          <w:b/>
          <w:bCs/>
        </w:rPr>
        <w:t>说明：</w:t>
      </w:r>
    </w:p>
    <w:p>
      <w:pPr>
        <w:tabs>
          <w:tab w:val="left" w:pos="425"/>
        </w:tabs>
        <w:adjustRightInd w:val="0"/>
        <w:snapToGrid w:val="0"/>
        <w:spacing w:line="400" w:lineRule="exact"/>
        <w:ind w:firstLine="422" w:firstLineChars="200"/>
        <w:rPr>
          <w:rFonts w:ascii="宋体" w:hAnsi="宋体" w:cs="Times New Roman"/>
          <w:b/>
          <w:bCs/>
          <w:u w:val="double"/>
        </w:rPr>
      </w:pPr>
      <w:r>
        <w:rPr>
          <w:rFonts w:hint="eastAsia" w:ascii="宋体" w:hAnsi="宋体" w:cs="宋体"/>
          <w:b/>
          <w:bCs/>
          <w:u w:val="double"/>
        </w:rPr>
        <w:t>本项目最高限价为人民币131076.8</w:t>
      </w:r>
      <w:r>
        <w:rPr>
          <w:rFonts w:ascii="宋体" w:hAnsi="宋体" w:cs="宋体"/>
          <w:b/>
          <w:bCs/>
          <w:u w:val="double"/>
        </w:rPr>
        <w:t>2</w:t>
      </w:r>
      <w:r>
        <w:rPr>
          <w:rFonts w:hint="eastAsia" w:ascii="宋体" w:hAnsi="宋体" w:cs="宋体"/>
          <w:b/>
          <w:bCs/>
          <w:u w:val="double"/>
        </w:rPr>
        <w:t>元，供应商的总报价不得超出其最高限价，否则视为无效投标。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1、供应商须对本项目的货物及服务进行整体响应，任何只对项目其中一部分内容进行的响应都被视为无效投标。</w:t>
      </w:r>
    </w:p>
    <w:p>
      <w:pPr>
        <w:widowControl/>
        <w:tabs>
          <w:tab w:val="left" w:pos="424"/>
        </w:tabs>
        <w:spacing w:line="360" w:lineRule="auto"/>
        <w:ind w:firstLine="420" w:firstLineChars="200"/>
        <w:jc w:val="left"/>
        <w:rPr>
          <w:rFonts w:ascii="宋体" w:hAnsi="Times New Roman" w:cs="宋体"/>
        </w:rPr>
      </w:pPr>
      <w:r>
        <w:rPr>
          <w:rFonts w:hint="eastAsia" w:ascii="宋体" w:hAnsi="Times New Roman" w:cs="宋体"/>
        </w:rPr>
        <w:t>2、采购需求书中打“</w:t>
      </w:r>
      <w:bookmarkStart w:id="9" w:name="_Hlk42880463"/>
      <w:r>
        <w:rPr>
          <w:rFonts w:hint="eastAsia" w:ascii="宋体" w:hAnsi="Times New Roman" w:cs="宋体"/>
        </w:rPr>
        <w:t>★</w:t>
      </w:r>
      <w:bookmarkEnd w:id="9"/>
      <w:r>
        <w:rPr>
          <w:rFonts w:hint="eastAsia" w:ascii="宋体" w:hAnsi="Times New Roman" w:cs="宋体"/>
        </w:rPr>
        <w:t>”号条款为实质性条款，供应商如有任何一条负偏离则导致投标无效。</w:t>
      </w:r>
    </w:p>
    <w:p>
      <w:pPr>
        <w:widowControl/>
        <w:tabs>
          <w:tab w:val="left" w:pos="420"/>
        </w:tabs>
        <w:spacing w:line="360" w:lineRule="auto"/>
        <w:ind w:firstLine="420" w:firstLineChars="200"/>
        <w:jc w:val="left"/>
      </w:pPr>
      <w:r>
        <w:rPr>
          <w:rFonts w:hint="eastAsia" w:ascii="宋体" w:hAnsi="Times New Roman" w:cs="宋体"/>
        </w:rPr>
        <w:t>3、使用财政性资金，但本项目采购内容为集中采购目录以外且采购限额标准以下，不纳入政府采购管理范围，由采购人按本单位的内控制度自行采购。</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二、</w:t>
      </w:r>
      <w:r>
        <w:rPr>
          <w:rFonts w:hint="eastAsia" w:ascii="宋体" w:hAnsi="宋体" w:cs="宋体"/>
          <w:b/>
          <w:bCs/>
        </w:rPr>
        <w:t>采购内容简述</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1、采购内容：详见“四、采购清单”；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2、采购数量：详见“四、采购清单”；</w:t>
      </w:r>
    </w:p>
    <w:p>
      <w:pPr>
        <w:snapToGrid w:val="0"/>
        <w:spacing w:line="360" w:lineRule="auto"/>
        <w:ind w:firstLine="420" w:firstLineChars="200"/>
        <w:rPr>
          <w:rFonts w:ascii="宋体" w:hAnsi="Times New Roman" w:cs="宋体"/>
          <w:bCs/>
          <w:szCs w:val="20"/>
        </w:rPr>
      </w:pPr>
      <w:r>
        <w:rPr>
          <w:rFonts w:hint="eastAsia" w:ascii="宋体" w:hAnsi="Times New Roman" w:cs="宋体"/>
          <w:bCs/>
          <w:szCs w:val="20"/>
        </w:rPr>
        <w:t>3、采购要求：详见“五、商务要求”；</w:t>
      </w:r>
    </w:p>
    <w:p>
      <w:pPr>
        <w:snapToGrid w:val="0"/>
        <w:spacing w:line="360" w:lineRule="auto"/>
        <w:ind w:firstLine="420" w:firstLineChars="200"/>
        <w:rPr>
          <w:rFonts w:ascii="宋体" w:hAnsi="Times New Roman" w:cs="宋体"/>
          <w:bCs/>
          <w:szCs w:val="20"/>
        </w:rPr>
      </w:pPr>
      <w:r>
        <w:rPr>
          <w:rFonts w:ascii="宋体" w:hAnsi="Times New Roman" w:cs="宋体"/>
          <w:bCs/>
          <w:szCs w:val="20"/>
        </w:rPr>
        <w:t>4</w:t>
      </w:r>
      <w:r>
        <w:rPr>
          <w:rFonts w:hint="eastAsia" w:ascii="宋体" w:hAnsi="Times New Roman" w:cs="宋体"/>
          <w:bCs/>
          <w:szCs w:val="20"/>
        </w:rPr>
        <w:t>、</w:t>
      </w:r>
      <w:r>
        <w:rPr>
          <w:rFonts w:ascii="宋体" w:hAnsi="Times New Roman" w:cs="宋体"/>
          <w:bCs/>
          <w:szCs w:val="20"/>
        </w:rPr>
        <w:t>采购</w:t>
      </w:r>
      <w:r>
        <w:rPr>
          <w:rFonts w:hint="eastAsia" w:ascii="宋体" w:hAnsi="Times New Roman" w:cs="宋体"/>
          <w:bCs/>
          <w:szCs w:val="20"/>
        </w:rPr>
        <w:t>预算金额：人民币</w:t>
      </w:r>
      <w:r>
        <w:rPr>
          <w:rFonts w:hint="eastAsia" w:ascii="宋体" w:hAnsi="宋体"/>
          <w:kern w:val="28"/>
          <w:u w:val="single"/>
        </w:rPr>
        <w:t>131076.8</w:t>
      </w:r>
      <w:r>
        <w:rPr>
          <w:rFonts w:ascii="宋体" w:hAnsi="宋体"/>
          <w:kern w:val="28"/>
          <w:u w:val="single"/>
        </w:rPr>
        <w:t>2</w:t>
      </w:r>
      <w:r>
        <w:rPr>
          <w:rFonts w:hint="eastAsia" w:ascii="宋体" w:hAnsi="Times New Roman" w:cs="宋体"/>
          <w:bCs/>
          <w:szCs w:val="20"/>
        </w:rPr>
        <w:t>元（供应商报价超过预算金额将按无效投标处理）。</w:t>
      </w:r>
    </w:p>
    <w:p>
      <w:pPr>
        <w:tabs>
          <w:tab w:val="left" w:pos="420"/>
          <w:tab w:val="left" w:pos="540"/>
          <w:tab w:val="left" w:pos="574"/>
        </w:tabs>
        <w:spacing w:line="360" w:lineRule="auto"/>
        <w:ind w:left="420"/>
        <w:outlineLvl w:val="0"/>
        <w:rPr>
          <w:rFonts w:ascii="宋体" w:hAnsi="宋体" w:cs="宋体"/>
          <w:b/>
          <w:bCs/>
        </w:rPr>
      </w:pPr>
      <w:r>
        <w:rPr>
          <w:rFonts w:ascii="宋体" w:hAnsi="宋体" w:cs="宋体"/>
          <w:b/>
          <w:bCs/>
        </w:rPr>
        <w:t>三、</w:t>
      </w:r>
      <w:r>
        <w:rPr>
          <w:rFonts w:hint="eastAsia" w:ascii="宋体" w:hAnsi="宋体" w:cs="宋体"/>
          <w:b/>
          <w:bCs/>
        </w:rPr>
        <w:t>项目概况</w:t>
      </w:r>
    </w:p>
    <w:p>
      <w:pPr>
        <w:widowControl/>
        <w:tabs>
          <w:tab w:val="left" w:pos="424"/>
        </w:tabs>
        <w:spacing w:line="360" w:lineRule="auto"/>
        <w:ind w:firstLine="420" w:firstLineChars="200"/>
        <w:jc w:val="left"/>
        <w:rPr>
          <w:rFonts w:hAnsi="宋体"/>
          <w:kern w:val="28"/>
        </w:rPr>
      </w:pPr>
      <w:r>
        <w:rPr>
          <w:rFonts w:hint="eastAsia" w:ascii="宋体" w:hAnsi="Times New Roman" w:cs="宋体"/>
        </w:rPr>
        <w:t>1、本次招标项目范围：</w:t>
      </w:r>
      <w:r>
        <w:rPr>
          <w:rFonts w:hint="eastAsia" w:ascii="宋体" w:hAnsi="宋体" w:cs="宋体"/>
          <w:kern w:val="28"/>
        </w:rPr>
        <w:t>广西南宁技师学院2021年秋季学期药</w:t>
      </w:r>
      <w:r>
        <w:rPr>
          <w:rFonts w:hint="eastAsia" w:ascii="宋体" w:hAnsi="宋体" w:cs="宋体"/>
          <w:kern w:val="28"/>
          <w:lang w:val="en-US" w:eastAsia="zh-CN"/>
        </w:rPr>
        <w:t>学类</w:t>
      </w:r>
      <w:r>
        <w:rPr>
          <w:rFonts w:hint="eastAsia" w:ascii="宋体" w:hAnsi="宋体" w:cs="宋体"/>
          <w:kern w:val="28"/>
        </w:rPr>
        <w:t>专业耗材采购</w:t>
      </w:r>
      <w:r>
        <w:rPr>
          <w:rFonts w:hint="eastAsia" w:ascii="宋体" w:hAnsi="Times New Roman" w:cs="宋体"/>
          <w:bCs/>
          <w:szCs w:val="20"/>
        </w:rPr>
        <w:t>。</w:t>
      </w:r>
    </w:p>
    <w:p>
      <w:pPr>
        <w:tabs>
          <w:tab w:val="left" w:pos="420"/>
          <w:tab w:val="left" w:pos="540"/>
          <w:tab w:val="left" w:pos="574"/>
        </w:tabs>
        <w:spacing w:line="360" w:lineRule="auto"/>
        <w:ind w:firstLine="420" w:firstLineChars="200"/>
        <w:outlineLvl w:val="0"/>
        <w:rPr>
          <w:rFonts w:ascii="宋体" w:hAnsi="Times New Roman" w:cs="宋体"/>
        </w:rPr>
      </w:pPr>
      <w:bookmarkStart w:id="10" w:name="_Hlk70344164"/>
      <w:r>
        <w:rPr>
          <w:rFonts w:hint="eastAsia" w:ascii="宋体" w:hAnsi="Times New Roman" w:cs="宋体"/>
        </w:rPr>
        <w:t>2、本项目的总报价应包括：标的、运费、保管、调试、验收、保修、税费(包括关税、增值税等)、仓储费、资料、质保期等的全部费用；采购人不再承担任何费用。</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3、成交供应商承担及负责询价文件规定应由成交供应商负责的一切事宜及责任，包括项目货物供货、包装、运输、保管、验收及相关服务等。</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4、供应商应提供已注册品牌制造商原装、全新的、符合国家及用户提出的有关质量标准的货物。</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5、货物外观清洁，标记编号以及盘面显示等字体清晰，明确能够准确无误地表示货物的型号、规格、制造商。</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6、供应商在供货时，应提供货物清单，若被发现提供的货物未能达到询价文件和报价文件中的有关要求，采购人有权拒绝验收。</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★7、供应商所提供货物的数量及技术参数等不能低于询价文件所提出的要求。</w:t>
      </w:r>
    </w:p>
    <w:p>
      <w:pPr>
        <w:tabs>
          <w:tab w:val="left" w:pos="420"/>
          <w:tab w:val="left" w:pos="540"/>
          <w:tab w:val="left" w:pos="574"/>
        </w:tabs>
        <w:spacing w:line="360" w:lineRule="auto"/>
        <w:ind w:firstLine="420" w:firstLineChars="200"/>
        <w:outlineLvl w:val="0"/>
        <w:rPr>
          <w:rFonts w:ascii="宋体" w:hAnsi="Times New Roman" w:cs="宋体"/>
        </w:rPr>
      </w:pPr>
      <w:r>
        <w:rPr>
          <w:rFonts w:hint="eastAsia" w:ascii="宋体" w:hAnsi="Times New Roman" w:cs="宋体"/>
        </w:rPr>
        <w:t>★8、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pPr>
        <w:numPr>
          <w:ilvl w:val="0"/>
          <w:numId w:val="1"/>
        </w:numPr>
        <w:tabs>
          <w:tab w:val="left" w:pos="420"/>
          <w:tab w:val="left" w:pos="540"/>
          <w:tab w:val="left" w:pos="574"/>
        </w:tabs>
        <w:spacing w:line="360" w:lineRule="auto"/>
        <w:ind w:firstLine="422" w:firstLineChars="200"/>
        <w:outlineLvl w:val="0"/>
        <w:rPr>
          <w:rFonts w:ascii="宋体" w:hAnsi="宋体" w:cs="宋体"/>
          <w:b/>
          <w:bCs/>
        </w:rPr>
      </w:pPr>
      <w:r>
        <w:rPr>
          <w:rFonts w:hint="eastAsia" w:ascii="宋体" w:hAnsi="宋体" w:cs="宋体"/>
          <w:b/>
          <w:bCs/>
        </w:rPr>
        <w:t>采购清单</w:t>
      </w:r>
    </w:p>
    <w:tbl>
      <w:tblPr>
        <w:tblStyle w:val="35"/>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58"/>
        <w:gridCol w:w="2607"/>
        <w:gridCol w:w="2966"/>
        <w:gridCol w:w="819"/>
        <w:gridCol w:w="709"/>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23" w:type="dxa"/>
            <w:noWrap w:val="0"/>
            <w:vAlign w:val="center"/>
          </w:tcPr>
          <w:p>
            <w:pPr>
              <w:widowControl/>
              <w:jc w:val="center"/>
              <w:rPr>
                <w:rFonts w:ascii="宋体" w:hAnsi="宋体" w:cs="宋体"/>
                <w:b/>
                <w:kern w:val="0"/>
              </w:rPr>
            </w:pPr>
            <w:bookmarkStart w:id="11" w:name="_Hlk70344151"/>
            <w:r>
              <w:rPr>
                <w:rFonts w:hint="eastAsia" w:ascii="宋体" w:hAnsi="宋体" w:cs="宋体"/>
                <w:b/>
                <w:kern w:val="0"/>
              </w:rPr>
              <w:t>项号</w:t>
            </w:r>
          </w:p>
        </w:tc>
        <w:tc>
          <w:tcPr>
            <w:tcW w:w="1558" w:type="dxa"/>
            <w:noWrap w:val="0"/>
            <w:vAlign w:val="center"/>
          </w:tcPr>
          <w:p>
            <w:pPr>
              <w:widowControl/>
              <w:jc w:val="center"/>
              <w:rPr>
                <w:rFonts w:ascii="宋体" w:hAnsi="宋体" w:cs="宋体"/>
                <w:b/>
                <w:kern w:val="0"/>
              </w:rPr>
            </w:pPr>
            <w:r>
              <w:rPr>
                <w:rFonts w:hint="eastAsia" w:ascii="宋体" w:hAnsi="宋体" w:cs="宋体"/>
                <w:b/>
                <w:kern w:val="0"/>
              </w:rPr>
              <w:t>货物名称</w:t>
            </w:r>
          </w:p>
        </w:tc>
        <w:tc>
          <w:tcPr>
            <w:tcW w:w="2607" w:type="dxa"/>
            <w:noWrap w:val="0"/>
            <w:vAlign w:val="center"/>
          </w:tcPr>
          <w:p>
            <w:pPr>
              <w:widowControl/>
              <w:jc w:val="center"/>
              <w:rPr>
                <w:rFonts w:ascii="宋体" w:hAnsi="宋体" w:cs="宋体"/>
                <w:b/>
                <w:kern w:val="0"/>
              </w:rPr>
            </w:pPr>
            <w:r>
              <w:rPr>
                <w:rFonts w:hint="eastAsia" w:ascii="宋体" w:hAnsi="宋体" w:cs="宋体"/>
                <w:b/>
                <w:kern w:val="0"/>
              </w:rPr>
              <w:t>规格型号及技术要求</w:t>
            </w:r>
          </w:p>
        </w:tc>
        <w:tc>
          <w:tcPr>
            <w:tcW w:w="2966" w:type="dxa"/>
            <w:noWrap w:val="0"/>
            <w:vAlign w:val="center"/>
          </w:tcPr>
          <w:p>
            <w:pPr>
              <w:widowControl/>
              <w:jc w:val="center"/>
              <w:rPr>
                <w:rFonts w:ascii="宋体" w:hAnsi="宋体" w:cs="宋体"/>
                <w:b/>
                <w:kern w:val="0"/>
              </w:rPr>
            </w:pPr>
            <w:r>
              <w:rPr>
                <w:rFonts w:hint="eastAsia" w:ascii="宋体" w:hAnsi="宋体" w:cs="宋体"/>
                <w:b/>
                <w:kern w:val="0"/>
              </w:rPr>
              <w:t>参考品牌</w:t>
            </w:r>
          </w:p>
        </w:tc>
        <w:tc>
          <w:tcPr>
            <w:tcW w:w="819" w:type="dxa"/>
            <w:noWrap w:val="0"/>
            <w:vAlign w:val="center"/>
          </w:tcPr>
          <w:p>
            <w:pPr>
              <w:widowControl/>
              <w:jc w:val="center"/>
              <w:rPr>
                <w:rFonts w:ascii="宋体" w:hAnsi="宋体" w:cs="宋体"/>
                <w:b/>
                <w:kern w:val="0"/>
              </w:rPr>
            </w:pPr>
            <w:r>
              <w:rPr>
                <w:rFonts w:hint="eastAsia" w:ascii="宋体" w:hAnsi="宋体" w:cs="宋体"/>
                <w:b/>
                <w:kern w:val="0"/>
              </w:rPr>
              <w:t>单位</w:t>
            </w:r>
          </w:p>
        </w:tc>
        <w:tc>
          <w:tcPr>
            <w:tcW w:w="709" w:type="dxa"/>
            <w:noWrap w:val="0"/>
            <w:vAlign w:val="center"/>
          </w:tcPr>
          <w:p>
            <w:pPr>
              <w:widowControl/>
              <w:jc w:val="center"/>
              <w:rPr>
                <w:rFonts w:ascii="宋体" w:hAnsi="宋体" w:cs="宋体"/>
                <w:b/>
                <w:kern w:val="0"/>
              </w:rPr>
            </w:pPr>
            <w:r>
              <w:rPr>
                <w:rFonts w:hint="eastAsia" w:ascii="宋体" w:hAnsi="宋体" w:cs="宋体"/>
                <w:b/>
                <w:kern w:val="0"/>
              </w:rPr>
              <w:t>数量</w:t>
            </w:r>
          </w:p>
        </w:tc>
        <w:tc>
          <w:tcPr>
            <w:tcW w:w="960" w:type="dxa"/>
            <w:noWrap w:val="0"/>
            <w:vAlign w:val="center"/>
          </w:tcPr>
          <w:p>
            <w:pPr>
              <w:widowControl/>
              <w:jc w:val="center"/>
              <w:rPr>
                <w:rFonts w:ascii="宋体" w:hAnsi="宋体" w:cs="宋体"/>
                <w:b/>
                <w:kern w:val="0"/>
              </w:rPr>
            </w:pPr>
            <w:r>
              <w:rPr>
                <w:rFonts w:hint="eastAsia" w:ascii="宋体" w:hAnsi="宋体" w:cs="宋体"/>
                <w:b/>
                <w:kern w:val="0"/>
              </w:rPr>
              <w:t>分项预算合价（元）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磷酸二氢钾, AR,99.5%</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 xml:space="preserve">P815662-500g         </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乙二胺四乙酸二钠,二水合物, AR,98%</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E809185-500g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碘化钾, AR,≥99.0%</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P816708-100g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液体石蜡, AR 99%</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P815701-500ml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甘油, AR,99%</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G810575-500ml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天津大茂、科密欧、西陇化工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白凡士林, 医用级</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V820408-500g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天津大茂、科密欧、西陇化工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 xml:space="preserve"> D-(+)-麦芽糖,一水合物, AR,97.0%</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D813131-100g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天津大茂、麦克林、上海国药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硫代乙酰胺, AR,99%</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T818853-25g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天津大茂、江苏精科、西陇化工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邻苯二甲酸氢钾, PT</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P816391-100g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天津大茂、天津致远、西陇化工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盐酸萘乙二胺, AR,98%</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N814607-10g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 xml:space="preserve"> 过硫酸铵, AR,98.5%</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A801035-500g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硫氰酸铵, AR,98.5%</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A801071-500g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1-萘酚, AR,99.0%</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N814571-25g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β-萘酚, AR</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N814710-100g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酚酞, Indicator</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P816040-25g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天津大茂、麦克林、西陇化工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D-果糖</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AR100g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西陇、天津大茂、天津致远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亚硝酸钠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天津博迪、西陇化工、国药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碳酸氢钠（FS）</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金山、天津凯通、天津大茂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氯化钾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天津博迪、西陇化工、国药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七水合硫酸亚铁（硫酸亚铁）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天津大茂、翁江试剂、天津科密欧</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无水亚硫酸钠, AR,98.0%</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S818067-500g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 、西陇化工、天津大茂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95%乙醇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天津大茂、国药 、精科</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无水乙醇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 99.7%</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正丁醇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 99.5%</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天津大茂、天津凯通、天津致远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冰乙酸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 塑瓶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天津大茂、国药 、精科</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三氯化铁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天津博迪天津大茂、西亚化学</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氢氧化钠（片状）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天津大茂、西亚化学、 翁江试剂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水合氯醛</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AR250g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金山、天津凯通、天津大茂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硫酸铜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天津大茂、西陇化工、山东德彦</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碳酸钙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天津大茂、西陇化工、山东德彦</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牛肉浸膏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金山、天津凯通、天津大茂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蛋白胨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天津博迪、西陇化工、国药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可溶性淀粉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碘</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AR250g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邻苯二甲酸氢钾（酞酸氢钾）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天津大茂、天津致远、天津科密欧</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氨水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 25-28%</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天津大茂、天津致远、天津科密欧</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硫酸锌</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天津博迪、天津致远、天津科密欧</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硫酸铝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金山、天津凯通、天津大茂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氯化钡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天津大茂、天津大茂、翁江试剂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硝酸钡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苯甲酸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AR250g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金山、天津凯通、天津大茂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甲基橙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IND25g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松节油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仲丁醇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天津大茂、麦克林、精科</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叔丁醇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AR500ml（塑瓶）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天津光复、国药、天津致远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氯化钠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 99.5%</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天津大茂、国药、天津致远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镁条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LR25g 98.5%</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麦克林、国药、天津致远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袋</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溴水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 2%</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麦克林、天津大茂、国药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氯化镁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麦克林、天津大茂、国药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琼脂粉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BR250g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麦克林、天津大茂、国药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次氯酸钠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甲酸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溴化钠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无水乙酸钠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溴化钾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SP 25g/瓶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氢氧化钾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三氯化铝（六水)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氯化铵</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水杨酸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无水碳酸钠（纯碱）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雪环、欧洁、艾邦</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硫酸铵</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麦克林、利尔康、阿拉丁</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无水硫酸钠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麦克林、利尔康、阿拉丁</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麦克林、利尔康、阿拉丁</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次氯酸钙（漂白粉）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cp500g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天津富宇、西陇科学、天津大茂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磷酸氢二钾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天津富宇、西陇科学、天津大茂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硫化钠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光华、天津大茂、天津致远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四氯化碳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草酸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二水合氯化铜（氯化铜）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AR500g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甲基红</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IND25g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B-YJJ100  美蓝染色液/美兰染色液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科隆、天津大茂、天津致远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B-RJ2P5-500  结晶紫染色液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 500ml/瓶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麦克林、展云、西陇</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B-RS500  沙黄染色液/番红染色液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麦克林、展云、西陇</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石炭酸棉蓝染色液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麦克林、展云、西陇</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石炭酸复红染色液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海博生物、北京奥博星、天津大茂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丙酮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广东环凯、北京奥博星、天津大茂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广东环凯、北京奥博星、天津大茂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白大口试剂瓶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河北塑业、博美、祁阳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79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白大口试剂瓶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河北塑业、博美、祁阳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白大口试剂瓶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125ml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河北塑业、博美、祁阳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河北塑业、博美、祁阳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具四氟酸式滴定管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北玻、天玻、上海</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玻璃棒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7-8mm （20cm）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平口试管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18*150mm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根</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低型烧杯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棕滴瓶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高硼硅大口试剂瓶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89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白大口试剂瓶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125ml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江苏、蜀牛、祁阳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碱式滴定管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北玻、天玻、上海</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标准级显微镜载玻片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50片/盒 50盒/箱</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博美、蜀牛、祁阳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定性滤纸（中速）</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新星、双圈、新华</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洗耳球</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中号</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博美、蜀牛、祁阳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塑料量杯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博美、蜀牛、祁阳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接种环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博美、蜀牛、祁阳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试管刷小号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小号</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把</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乳胶管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6*9mm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米</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木试管夹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木制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99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有机梯形移液管架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梯形</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低型烧杯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胶头滴管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定性滤纸（快速）</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12.5cm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新星、双圈、新华</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本</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酒精灯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盏</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棕滴瓶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直角弯管（90度弯管）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90度弯管</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玻璃棒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7-8mm （20cm）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安琪、红星、独门</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标直三口烧瓶250ml/24#*3</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250ml/24#*3</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农夫山泉、娃哈哈、宝怡</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109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麦迪康、桂林高邦、比克曼</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棕滴瓶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麦迪康、桂林高邦、比克曼</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高硼硅大口试剂瓶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北仑河、爱马斯、佳百</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定性滤纸（中速）</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三角烧瓶刷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红皮头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200个/包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胶头滴管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塑料药勺</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放水桶蒸馏水桶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米特尔、志高、标康</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烧杯刷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把</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119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试管刷（尼龙丝）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尼龙刷直径0.7cm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把</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不锈钢镊子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10cm 直</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把</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乳胶管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6*9mm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 xml:space="preserve"> 茶花、大言山、艺姿</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米</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三角架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铁制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 xml:space="preserve"> 茶花、大言山、艺姿</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10212020C 显微镜盖玻片20*20mm</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200片/盒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奥妙、雕牌、立白</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B-CLPF-BX称量盘 （小方白色）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250只/袋</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袋</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B-CLPF-BZ称量盘 （中方白色）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250只/袋</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袋</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B-CLPF-BD  称量盘 （大方白色）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250只/袋</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袋</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一次性帽子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20只*50包/箱</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卫生手套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L，薄款</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129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乳胶手套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耐酸碱，中号</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大拇指 、洁柔、清风</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乳胶手套（加绒）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M，加长45cm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得利、齐心、晨光</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一次性使用非灭菌橡胶外科手套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M，麻面有粉【20副/盒】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一次性使用非灭菌橡胶外科手套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XL，麻面有粉【20副/盒】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自封袋6号（加厚）</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6号、170*120mm,100只</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自封袋8号（加厚）</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8号、240*170mm,100只</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得利、齐心、晨光</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透明胶（封口胶）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5CM宽</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卷</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彩色卡纸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160g10色100张</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张</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牛皮纸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80cm*1m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张</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A4不干胶打印纸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100张/包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139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不干胶标签纸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16张/贴，50贴/包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卷纸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3层180g卷纸*10粒/提</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甜酒曲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8克/包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纯净水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1.5L/瓶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香糯米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2kg/包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万特、正峰、乐祺</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优质胶管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14*18</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格兰仕、美的、格力</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米</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蓝月亮洗手液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云南白药、邦迪、美宝</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鸡蛋</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30个/版</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欧洁、恩惠、康贝文</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版</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雕牌洗衣粉（超效加酶）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508g/袋</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欧洁、利尔康、立优</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黄小米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15kg/包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149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蜂蜜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美宝、通化茂祥、强列</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脸盆</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直径30cm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欧洁、艾邦、利尔康</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垃圾袋 （黑色）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扎</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橡皮筋</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白糖</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福元、民生、康青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塑料水桶（带盖）</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口径29CM 高24CM[约10升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力生、福达、华中</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收纳箱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茶花、禧天龙、爱丽斯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收纳箱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32.5*22.3*9.9cm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茶花、禧天龙、爱丽斯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收纳箱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55L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茶花、禧天龙、爱丽斯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棉手套（白色）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中号</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159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医用口罩（北仑河）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A型，耳挂式/中号，10只/小包*20小包/中包*10中包/件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乳胶手套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耐酸碱，中号</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卫生手套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L，薄款</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乳胶手套（加绒）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M，加长45cm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防水袖套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波点，透明</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碱性电池</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7号</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304不锈钢锅</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直径20cm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304不锈钢锅</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28cm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白大褂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大，中，小，纯棉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小方巾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50克纯棉（30*30）</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条</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169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剪刀</w:t>
            </w:r>
          </w:p>
        </w:tc>
        <w:tc>
          <w:tcPr>
            <w:tcW w:w="2607" w:type="dxa"/>
            <w:noWrap w:val="0"/>
            <w:vAlign w:val="center"/>
          </w:tcPr>
          <w:p>
            <w:pPr>
              <w:widowControl/>
              <w:jc w:val="left"/>
              <w:textAlignment w:val="center"/>
              <w:rPr>
                <w:rFonts w:hint="eastAsia" w:ascii="宋体" w:hAnsi="Times New Roman" w:eastAsia="宋体" w:cs="宋体"/>
              </w:rPr>
            </w:pP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把</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小刀</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小号45度</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把</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电子秤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1000g0.01方盘充电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台</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一次性碗</w:t>
            </w:r>
          </w:p>
        </w:tc>
        <w:tc>
          <w:tcPr>
            <w:tcW w:w="2607" w:type="dxa"/>
            <w:noWrap w:val="0"/>
            <w:vAlign w:val="center"/>
          </w:tcPr>
          <w:p>
            <w:pPr>
              <w:widowControl/>
              <w:jc w:val="left"/>
              <w:textAlignment w:val="center"/>
              <w:rPr>
                <w:rFonts w:hint="eastAsia" w:ascii="宋体" w:hAnsi="Times New Roman" w:eastAsia="宋体" w:cs="宋体"/>
              </w:rPr>
            </w:pP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扎</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保鲜膜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45*400</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一次性勺子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50个/包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一次性筷</w:t>
            </w:r>
          </w:p>
        </w:tc>
        <w:tc>
          <w:tcPr>
            <w:tcW w:w="2607" w:type="dxa"/>
            <w:noWrap w:val="0"/>
            <w:vAlign w:val="center"/>
          </w:tcPr>
          <w:p>
            <w:pPr>
              <w:widowControl/>
              <w:jc w:val="left"/>
              <w:textAlignment w:val="center"/>
              <w:rPr>
                <w:rFonts w:hint="eastAsia" w:ascii="宋体" w:hAnsi="Times New Roman" w:eastAsia="宋体" w:cs="宋体"/>
              </w:rPr>
            </w:pP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心相印湿巾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80抽，带盖抽取</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数显温度计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舒适版】 舒适背光/带日期显示</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双头油性马克笔红色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179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双头油性马克笔黑色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双头油性马克笔蓝色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6mm</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手绘九宫格铜版纸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A4，（50张/包）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200g白色铜版纸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A3，（50张/包）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230g十色彩卡纸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A3，（50张/包）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练功钞</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100元面额，100张/扎</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扎</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水溶性彩铅</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36色</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辉柏嘉、马可、霹雳马</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套</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304不锈钢水杯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【食品级304】10CM特厚[（带盖350ml）]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不限品牌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个</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创可贴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100片/盒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75%酒精喷雾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189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云南白药粉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医用滑石粉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对乙酰氨基酚泡腾颗粒剂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10袋/盒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常州康普、上海信谊、华瑞制药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湿润烧伤膏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10g*3支</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盐酸氯丙嗪片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25mg*100片/瓶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复方磺胺甲恶唑片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0.5g*100片/瓶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阿司匹林肠溶片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0.25g×100片/瓶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氯霉素片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0.25g*100片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对乙酰氨基酚片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0.5g×100片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维福佳、太原药业、力生</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阿莫西林胶囊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0.25g×12粒×4板/盒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199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阿莫西林克拉维酸钾片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0.3125*12片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维生素B1片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10mg×100片/瓶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头孢氨卞胶囊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0.25g×12粒×2板/盒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维福佳、太原药业、力生</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扑热息痛晶体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维福佳、太原药业、广东华南</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维生素C原料药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果维康、华润双鹤、吉林敖东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维生素E原料药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养生堂、汤臣倍键、同仁堂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尿素原料药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养生堂、汤臣倍健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阿司匹林原料药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白云山、康麦尔、致和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盐酸异丙嗪片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25mg*100片/瓶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白云山、康麦尔、致和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维生素C泡腾片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1g*12片/盒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白云山、康麦尔、致和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209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冰硼散</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3g*1瓶/盒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广州白云山、广西鸿博、四川凯京</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磺胺醋酰钠滴眼液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8ml*1瓶/盒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广州白云山、广西鸿博、四川凯京</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布洛芬混悬液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100ml*1瓶/盒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维生素AD滴剂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1岁以下60粒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安宫牛黄丸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3g*1丸(绿锦盒)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安奇，强力阿莫仙，金力舒</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盐酸伐昔洛韦片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0.3g*8片/盒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广州白云山、哈药集团、石药集团</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空硬胶囊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100粒/瓶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维福佳、太原药业、力生</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知柏地黄丸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360丸</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维福佳、太原药业、广东华南</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痰咳净散</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6g/盒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果维康、华润双鹤、吉林敖东</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盐酸小檗碱片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0.1gx100片/瓶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养生堂、汤臣倍键、同仁堂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219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归脾丸(水蜜丸)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200丸</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养生堂、汤臣倍健</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维C银翘片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30片*1瓶/盒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星鲨、悦而、双鲸</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金嗓子喉片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12片/盒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星鲨、悦而、双鲸</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布洛芬缓释胶囊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0.4g*24粒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养生堂、汤臣倍键、同仁堂</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炉甘石洗剂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双鲸、星鲨、悦而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氨咖黄敏胶囊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10粒/板</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白云山、康麦尔、致和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洁尔阴泡腾片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0.3g*12片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菊信龙，肤之星，霜菊</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维生素E软胶囊(维生素E胶丸)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100mg*30粒(15粒*2板)</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恩威、 洁尔阴、春萌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维生素E软胶囊(维生素E胶丸)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250mg/粒200粒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信龙，恒健，福元</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维生素D滴剂（胶囊型）</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400单位*30粒/盒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信龙，恒健，福元</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229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维生素C片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100mg*100片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思密达，必奇，司邦得</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天然维生素C咀嚼片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850mg/片*60片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太芝堂，灵源，双龙出海</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板蓝根颗粒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10g*20袋</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都乐，其余品牌均可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包</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小柴胡颗粒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10g*6袋/盒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美林， 恬倩、天大</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阿莫西林克拉维酸钾干混悬剂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0.2285g*6包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芬必得，仁和、联邦</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阿莫西林克拉维酸钾颗粒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9包/盒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999、川奇、三精</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维生素C注射液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2ml：0.5g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桂林南药、罗美药业、国药集团</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支</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氯霉素注射液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2ml：0.25g*10支</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国药容生、其他品牌都可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小柴胡颗粒(无糖型)</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4g*12袋/盒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欧意、信谊、瑞阳</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葡萄糖酸锌口服液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10ml*12支/盒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科伦、遂成药业、湖北天圣</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盒</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239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磺胺嘧啶片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0.5gx100片/瓶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任一品牌均可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乙醇消毒液75%（简装）</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武汉五景、郑州致和</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碘伏消毒液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100ml</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亮峰、其他品牌都可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棉签（OTC）601-023768</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普通级（纸棒双头）7.5cm*100支/塑料圆桶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卓耀、其他品牌都可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蒲公英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千里光(九里明)</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侧柏叶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白鲜皮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栀子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甘草片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 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249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甘草片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0.5kg/袋‖小片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玉竹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万宝堂、广西生源堂、康美中药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白茅根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苦参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乌梅中药材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两面针</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威灵仙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川芎</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赤芍</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圆片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佛手</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259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葛根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鸡血藤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艾叶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广山药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银柴胡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五味子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生三七</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 60头</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生肉桂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救必应</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269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黄芪</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黄连片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大青叶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大腹皮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0.25Kg/袋‖熟果皮</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女贞子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天冬</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木蝴蝶(千层纸)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车前草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车前子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279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地肤子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竹茹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淡竹叶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皂角刺</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辛夷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广金钱草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青蒿</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干鱼腥草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卷柏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盐菟丝子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289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醋香附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细辛</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0.25Kg/袋‖根茎</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荆芥</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0.25Kg/袋‖全草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槟榔</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紫苏叶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0.25Kg/袋‖家种</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桂枝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夏枯草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0.25Kg/袋‖大果穗</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绞股蓝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0.25Kg/袋‖统（苦）</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浙贝母</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内蒙紫草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0.25Kg/袋‖硬</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299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石韦</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钩藤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茵陈</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荔枝核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胖大海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韭菜子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海藻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葛花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小茴香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309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薄荷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木香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木贼</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太子参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瓜蒌皮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麦芽</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功劳木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桑寄生</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桑白皮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319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地骨皮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干益母草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燀山桃仁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荷叶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红花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炒莱菔子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千年健</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肉苁蓉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制片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羌活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人参片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329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当归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特级头</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蛇床子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枳壳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猪苓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灵芝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鸡骨草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金钱草（过路黄）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苍术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米水制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一点红</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苍耳子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去刺</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339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远志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甘草制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连翘</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罗汉果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10只/袋‖大</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补骨脂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菊花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1Kg/袋‖白散</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苦杏仁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何首乌</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黑豆制片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薄荷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吴茱萸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白豆蔻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349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泽泻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蒺藜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大血藤(红藤)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土茯苓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郁金</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白芍</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0.5Kg/袋‖选(圆片)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杭菊花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特级</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0.5Kg/袋‖选（圆片）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草果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359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酸枣仁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0.5Kg/袋‖中片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党参片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0.5Kg/袋‖中</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薏苡仁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海螵蛸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0.5Kg/袋‖块</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莲子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三棱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天花粉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木瓜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川木通</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369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益智</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牛膝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牛蒡子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五灵脂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桔梗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茯神</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化橘红</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盐巴戟天</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丹参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379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白果仁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芥子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防风</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炒白扁豆</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北沙参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玄参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百部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百合</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决明子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389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牡丹皮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杜仲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赤小豆</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花椒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诃子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芡实</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延胡索</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金樱子肉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苏木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条</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淫羊霍</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丝</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399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莪术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醋制片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燀苦杏仁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西青果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虎杖</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板蓝根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枳实</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茯苓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姜黄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厚朴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409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橘核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熟地黄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射干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黄芩片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八角茴香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高良姜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海风藤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坚龙胆</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山萸肉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升麻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419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炒王不留行</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芦根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干姜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山银花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紫苏子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0.5Kg/袋‖家种</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生地黄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三七花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蒲公英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番泻叶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429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麻黄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槐花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路路通</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海螵蛸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0.5Kg/袋‖块</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贯众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山奈</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山楂叶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广防己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川楝子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五倍子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439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火麻仁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万宝堂、广西生源堂、康美中药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山麦冬</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特级</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制没药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制乳香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狗脊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知母</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枇杷叶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使君子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穿心莲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草豆蔻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449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南沙参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柿蒂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荜芨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独活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醋制片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牵牛子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骨碎补</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藜芦</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槐角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鹤虱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续断</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459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莲子心</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姜制半夏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姜制片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胡黄连</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鸡屎藤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茜草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山慈菇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根</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山豆根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商陆</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制片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神曲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重楼</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568.75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469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侧柏叶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甘草片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 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陈皮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川芎</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佛手</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黄芪</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白及</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艾叶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广山药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五味子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479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生三七</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 II 60头</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大青叶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大腹皮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0.25Kg/袋‖熟果皮</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女贞子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天冬</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车前草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地肤子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皂角刺</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辛夷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广金钱草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489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青蒿</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卷柏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盐菟丝子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细辛</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0.25Kg/袋‖根茎</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荆芥</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0.25Kg/袋‖全草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槟榔</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桂枝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绞股蓝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0.25Kg/袋‖统（苦）</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钩藤</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茵陈</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499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荔枝核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韭菜子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海藻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麻黄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路路通</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麦芽</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桑寄生</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桑白皮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燀山桃仁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千年健</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509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人参片</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蛇床子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枳壳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猪苓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鸡骨草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金钱草（过路黄）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一点红</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菊花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1Kg/袋‖白散</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苦杏仁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八角茴香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519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升麻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桑叶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芦根</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干姜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山银花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山楂叶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枇杷叶</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穿心莲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南沙参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柿蒂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529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牵牛子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藜芦</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续断</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莲子心</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神曲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500g</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净山楂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苏木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郁李仁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使君子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枸杞子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0.25Kg/袋‖中</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539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野菊花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锁阳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石斛</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一级</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款冬花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蔓荆子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藁本</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广藿香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覆盆子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莲子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0.75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通草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549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粉葛</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秦艽</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北柴胡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0.25Kg/袋‖选(家种)</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炙黄芪</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炙甘草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1Kg/袋‖蜜炙</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桔梗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0.5Kg/袋‖选(圆片)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佩兰</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煅牡蛎</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煅龙骨</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醋龟甲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0.25Kg/袋‖二级</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559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炒鸡内金</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生石膏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荆芥穗</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旋覆花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乌药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0.5Kg/袋‖选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小茴香</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土茯苓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川楝子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车前子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白芷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569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生地黄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益智仁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红花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净制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灵芝（紫芝）</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苍术</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米水制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苍耳子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去刺</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补骨脂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吴茱萸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玫瑰花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60g/瓶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胡椒</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579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砂仁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柏子仁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雷丸</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薄荷</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益智仁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益母草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党参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段</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浙贝母</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胡黄连</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黄精</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589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羌活</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0.25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西洋参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50克/瓶</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瓶</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菊花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连翘</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益智仁</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前胡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片</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前胡</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煅蛤壳</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煅</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鹿角霜</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附子</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599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金银花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淡豆豉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统</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青皮</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丝</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盐制杜仲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盐制丝</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603</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金银花</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604</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大黄</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605</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甘草</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606</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猪苓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607</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茯苓</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608</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厚朴</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609</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黄柏</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打粉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0.05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610</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炒麦芽</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炒，打成80目粉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611</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六神曲</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麸炒，打成80目粉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1.5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3" w:type="dxa"/>
            <w:noWrap w:val="0"/>
            <w:vAlign w:val="center"/>
          </w:tcPr>
          <w:p>
            <w:pPr>
              <w:widowControl/>
              <w:jc w:val="left"/>
              <w:textAlignment w:val="center"/>
              <w:rPr>
                <w:rFonts w:ascii="宋体" w:hAnsi="宋体" w:cs="宋体"/>
                <w:kern w:val="0"/>
                <w:sz w:val="22"/>
                <w:szCs w:val="22"/>
                <w:lang w:bidi="ar"/>
              </w:rPr>
            </w:pPr>
            <w:r>
              <w:rPr>
                <w:rFonts w:hint="eastAsia" w:ascii="宋体" w:hAnsi="宋体" w:cs="宋体"/>
                <w:color w:val="000000"/>
                <w:kern w:val="0"/>
                <w:sz w:val="22"/>
                <w:szCs w:val="22"/>
                <w:lang w:bidi="ar"/>
              </w:rPr>
              <w:t>612</w:t>
            </w:r>
          </w:p>
        </w:tc>
        <w:tc>
          <w:tcPr>
            <w:tcW w:w="1558"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山楂</w:t>
            </w:r>
          </w:p>
        </w:tc>
        <w:tc>
          <w:tcPr>
            <w:tcW w:w="2607" w:type="dxa"/>
            <w:noWrap w:val="0"/>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炒，打成80目粉</w:t>
            </w:r>
          </w:p>
        </w:tc>
        <w:tc>
          <w:tcPr>
            <w:tcW w:w="2966"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广西生源堂、康美中药、毫州中药</w:t>
            </w:r>
          </w:p>
        </w:tc>
        <w:tc>
          <w:tcPr>
            <w:tcW w:w="81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KG</w:t>
            </w:r>
          </w:p>
        </w:tc>
        <w:tc>
          <w:tcPr>
            <w:tcW w:w="709"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5</w:t>
            </w:r>
          </w:p>
        </w:tc>
        <w:tc>
          <w:tcPr>
            <w:tcW w:w="960" w:type="dxa"/>
            <w:noWrap/>
            <w:vAlign w:val="center"/>
          </w:tcPr>
          <w:p>
            <w:pPr>
              <w:widowControl/>
              <w:jc w:val="left"/>
              <w:textAlignment w:val="center"/>
              <w:rPr>
                <w:rFonts w:hint="eastAsia" w:ascii="宋体" w:hAnsi="Times New Roman" w:eastAsia="宋体" w:cs="宋体"/>
              </w:rPr>
            </w:pPr>
            <w:r>
              <w:rPr>
                <w:rFonts w:hint="eastAsia" w:ascii="宋体" w:hAnsi="Times New Roman" w:eastAsia="宋体" w:cs="宋体"/>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2" w:type="dxa"/>
            <w:gridSpan w:val="7"/>
            <w:noWrap w:val="0"/>
            <w:vAlign w:val="center"/>
          </w:tcPr>
          <w:p>
            <w:pPr>
              <w:widowControl/>
              <w:jc w:val="center"/>
              <w:rPr>
                <w:rFonts w:ascii="宋体" w:hAnsi="宋体" w:cs="宋体"/>
                <w:kern w:val="0"/>
              </w:rPr>
            </w:pPr>
            <w:r>
              <w:rPr>
                <w:rFonts w:hint="eastAsia" w:ascii="宋体" w:hAnsi="宋体" w:cs="宋体"/>
                <w:kern w:val="0"/>
              </w:rPr>
              <w:t>合计：131076.8</w:t>
            </w:r>
            <w:r>
              <w:rPr>
                <w:rFonts w:ascii="宋体" w:hAnsi="宋体" w:cs="宋体"/>
                <w:kern w:val="0"/>
              </w:rPr>
              <w:t>2</w:t>
            </w:r>
          </w:p>
        </w:tc>
      </w:tr>
      <w:bookmarkEnd w:id="10"/>
      <w:bookmarkEnd w:id="11"/>
    </w:tbl>
    <w:p>
      <w:pPr>
        <w:tabs>
          <w:tab w:val="left" w:pos="420"/>
          <w:tab w:val="left" w:pos="540"/>
          <w:tab w:val="left" w:pos="574"/>
        </w:tabs>
        <w:spacing w:line="360" w:lineRule="auto"/>
        <w:outlineLvl w:val="0"/>
        <w:rPr>
          <w:rFonts w:ascii="宋体" w:hAnsi="宋体" w:cs="宋体"/>
          <w:b/>
          <w:bCs/>
        </w:rPr>
      </w:pPr>
    </w:p>
    <w:p>
      <w:pPr>
        <w:pStyle w:val="2"/>
        <w:ind w:firstLine="210"/>
      </w:pPr>
    </w:p>
    <w:p>
      <w:pPr>
        <w:tabs>
          <w:tab w:val="left" w:pos="420"/>
          <w:tab w:val="left" w:pos="540"/>
          <w:tab w:val="left" w:pos="574"/>
        </w:tabs>
        <w:spacing w:line="360" w:lineRule="auto"/>
        <w:outlineLvl w:val="0"/>
        <w:rPr>
          <w:rFonts w:ascii="宋体" w:hAnsi="宋体" w:cs="宋体"/>
          <w:b/>
          <w:bCs/>
        </w:rPr>
      </w:pPr>
      <w:r>
        <w:rPr>
          <w:rFonts w:ascii="宋体" w:hAnsi="宋体" w:cs="宋体"/>
          <w:b/>
          <w:bCs/>
        </w:rPr>
        <w:t>五、</w:t>
      </w:r>
      <w:r>
        <w:rPr>
          <w:rFonts w:hint="eastAsia" w:ascii="宋体" w:hAnsi="宋体" w:cs="宋体"/>
          <w:b/>
          <w:bCs/>
        </w:rPr>
        <w:t>商务要求</w:t>
      </w:r>
    </w:p>
    <w:p>
      <w:pPr>
        <w:pStyle w:val="2"/>
        <w:spacing w:line="360" w:lineRule="auto"/>
        <w:ind w:firstLine="210"/>
      </w:pPr>
      <w:r>
        <w:rPr>
          <w:rFonts w:hint="eastAsia"/>
        </w:rPr>
        <w:t>★</w:t>
      </w:r>
      <w:r>
        <w:rPr>
          <w:rFonts w:hint="eastAsia"/>
          <w:b/>
        </w:rPr>
        <w:t>（一）、合同签订期：</w:t>
      </w:r>
      <w:r>
        <w:rPr>
          <w:rFonts w:hint="eastAsia"/>
        </w:rPr>
        <w:t>中标通知书发放之日起</w:t>
      </w:r>
      <w:r>
        <w:rPr>
          <w:u w:val="single"/>
        </w:rPr>
        <w:t>3</w:t>
      </w:r>
      <w:r>
        <w:rPr>
          <w:rFonts w:hint="eastAsia"/>
        </w:rPr>
        <w:t>个工作日内。</w:t>
      </w:r>
    </w:p>
    <w:p>
      <w:pPr>
        <w:pStyle w:val="2"/>
        <w:spacing w:line="360" w:lineRule="auto"/>
        <w:ind w:firstLine="210"/>
        <w:rPr>
          <w:color w:val="000000" w:themeColor="text1"/>
        </w:rPr>
      </w:pPr>
      <w:r>
        <w:rPr>
          <w:rFonts w:hint="eastAsia"/>
        </w:rPr>
        <w:t>★</w:t>
      </w:r>
      <w:r>
        <w:rPr>
          <w:rFonts w:hint="eastAsia"/>
          <w:b/>
        </w:rPr>
        <w:t>（三）、交货要求：</w:t>
      </w:r>
      <w:r>
        <w:rPr>
          <w:rFonts w:hint="eastAsia"/>
        </w:rPr>
        <w:t>签定合同后</w:t>
      </w:r>
      <w:r>
        <w:rPr>
          <w:rFonts w:hint="eastAsia"/>
          <w:color w:val="000000" w:themeColor="text1"/>
          <w:u w:val="single"/>
        </w:rPr>
        <w:t xml:space="preserve"> 30 </w:t>
      </w:r>
      <w:r>
        <w:rPr>
          <w:rFonts w:hint="eastAsia"/>
          <w:color w:val="000000" w:themeColor="text1"/>
        </w:rPr>
        <w:t>天内，采购人按照实际情况要求供应商分批分次供货到采购人指定的地点，每次供货时间需提前7天以上通知供应商。</w:t>
      </w:r>
    </w:p>
    <w:p>
      <w:pPr>
        <w:pStyle w:val="2"/>
        <w:spacing w:line="360" w:lineRule="auto"/>
        <w:ind w:firstLine="211"/>
        <w:rPr>
          <w:rFonts w:hint="eastAsia"/>
          <w:b/>
          <w:color w:val="000000" w:themeColor="text1"/>
        </w:rPr>
      </w:pPr>
      <w:r>
        <w:rPr>
          <w:rFonts w:hint="eastAsia"/>
          <w:b/>
          <w:color w:val="000000" w:themeColor="text1"/>
        </w:rPr>
        <w:t>（四）、验收方法：</w:t>
      </w:r>
    </w:p>
    <w:p>
      <w:pPr>
        <w:pStyle w:val="2"/>
        <w:spacing w:line="360" w:lineRule="auto"/>
        <w:ind w:firstLine="210"/>
        <w:rPr>
          <w:color w:val="000000" w:themeColor="text1"/>
        </w:rPr>
      </w:pPr>
      <w:r>
        <w:rPr>
          <w:rFonts w:hint="eastAsia"/>
          <w:color w:val="000000" w:themeColor="text1"/>
        </w:rPr>
        <w:t>★由货物使用单位按照合同、投标文件承诺、询价文件的技术参数要求和商务要求对成交货物的产品外观、规格、基本参数等基本项目进行检验，收货检验时发现质量不合格的产品，中标人须给予更换。</w:t>
      </w:r>
    </w:p>
    <w:p>
      <w:pPr>
        <w:pStyle w:val="2"/>
        <w:spacing w:line="360" w:lineRule="auto"/>
        <w:ind w:firstLine="210"/>
        <w:rPr>
          <w:color w:val="000000" w:themeColor="text1"/>
        </w:rPr>
      </w:pPr>
      <w:r>
        <w:rPr>
          <w:rFonts w:hint="eastAsia"/>
          <w:color w:val="000000" w:themeColor="text1"/>
        </w:rPr>
        <w:t>★</w:t>
      </w:r>
      <w:r>
        <w:rPr>
          <w:rFonts w:hint="eastAsia"/>
          <w:b/>
          <w:color w:val="000000" w:themeColor="text1"/>
        </w:rPr>
        <w:t>（五）、投标报价为采购人指定地点的现场交货价，包括：</w:t>
      </w:r>
    </w:p>
    <w:p>
      <w:pPr>
        <w:pStyle w:val="2"/>
        <w:spacing w:line="360" w:lineRule="auto"/>
        <w:ind w:firstLine="210"/>
        <w:rPr>
          <w:color w:val="000000" w:themeColor="text1"/>
        </w:rPr>
      </w:pPr>
      <w:r>
        <w:rPr>
          <w:rFonts w:hint="eastAsia"/>
          <w:color w:val="000000" w:themeColor="text1"/>
        </w:rPr>
        <w:t>1、货物及标准附件、备品备件、专用工具的价格；</w:t>
      </w:r>
    </w:p>
    <w:p>
      <w:pPr>
        <w:pStyle w:val="2"/>
        <w:spacing w:line="360" w:lineRule="auto"/>
        <w:ind w:firstLine="210"/>
        <w:rPr>
          <w:color w:val="000000" w:themeColor="text1"/>
        </w:rPr>
      </w:pPr>
      <w:r>
        <w:rPr>
          <w:rFonts w:hint="eastAsia"/>
          <w:color w:val="000000" w:themeColor="text1"/>
        </w:rPr>
        <w:t>2、运输、装卸、调试、培训、技术支持、售后服务等费用；</w:t>
      </w:r>
    </w:p>
    <w:p>
      <w:pPr>
        <w:pStyle w:val="2"/>
        <w:spacing w:line="360" w:lineRule="auto"/>
        <w:ind w:firstLine="210"/>
        <w:rPr>
          <w:color w:val="000000" w:themeColor="text1"/>
        </w:rPr>
      </w:pPr>
      <w:r>
        <w:rPr>
          <w:rFonts w:hint="eastAsia"/>
          <w:color w:val="000000" w:themeColor="text1"/>
        </w:rPr>
        <w:t>3、必要的保险费用和各项税费；</w:t>
      </w:r>
    </w:p>
    <w:p>
      <w:pPr>
        <w:pStyle w:val="2"/>
        <w:spacing w:line="360" w:lineRule="auto"/>
        <w:ind w:firstLine="210"/>
        <w:rPr>
          <w:color w:val="000000" w:themeColor="text1"/>
        </w:rPr>
      </w:pPr>
      <w:r>
        <w:rPr>
          <w:rFonts w:hint="eastAsia"/>
          <w:color w:val="000000" w:themeColor="text1"/>
        </w:rPr>
        <w:t>★</w:t>
      </w:r>
      <w:r>
        <w:rPr>
          <w:rFonts w:hint="eastAsia"/>
          <w:b/>
          <w:color w:val="000000" w:themeColor="text1"/>
        </w:rPr>
        <w:t>（六）、其他要求：</w:t>
      </w:r>
    </w:p>
    <w:p>
      <w:pPr>
        <w:pStyle w:val="18"/>
        <w:tabs>
          <w:tab w:val="left" w:pos="540"/>
        </w:tabs>
        <w:adjustRightInd w:val="0"/>
        <w:snapToGrid w:val="0"/>
        <w:spacing w:line="360" w:lineRule="auto"/>
        <w:ind w:firstLine="420" w:firstLineChars="200"/>
        <w:rPr>
          <w:rFonts w:hAnsi="宋体"/>
          <w:color w:val="000000" w:themeColor="text1"/>
        </w:rPr>
      </w:pPr>
      <w:r>
        <w:rPr>
          <w:rFonts w:hint="eastAsia" w:hAnsi="宋体"/>
          <w:color w:val="000000" w:themeColor="text1"/>
        </w:rPr>
        <w:t>对采购人的服务通知，成交供应商在接报后2小时内响应，2</w:t>
      </w:r>
      <w:r>
        <w:rPr>
          <w:rFonts w:hAnsi="宋体"/>
          <w:color w:val="000000" w:themeColor="text1"/>
        </w:rPr>
        <w:t>4</w:t>
      </w:r>
      <w:r>
        <w:rPr>
          <w:rFonts w:hint="eastAsia" w:hAnsi="宋体"/>
          <w:color w:val="000000" w:themeColor="text1"/>
        </w:rPr>
        <w:t>小时内到达现场，</w:t>
      </w:r>
      <w:r>
        <w:rPr>
          <w:rFonts w:hAnsi="宋体"/>
          <w:color w:val="000000" w:themeColor="text1"/>
        </w:rPr>
        <w:t>48</w:t>
      </w:r>
      <w:r>
        <w:rPr>
          <w:rFonts w:hint="eastAsia" w:hAnsi="宋体"/>
          <w:color w:val="000000" w:themeColor="text1"/>
        </w:rPr>
        <w:t>小时内处理完毕。若在</w:t>
      </w:r>
      <w:r>
        <w:rPr>
          <w:rFonts w:hAnsi="宋体"/>
          <w:color w:val="000000" w:themeColor="text1"/>
        </w:rPr>
        <w:t>48</w:t>
      </w:r>
      <w:r>
        <w:rPr>
          <w:rFonts w:hint="eastAsia" w:hAnsi="宋体"/>
          <w:color w:val="000000" w:themeColor="text1"/>
        </w:rPr>
        <w:t>小时内仍未能有效解决，成交供应商须免费提供同档次的设备给予采购人临时使用。</w:t>
      </w:r>
    </w:p>
    <w:p>
      <w:pPr>
        <w:pStyle w:val="18"/>
        <w:tabs>
          <w:tab w:val="left" w:pos="540"/>
        </w:tabs>
        <w:adjustRightInd w:val="0"/>
        <w:snapToGrid w:val="0"/>
        <w:spacing w:line="360" w:lineRule="auto"/>
        <w:ind w:firstLine="422" w:firstLineChars="200"/>
        <w:rPr>
          <w:rFonts w:hAnsi="宋体"/>
          <w:b/>
          <w:bCs/>
          <w:color w:val="000000" w:themeColor="text1"/>
        </w:rPr>
      </w:pPr>
      <w:r>
        <w:rPr>
          <w:rFonts w:hint="eastAsia" w:hAnsi="宋体"/>
          <w:b/>
          <w:color w:val="000000" w:themeColor="text1"/>
        </w:rPr>
        <w:t>★（七）</w:t>
      </w:r>
      <w:r>
        <w:rPr>
          <w:rFonts w:hAnsi="宋体"/>
          <w:b/>
          <w:color w:val="000000" w:themeColor="text1"/>
        </w:rPr>
        <w:t>、</w:t>
      </w:r>
      <w:r>
        <w:rPr>
          <w:rFonts w:hint="eastAsia" w:hAnsi="宋体"/>
          <w:b/>
          <w:bCs/>
          <w:color w:val="000000" w:themeColor="text1"/>
        </w:rPr>
        <w:t>付款方式</w:t>
      </w:r>
    </w:p>
    <w:p>
      <w:pPr>
        <w:tabs>
          <w:tab w:val="left" w:pos="420"/>
          <w:tab w:val="left" w:pos="540"/>
          <w:tab w:val="left" w:pos="574"/>
        </w:tabs>
        <w:spacing w:line="360" w:lineRule="auto"/>
        <w:outlineLvl w:val="0"/>
        <w:rPr>
          <w:rFonts w:ascii="宋体"/>
          <w:color w:val="000000" w:themeColor="text1"/>
        </w:rPr>
      </w:pPr>
      <w:r>
        <w:rPr>
          <w:rFonts w:ascii="宋体" w:hAnsi="宋体" w:cs="宋体"/>
          <w:color w:val="000000" w:themeColor="text1"/>
        </w:rPr>
        <w:t>1、</w:t>
      </w:r>
      <w:r>
        <w:rPr>
          <w:rFonts w:hint="eastAsia" w:ascii="宋体" w:hAnsi="宋体" w:cs="宋体"/>
          <w:color w:val="000000" w:themeColor="text1"/>
        </w:rPr>
        <w:t>根据每批次的总供货数量进行结算支付。结算以实际采购数量为准，</w:t>
      </w:r>
      <w:r>
        <w:rPr>
          <w:rFonts w:ascii="宋体" w:hAnsi="宋体" w:cs="宋体"/>
          <w:color w:val="000000" w:themeColor="text1"/>
        </w:rPr>
        <w:t>实际购买的金额付款不超过招标金额</w:t>
      </w:r>
    </w:p>
    <w:p>
      <w:pPr>
        <w:tabs>
          <w:tab w:val="left" w:pos="630"/>
        </w:tabs>
        <w:spacing w:line="360" w:lineRule="auto"/>
        <w:ind w:firstLine="420" w:firstLineChars="200"/>
        <w:rPr>
          <w:rFonts w:ascii="宋体" w:hAnsi="宋体" w:cs="宋体"/>
          <w:color w:val="000000" w:themeColor="text1"/>
        </w:rPr>
      </w:pPr>
      <w:r>
        <w:rPr>
          <w:rFonts w:ascii="宋体" w:hAnsi="宋体" w:cs="宋体"/>
          <w:color w:val="000000" w:themeColor="text1"/>
        </w:rPr>
        <w:t>2、</w:t>
      </w:r>
      <w:r>
        <w:rPr>
          <w:rFonts w:hint="eastAsia" w:ascii="宋体" w:hAnsi="宋体" w:cs="宋体"/>
          <w:color w:val="000000" w:themeColor="text1"/>
        </w:rPr>
        <w:t>成交供应商凭以下有效文件与采购人结算：</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（1）合同；</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（2）成交供应商开具的正式发票；</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（3）采购人使用部门的货物验收入库单；</w:t>
      </w:r>
    </w:p>
    <w:p>
      <w:pPr>
        <w:tabs>
          <w:tab w:val="left" w:pos="630"/>
        </w:tabs>
        <w:spacing w:line="360" w:lineRule="auto"/>
        <w:ind w:firstLine="420" w:firstLineChars="200"/>
        <w:rPr>
          <w:rFonts w:ascii="宋体" w:hAnsi="宋体" w:cs="宋体"/>
          <w:color w:val="000000" w:themeColor="text1"/>
        </w:rPr>
      </w:pPr>
      <w:r>
        <w:rPr>
          <w:rFonts w:hint="eastAsia" w:ascii="宋体" w:hAnsi="宋体" w:cs="宋体"/>
          <w:color w:val="000000" w:themeColor="text1"/>
        </w:rPr>
        <w:t>（4）成交通知书。</w:t>
      </w:r>
    </w:p>
    <w:p>
      <w:pPr>
        <w:tabs>
          <w:tab w:val="left" w:pos="630"/>
        </w:tabs>
        <w:spacing w:line="360" w:lineRule="auto"/>
        <w:ind w:firstLine="420" w:firstLineChars="200"/>
        <w:rPr>
          <w:rFonts w:ascii="宋体"/>
          <w:color w:val="000000" w:themeColor="text1"/>
        </w:rPr>
      </w:pPr>
      <w:r>
        <w:rPr>
          <w:rFonts w:ascii="宋体" w:hAnsi="宋体" w:cs="宋体"/>
          <w:color w:val="000000" w:themeColor="text1"/>
        </w:rPr>
        <w:t>3、</w:t>
      </w:r>
      <w:r>
        <w:rPr>
          <w:rFonts w:hint="eastAsia" w:ascii="宋体" w:hAnsi="宋体" w:cs="宋体"/>
          <w:color w:val="000000" w:themeColor="text1"/>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pPr>
        <w:tabs>
          <w:tab w:val="left" w:pos="540"/>
          <w:tab w:val="left" w:pos="574"/>
        </w:tabs>
        <w:spacing w:line="360" w:lineRule="auto"/>
        <w:ind w:firstLine="422" w:firstLineChars="200"/>
        <w:outlineLvl w:val="0"/>
        <w:rPr>
          <w:b/>
          <w:bCs/>
          <w:color w:val="000000" w:themeColor="text1"/>
        </w:rPr>
      </w:pPr>
      <w:r>
        <w:rPr>
          <w:rFonts w:hint="eastAsia" w:cs="宋体"/>
          <w:b/>
          <w:bCs/>
          <w:color w:val="000000" w:themeColor="text1"/>
        </w:rPr>
        <w:t>六、采购人配合条件</w:t>
      </w:r>
    </w:p>
    <w:p>
      <w:pPr>
        <w:spacing w:line="360" w:lineRule="auto"/>
        <w:ind w:firstLine="420" w:firstLineChars="200"/>
        <w:rPr>
          <w:rFonts w:ascii="宋体"/>
          <w:color w:val="000000" w:themeColor="text1"/>
        </w:rPr>
      </w:pPr>
      <w:r>
        <w:rPr>
          <w:rFonts w:hint="eastAsia" w:ascii="宋体" w:hAnsi="宋体" w:cs="宋体"/>
          <w:color w:val="000000" w:themeColor="text1"/>
        </w:rPr>
        <w:t>如有需要，供应商须在响应文件中列明在项目实施过程中要求采购人提供的配合条件。</w:t>
      </w:r>
    </w:p>
    <w:p>
      <w:pPr>
        <w:tabs>
          <w:tab w:val="left" w:pos="630"/>
        </w:tabs>
        <w:spacing w:line="360" w:lineRule="auto"/>
        <w:ind w:firstLine="420" w:firstLineChars="200"/>
        <w:rPr>
          <w:rFonts w:ascii="宋体" w:hAnsi="宋体" w:cs="宋体"/>
          <w:color w:val="000000" w:themeColor="text1"/>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p>
    <w:p>
      <w:pPr>
        <w:spacing w:line="360" w:lineRule="auto"/>
        <w:jc w:val="center"/>
        <w:rPr>
          <w:rFonts w:ascii="方正小标宋_GBK" w:eastAsia="方正小标宋_GBK" w:cs="黑体"/>
          <w:sz w:val="32"/>
          <w:szCs w:val="32"/>
        </w:rPr>
      </w:pPr>
      <w:r>
        <w:rPr>
          <w:rFonts w:hint="eastAsia" w:ascii="方正小标宋_GBK" w:eastAsia="方正小标宋_GBK" w:cs="黑体"/>
          <w:sz w:val="32"/>
          <w:szCs w:val="32"/>
        </w:rPr>
        <w:t>第三章 询价须知</w:t>
      </w:r>
      <w:bookmarkEnd w:id="8"/>
    </w:p>
    <w:p>
      <w:pPr>
        <w:pStyle w:val="3"/>
        <w:adjustRightInd w:val="0"/>
        <w:snapToGrid w:val="0"/>
        <w:spacing w:line="360" w:lineRule="auto"/>
        <w:jc w:val="center"/>
        <w:rPr>
          <w:sz w:val="30"/>
          <w:szCs w:val="30"/>
        </w:rPr>
      </w:pPr>
      <w:bookmarkStart w:id="12" w:name="_Toc454458053"/>
      <w:bookmarkStart w:id="13" w:name="_Toc448133309"/>
      <w:bookmarkStart w:id="14" w:name="_Toc453493032"/>
      <w:r>
        <w:rPr>
          <w:rFonts w:hint="eastAsia" w:cs="宋体"/>
          <w:sz w:val="30"/>
          <w:szCs w:val="30"/>
        </w:rPr>
        <w:t>一、总则</w:t>
      </w:r>
      <w:bookmarkEnd w:id="12"/>
      <w:bookmarkEnd w:id="13"/>
      <w:bookmarkEnd w:id="14"/>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1.定义</w:t>
      </w:r>
    </w:p>
    <w:p>
      <w:pPr>
        <w:adjustRightInd w:val="0"/>
        <w:snapToGrid w:val="0"/>
        <w:spacing w:line="360" w:lineRule="auto"/>
        <w:ind w:firstLine="420" w:firstLineChars="200"/>
        <w:rPr>
          <w:rFonts w:ascii="宋体" w:hAnsi="Times New Roman" w:cs="宋体"/>
        </w:rPr>
      </w:pPr>
      <w:r>
        <w:rPr>
          <w:rFonts w:hint="eastAsia" w:ascii="宋体" w:hAnsi="宋体" w:cs="宋体"/>
        </w:rPr>
        <w:t>1.1货物：指供应商为满足《采购需求书》要求而提供的所有货物。</w:t>
      </w:r>
    </w:p>
    <w:p>
      <w:pPr>
        <w:adjustRightInd w:val="0"/>
        <w:snapToGrid w:val="0"/>
        <w:spacing w:line="360" w:lineRule="auto"/>
        <w:ind w:firstLine="420" w:firstLineChars="200"/>
        <w:rPr>
          <w:rFonts w:ascii="宋体" w:hAnsi="Times New Roman" w:cs="宋体"/>
        </w:rPr>
      </w:pPr>
      <w:r>
        <w:rPr>
          <w:rFonts w:hint="eastAsia" w:ascii="宋体" w:hAnsi="宋体" w:cs="宋体"/>
        </w:rPr>
        <w:t>1.2采购人：</w:t>
      </w:r>
      <w:r>
        <w:rPr>
          <w:rFonts w:hint="eastAsia" w:ascii="Times New Roman" w:hAnsi="Times New Roman" w:cs="宋体"/>
        </w:rPr>
        <w:t>广西南宁技师学院。</w:t>
      </w:r>
    </w:p>
    <w:p>
      <w:pPr>
        <w:adjustRightInd w:val="0"/>
        <w:snapToGrid w:val="0"/>
        <w:spacing w:line="360" w:lineRule="auto"/>
        <w:ind w:firstLine="420" w:firstLineChars="200"/>
        <w:rPr>
          <w:rFonts w:ascii="宋体" w:hAnsi="Times New Roman" w:cs="宋体"/>
        </w:rPr>
      </w:pPr>
      <w:r>
        <w:rPr>
          <w:rFonts w:hint="eastAsia" w:ascii="宋体" w:hAnsi="宋体" w:cs="宋体"/>
        </w:rPr>
        <w:t>1.3供应商：指</w:t>
      </w:r>
      <w:r>
        <w:rPr>
          <w:rFonts w:hint="eastAsia" w:ascii="宋体" w:hAnsi="宋体" w:cs="宋体"/>
          <w:lang w:eastAsia="zh-TW"/>
        </w:rPr>
        <w:t>响应</w:t>
      </w:r>
      <w:r>
        <w:rPr>
          <w:rFonts w:hint="eastAsia" w:ascii="宋体" w:hAnsi="宋体" w:cs="宋体"/>
        </w:rPr>
        <w:t>询价文件</w:t>
      </w:r>
      <w:r>
        <w:rPr>
          <w:rFonts w:hint="eastAsia" w:ascii="宋体" w:hAnsi="宋体" w:cs="宋体"/>
          <w:lang w:eastAsia="zh-TW"/>
        </w:rPr>
        <w:t>并且符合规定资格条件和参加竞争的法人、其他组织或者自然人。</w:t>
      </w:r>
    </w:p>
    <w:p>
      <w:pPr>
        <w:adjustRightInd w:val="0"/>
        <w:snapToGrid w:val="0"/>
        <w:spacing w:line="360" w:lineRule="auto"/>
        <w:ind w:firstLine="420" w:firstLineChars="200"/>
        <w:rPr>
          <w:rFonts w:ascii="宋体" w:hAnsi="Times New Roman" w:cs="宋体"/>
        </w:rPr>
      </w:pPr>
      <w:r>
        <w:rPr>
          <w:rFonts w:hint="eastAsia" w:ascii="宋体" w:hAnsi="宋体" w:cs="宋体"/>
        </w:rPr>
        <w:t>1.4</w:t>
      </w:r>
      <w:r>
        <w:rPr>
          <w:rFonts w:hint="eastAsia" w:ascii="Times New Roman" w:hAnsi="Times New Roman" w:cs="宋体"/>
        </w:rPr>
        <w:t>监管管理部门：</w:t>
      </w:r>
      <w:r>
        <w:rPr>
          <w:rFonts w:hint="eastAsia" w:ascii="宋体" w:hAnsi="宋体" w:cs="宋体"/>
        </w:rPr>
        <w:t>广西南宁技师学院党委办公室。</w:t>
      </w:r>
    </w:p>
    <w:p>
      <w:pPr>
        <w:adjustRightInd w:val="0"/>
        <w:snapToGrid w:val="0"/>
        <w:spacing w:line="360" w:lineRule="auto"/>
        <w:ind w:firstLine="420" w:firstLineChars="200"/>
        <w:rPr>
          <w:rFonts w:ascii="宋体" w:hAnsi="Times New Roman" w:cs="宋体"/>
        </w:rPr>
      </w:pPr>
      <w:r>
        <w:rPr>
          <w:rFonts w:hint="eastAsia" w:ascii="宋体" w:hAnsi="宋体" w:cs="宋体"/>
        </w:rPr>
        <w:t>1.</w:t>
      </w:r>
      <w:r>
        <w:rPr>
          <w:rFonts w:ascii="宋体" w:hAnsi="宋体" w:cs="宋体"/>
        </w:rPr>
        <w:t>5</w:t>
      </w:r>
      <w:r>
        <w:rPr>
          <w:rFonts w:hint="eastAsia" w:ascii="宋体" w:hAnsi="宋体" w:cs="宋体"/>
        </w:rPr>
        <w:t>询价小组：由3人以上单数组成，由项目使用部门代表及与本采购项目相关专业教师中随机抽取的专家组成，专门负责本次谈询价评审工作的临时性机构（其成员称为评委）</w:t>
      </w:r>
      <w:r>
        <w:rPr>
          <w:rFonts w:hint="eastAsia" w:ascii="宋体" w:hAnsi="宋体" w:cs="宋体"/>
          <w:color w:val="000000"/>
        </w:rPr>
        <w:t>；</w:t>
      </w:r>
    </w:p>
    <w:p>
      <w:pPr>
        <w:adjustRightInd w:val="0"/>
        <w:snapToGrid w:val="0"/>
        <w:spacing w:line="360" w:lineRule="auto"/>
        <w:ind w:firstLine="420" w:firstLineChars="200"/>
        <w:rPr>
          <w:rFonts w:ascii="宋体" w:hAnsi="宋体" w:cs="宋体"/>
          <w:color w:val="000000"/>
        </w:rPr>
      </w:pPr>
      <w:r>
        <w:rPr>
          <w:rFonts w:hint="eastAsia" w:ascii="宋体" w:hAnsi="宋体" w:cs="宋体"/>
        </w:rPr>
        <w:t>1.</w:t>
      </w:r>
      <w:r>
        <w:rPr>
          <w:rFonts w:ascii="宋体" w:hAnsi="宋体" w:cs="宋体"/>
        </w:rPr>
        <w:t>6</w:t>
      </w:r>
      <w:r>
        <w:rPr>
          <w:rFonts w:hint="eastAsia" w:ascii="宋体" w:hAnsi="宋体" w:cs="宋体"/>
        </w:rPr>
        <w:t>实质性响应：</w:t>
      </w:r>
      <w:r>
        <w:rPr>
          <w:rFonts w:hint="eastAsia" w:ascii="宋体" w:hAnsi="宋体" w:cs="宋体"/>
          <w:color w:val="000000"/>
        </w:rPr>
        <w:t>是指符合</w:t>
      </w:r>
      <w:r>
        <w:rPr>
          <w:rFonts w:hint="eastAsia" w:ascii="宋体" w:hAnsi="宋体" w:cs="宋体"/>
        </w:rPr>
        <w:t>询价</w:t>
      </w:r>
      <w:r>
        <w:rPr>
          <w:rFonts w:hint="eastAsia" w:ascii="宋体" w:hAnsi="宋体" w:cs="宋体"/>
          <w:color w:val="000000"/>
        </w:rPr>
        <w:t>文件实质性条款的要求。</w:t>
      </w:r>
    </w:p>
    <w:p>
      <w:pPr>
        <w:adjustRightInd w:val="0"/>
        <w:snapToGrid w:val="0"/>
        <w:spacing w:line="360" w:lineRule="auto"/>
        <w:ind w:firstLine="420" w:firstLineChars="200"/>
        <w:rPr>
          <w:rFonts w:ascii="宋体" w:hAnsi="Times New Roman" w:cs="宋体"/>
          <w:color w:val="000000"/>
        </w:rPr>
      </w:pPr>
      <w:r>
        <w:rPr>
          <w:rFonts w:hint="eastAsia" w:ascii="宋体" w:hAnsi="宋体" w:cs="宋体"/>
        </w:rPr>
        <w:t>1.</w:t>
      </w:r>
      <w:r>
        <w:rPr>
          <w:rFonts w:ascii="宋体" w:hAnsi="宋体" w:cs="宋体"/>
        </w:rPr>
        <w:t>7</w:t>
      </w:r>
      <w:r>
        <w:rPr>
          <w:rFonts w:hint="eastAsia" w:ascii="宋体" w:hAnsi="宋体" w:cs="宋体"/>
          <w:color w:val="000000"/>
        </w:rPr>
        <w:t>重大偏离或保留：是指影响到询价文件规定的货物</w:t>
      </w:r>
      <w:r>
        <w:rPr>
          <w:rFonts w:hint="eastAsia" w:ascii="宋体" w:hAnsi="宋体" w:cs="宋体"/>
        </w:rPr>
        <w:t>和质量或限制了采购人的权利和响应供应商的义务的规定，而纠正这些偏离将影响到其它响应供应商的公平竞争地位。</w:t>
      </w:r>
    </w:p>
    <w:p>
      <w:pPr>
        <w:adjustRightInd w:val="0"/>
        <w:snapToGrid w:val="0"/>
        <w:spacing w:line="360" w:lineRule="auto"/>
        <w:ind w:firstLine="420" w:firstLineChars="200"/>
        <w:rPr>
          <w:rFonts w:cs="宋体"/>
          <w:color w:val="000000"/>
        </w:rPr>
      </w:pPr>
      <w:r>
        <w:rPr>
          <w:rFonts w:hint="eastAsia" w:ascii="宋体" w:hAnsi="宋体" w:cs="宋体"/>
          <w:color w:val="000000"/>
        </w:rPr>
        <w:t>1.</w:t>
      </w:r>
      <w:r>
        <w:rPr>
          <w:rFonts w:ascii="宋体" w:hAnsi="宋体" w:cs="宋体"/>
          <w:color w:val="000000"/>
        </w:rPr>
        <w:t>8</w:t>
      </w:r>
      <w:r>
        <w:rPr>
          <w:rFonts w:hint="eastAsia" w:ascii="Times New Roman" w:hAnsi="Times New Roman" w:cs="宋体"/>
          <w:color w:val="000000"/>
        </w:rPr>
        <w:t>日期、天数、时间：无特别说明时是指公历日及北京时间。</w:t>
      </w:r>
      <w:r>
        <w:rPr>
          <w:rFonts w:cs="宋体"/>
          <w:b/>
          <w:color w:val="000000"/>
        </w:rPr>
        <w:t xml:space="preserve"> </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2.适用范围</w:t>
      </w:r>
    </w:p>
    <w:p>
      <w:pPr>
        <w:autoSpaceDE w:val="0"/>
        <w:autoSpaceDN w:val="0"/>
        <w:adjustRightInd w:val="0"/>
        <w:snapToGrid w:val="0"/>
        <w:spacing w:line="360" w:lineRule="auto"/>
        <w:ind w:firstLine="420" w:firstLineChars="200"/>
        <w:rPr>
          <w:rFonts w:ascii="宋体" w:hAnsi="Times New Roman" w:cs="宋体"/>
          <w:color w:val="FF0000"/>
        </w:rPr>
      </w:pPr>
      <w:r>
        <w:rPr>
          <w:rFonts w:hint="eastAsia" w:ascii="宋体" w:hAnsi="宋体" w:cs="宋体"/>
        </w:rPr>
        <w:t>2.1本询价文件</w:t>
      </w:r>
      <w:r>
        <w:rPr>
          <w:rFonts w:hint="eastAsia" w:ascii="宋体" w:hAnsi="宋体" w:cs="宋体"/>
          <w:color w:val="000000"/>
        </w:rPr>
        <w:t>依据《中华人民共和国政府采购法》及其实施条例和相关的法规、规章编制。</w:t>
      </w:r>
    </w:p>
    <w:p>
      <w:pPr>
        <w:adjustRightInd w:val="0"/>
        <w:snapToGrid w:val="0"/>
        <w:spacing w:line="360" w:lineRule="auto"/>
        <w:ind w:firstLine="420" w:firstLineChars="200"/>
        <w:rPr>
          <w:rFonts w:ascii="宋体" w:hAnsi="Times New Roman" w:cs="宋体"/>
        </w:rPr>
      </w:pPr>
      <w:r>
        <w:rPr>
          <w:rFonts w:hint="eastAsia" w:ascii="宋体" w:hAnsi="宋体" w:cs="宋体"/>
        </w:rPr>
        <w:t>2.2采购人、供应商各方当事人适用本须知。</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3.参加询价活动费用：</w:t>
      </w:r>
    </w:p>
    <w:p>
      <w:pPr>
        <w:adjustRightInd w:val="0"/>
        <w:snapToGrid w:val="0"/>
        <w:spacing w:line="360" w:lineRule="auto"/>
        <w:ind w:firstLine="420" w:firstLineChars="200"/>
        <w:outlineLvl w:val="2"/>
        <w:rPr>
          <w:rFonts w:ascii="宋体" w:hAnsi="Times New Roman" w:cs="宋体"/>
        </w:rPr>
      </w:pPr>
      <w:r>
        <w:rPr>
          <w:rFonts w:hint="eastAsia" w:ascii="宋体" w:hAnsi="宋体" w:cs="宋体"/>
          <w:color w:val="000000"/>
        </w:rPr>
        <w:t>供应商编写和提交询价响应文件及参加本次询价活动有关的所有费用由供应商承担，不论询价结果如何，采购人均不承担上述费用。</w:t>
      </w:r>
    </w:p>
    <w:p>
      <w:pPr>
        <w:adjustRightInd w:val="0"/>
        <w:snapToGrid w:val="0"/>
        <w:spacing w:line="360" w:lineRule="auto"/>
        <w:ind w:firstLine="413" w:firstLineChars="196"/>
        <w:outlineLvl w:val="2"/>
        <w:rPr>
          <w:rFonts w:ascii="宋体" w:hAnsi="Times New Roman" w:cs="宋体"/>
        </w:rPr>
      </w:pPr>
      <w:r>
        <w:rPr>
          <w:rFonts w:hint="eastAsia" w:ascii="宋体" w:hAnsi="宋体" w:cs="宋体"/>
          <w:b/>
        </w:rPr>
        <w:t>4.其他</w:t>
      </w:r>
    </w:p>
    <w:p>
      <w:pPr>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lang w:eastAsia="zh-TW"/>
        </w:rPr>
        <w:t>所有时间均为24小时制北京时间，所有货币单位均为人民币元，所使用的计量单位均以《中华人民共和国法定计量单位》为准（特别注明除外）</w:t>
      </w:r>
      <w:r>
        <w:rPr>
          <w:rFonts w:hint="eastAsia" w:ascii="宋体" w:hAnsi="宋体" w:cs="宋体"/>
        </w:rPr>
        <w:t>。</w:t>
      </w:r>
    </w:p>
    <w:p>
      <w:pPr>
        <w:autoSpaceDE w:val="0"/>
        <w:autoSpaceDN w:val="0"/>
        <w:adjustRightInd w:val="0"/>
        <w:snapToGrid w:val="0"/>
        <w:spacing w:line="360" w:lineRule="auto"/>
        <w:ind w:firstLine="420" w:firstLineChars="200"/>
      </w:pPr>
    </w:p>
    <w:p>
      <w:pPr>
        <w:pStyle w:val="3"/>
        <w:adjustRightInd w:val="0"/>
        <w:snapToGrid w:val="0"/>
        <w:spacing w:line="360" w:lineRule="auto"/>
        <w:jc w:val="center"/>
        <w:rPr>
          <w:sz w:val="30"/>
          <w:szCs w:val="30"/>
        </w:rPr>
      </w:pPr>
      <w:bookmarkStart w:id="15" w:name="_Toc448133310"/>
      <w:bookmarkStart w:id="16" w:name="_Toc453493033"/>
      <w:bookmarkStart w:id="17" w:name="_Toc454458054"/>
      <w:r>
        <w:rPr>
          <w:rFonts w:hint="eastAsia" w:cs="宋体"/>
          <w:sz w:val="30"/>
          <w:szCs w:val="30"/>
        </w:rPr>
        <w:t>二、询价</w:t>
      </w:r>
      <w:bookmarkEnd w:id="15"/>
      <w:bookmarkEnd w:id="16"/>
      <w:bookmarkEnd w:id="17"/>
      <w:r>
        <w:rPr>
          <w:rFonts w:hint="eastAsia" w:cs="宋体"/>
          <w:sz w:val="30"/>
          <w:szCs w:val="30"/>
        </w:rPr>
        <w:t>文件</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5.询价文件的组成</w:t>
      </w:r>
    </w:p>
    <w:p>
      <w:pPr>
        <w:adjustRightInd w:val="0"/>
        <w:snapToGrid w:val="0"/>
        <w:spacing w:line="360" w:lineRule="auto"/>
        <w:ind w:firstLine="420" w:firstLineChars="200"/>
        <w:rPr>
          <w:rFonts w:ascii="宋体" w:hAnsi="Times New Roman" w:cs="宋体"/>
          <w:b/>
        </w:rPr>
      </w:pPr>
      <w:r>
        <w:rPr>
          <w:rFonts w:hint="eastAsia" w:ascii="宋体" w:hAnsi="宋体" w:cs="宋体"/>
        </w:rPr>
        <w:t>5.1询价文件包括：</w:t>
      </w:r>
    </w:p>
    <w:p>
      <w:pPr>
        <w:adjustRightInd w:val="0"/>
        <w:snapToGrid w:val="0"/>
        <w:spacing w:line="360" w:lineRule="auto"/>
        <w:ind w:firstLine="420" w:firstLineChars="200"/>
        <w:rPr>
          <w:rFonts w:ascii="宋体" w:hAnsi="Times New Roman" w:cs="宋体"/>
        </w:rPr>
      </w:pPr>
      <w:r>
        <w:rPr>
          <w:rFonts w:hint="eastAsia" w:ascii="宋体" w:hAnsi="宋体" w:cs="宋体"/>
        </w:rPr>
        <w:t>5.1.1询价邀请函</w:t>
      </w:r>
    </w:p>
    <w:p>
      <w:pPr>
        <w:adjustRightInd w:val="0"/>
        <w:snapToGrid w:val="0"/>
        <w:spacing w:line="360" w:lineRule="auto"/>
        <w:ind w:firstLine="420" w:firstLineChars="200"/>
        <w:rPr>
          <w:rFonts w:ascii="宋体" w:hAnsi="Times New Roman" w:cs="宋体"/>
        </w:rPr>
      </w:pPr>
      <w:r>
        <w:rPr>
          <w:rFonts w:hint="eastAsia" w:ascii="宋体" w:hAnsi="宋体" w:cs="宋体"/>
        </w:rPr>
        <w:t>5.1.2采购需求书</w:t>
      </w:r>
    </w:p>
    <w:p>
      <w:pPr>
        <w:adjustRightInd w:val="0"/>
        <w:snapToGrid w:val="0"/>
        <w:spacing w:line="360" w:lineRule="auto"/>
        <w:ind w:firstLine="420" w:firstLineChars="200"/>
        <w:rPr>
          <w:rFonts w:ascii="宋体" w:hAnsi="Times New Roman" w:cs="宋体"/>
        </w:rPr>
      </w:pPr>
      <w:r>
        <w:rPr>
          <w:rFonts w:hint="eastAsia" w:ascii="宋体" w:hAnsi="宋体" w:cs="宋体"/>
        </w:rPr>
        <w:t>5.1.3询价须知</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4</w:t>
      </w:r>
      <w:r>
        <w:rPr>
          <w:rFonts w:hint="eastAsia" w:ascii="宋体" w:hAnsi="宋体" w:cs="宋体"/>
        </w:rPr>
        <w:t>合同条款</w:t>
      </w:r>
    </w:p>
    <w:p>
      <w:pPr>
        <w:adjustRightInd w:val="0"/>
        <w:snapToGrid w:val="0"/>
        <w:spacing w:line="360" w:lineRule="auto"/>
        <w:ind w:firstLine="420" w:firstLineChars="200"/>
        <w:rPr>
          <w:rFonts w:ascii="宋体" w:hAnsi="Times New Roman" w:cs="宋体"/>
        </w:rPr>
      </w:pPr>
      <w:r>
        <w:rPr>
          <w:rFonts w:hint="eastAsia" w:ascii="宋体" w:hAnsi="宋体" w:cs="宋体"/>
        </w:rPr>
        <w:t>5.1.</w:t>
      </w:r>
      <w:r>
        <w:rPr>
          <w:rFonts w:ascii="宋体" w:hAnsi="宋体" w:cs="宋体"/>
        </w:rPr>
        <w:t>5</w:t>
      </w:r>
      <w:r>
        <w:rPr>
          <w:rFonts w:hint="eastAsia" w:ascii="宋体" w:hAnsi="宋体" w:cs="宋体"/>
        </w:rPr>
        <w:t>响应文件格式</w:t>
      </w:r>
    </w:p>
    <w:p>
      <w:pPr>
        <w:adjustRightInd w:val="0"/>
        <w:snapToGrid w:val="0"/>
        <w:spacing w:line="360" w:lineRule="auto"/>
        <w:ind w:firstLine="420" w:firstLineChars="200"/>
        <w:rPr>
          <w:rFonts w:ascii="宋体" w:hAnsi="Times New Roman" w:cs="宋体"/>
        </w:rPr>
      </w:pPr>
      <w:r>
        <w:rPr>
          <w:rFonts w:hint="eastAsia" w:ascii="宋体" w:hAnsi="宋体" w:cs="宋体"/>
        </w:rPr>
        <w:t>5.2供应商应认真阅读询价文件中所有的事项、格式、条款和规范等要求。如果供应商没有按照询价文件要求提交全部资料，或者响应文件没有对询价文件做出实质性响应，由此造成的后果由供应商负责。</w:t>
      </w:r>
    </w:p>
    <w:p>
      <w:pPr>
        <w:adjustRightInd w:val="0"/>
        <w:snapToGrid w:val="0"/>
        <w:spacing w:line="360" w:lineRule="auto"/>
        <w:ind w:firstLine="420" w:firstLineChars="200"/>
        <w:rPr>
          <w:rFonts w:ascii="宋体" w:hAnsi="Times New Roman" w:cs="宋体"/>
        </w:rPr>
      </w:pPr>
      <w:r>
        <w:rPr>
          <w:rFonts w:hint="eastAsia" w:ascii="宋体" w:hAnsi="宋体" w:cs="宋体"/>
        </w:rPr>
        <w:t>5.3采购人保留对询价过程的保密，对成交结果不作任何解释的权利。</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6.询价文件的澄清或修改</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color w:val="000000"/>
        </w:rPr>
        <w:t>6.1任何要求对询价</w:t>
      </w:r>
      <w:bookmarkStart w:id="18" w:name="_Hlk42786655"/>
      <w:r>
        <w:rPr>
          <w:rFonts w:hint="eastAsia" w:ascii="宋体" w:hAnsi="宋体" w:cs="宋体"/>
          <w:color w:val="000000"/>
        </w:rPr>
        <w:t>文件</w:t>
      </w:r>
      <w:bookmarkEnd w:id="18"/>
      <w:r>
        <w:rPr>
          <w:rFonts w:hint="eastAsia" w:ascii="宋体" w:hAnsi="宋体" w:cs="宋体"/>
          <w:color w:val="000000"/>
        </w:rPr>
        <w:t>进行澄</w:t>
      </w:r>
      <w:r>
        <w:rPr>
          <w:rFonts w:hint="eastAsia" w:ascii="宋体" w:hAnsi="宋体" w:cs="宋体"/>
        </w:rPr>
        <w:t>清的供应商，均应以书面形式通知采购人。采购人收到对询价</w:t>
      </w:r>
      <w:r>
        <w:rPr>
          <w:rFonts w:hint="eastAsia" w:ascii="宋体" w:hAnsi="宋体" w:cs="宋体"/>
          <w:color w:val="000000"/>
        </w:rPr>
        <w:t>文件</w:t>
      </w:r>
      <w:r>
        <w:rPr>
          <w:rFonts w:hint="eastAsia" w:ascii="宋体" w:hAnsi="宋体" w:cs="宋体"/>
        </w:rPr>
        <w:t>的澄清要求将以书面形式答复，同时将书面答复以公告形式告知每位供应商（答复不包括问题的来源）；</w:t>
      </w:r>
    </w:p>
    <w:p>
      <w:pPr>
        <w:snapToGrid w:val="0"/>
        <w:spacing w:line="360" w:lineRule="auto"/>
        <w:rPr>
          <w:rFonts w:ascii="宋体" w:hAnsi="Times New Roman" w:cs="宋体"/>
          <w:color w:val="000000"/>
        </w:rPr>
      </w:pPr>
      <w:r>
        <w:rPr>
          <w:rFonts w:hint="eastAsia" w:ascii="宋体" w:hAnsi="宋体" w:cs="宋体"/>
          <w:color w:val="000000"/>
        </w:rPr>
        <w:t xml:space="preserve">    6.2在询价开始前或在解答供应商提出的需澄清问题时，采购人可主动对询价文件进行修改；</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6.3询价文件的澄清和修改均以公告形式通知所有供应商。该澄清和修改文件是询价文件的组成部分，对供应商具有约束力；</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4</w:t>
      </w:r>
      <w:r>
        <w:rPr>
          <w:rFonts w:hint="eastAsia" w:ascii="宋体" w:hAnsi="宋体" w:cs="宋体"/>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pPr>
        <w:snapToGrid w:val="0"/>
        <w:spacing w:line="360" w:lineRule="auto"/>
        <w:rPr>
          <w:rFonts w:ascii="宋体" w:hAnsi="Times New Roman" w:cs="宋体"/>
          <w:color w:val="000000"/>
        </w:rPr>
      </w:pPr>
      <w:r>
        <w:rPr>
          <w:rFonts w:hint="eastAsia" w:ascii="宋体" w:hAnsi="宋体" w:cs="宋体"/>
          <w:color w:val="000000"/>
        </w:rPr>
        <w:t xml:space="preserve">    6.</w:t>
      </w:r>
      <w:r>
        <w:rPr>
          <w:rFonts w:ascii="宋体" w:hAnsi="宋体" w:cs="宋体"/>
          <w:color w:val="000000"/>
        </w:rPr>
        <w:t>5</w:t>
      </w:r>
      <w:r>
        <w:rPr>
          <w:rFonts w:hint="eastAsia" w:ascii="宋体" w:hAnsi="宋体" w:cs="宋体"/>
          <w:color w:val="000000"/>
        </w:rPr>
        <w:t>询价过程中，询价文件内容如有实质性变更，询价小组应以书面形式通知所有参与询价的供应商。若供应商对此类实质性变更不予接受，可以要求退出询价，否则将被视为接受此变更并受其约束。</w:t>
      </w:r>
    </w:p>
    <w:p>
      <w:pPr>
        <w:snapToGrid w:val="0"/>
        <w:spacing w:line="360" w:lineRule="auto"/>
        <w:ind w:firstLine="413" w:firstLineChars="196"/>
        <w:rPr>
          <w:rFonts w:ascii="宋体" w:hAnsi="Times New Roman" w:cs="宋体"/>
          <w:b/>
          <w:color w:val="000000"/>
        </w:rPr>
      </w:pPr>
      <w:r>
        <w:rPr>
          <w:rFonts w:hint="eastAsia" w:ascii="宋体" w:hAnsi="宋体" w:cs="宋体"/>
          <w:b/>
          <w:color w:val="000000"/>
        </w:rPr>
        <w:t>7.询价文件的解释权</w:t>
      </w:r>
    </w:p>
    <w:p>
      <w:pPr>
        <w:snapToGrid w:val="0"/>
        <w:spacing w:line="360" w:lineRule="auto"/>
        <w:ind w:firstLine="420" w:firstLineChars="200"/>
      </w:pPr>
      <w:r>
        <w:rPr>
          <w:rFonts w:hint="eastAsia" w:ascii="宋体" w:hAnsi="宋体" w:cs="宋体"/>
          <w:color w:val="000000"/>
        </w:rPr>
        <w:t>本询价文件的</w:t>
      </w:r>
      <w:r>
        <w:rPr>
          <w:rFonts w:hint="eastAsia" w:ascii="Times New Roman" w:hAnsi="Times New Roman" w:cs="宋体"/>
        </w:rPr>
        <w:t>解释权归“广西南宁技师学院”所有。</w:t>
      </w:r>
    </w:p>
    <w:p>
      <w:pPr>
        <w:snapToGrid w:val="0"/>
        <w:spacing w:line="360" w:lineRule="auto"/>
        <w:ind w:firstLine="420" w:firstLineChars="200"/>
      </w:pPr>
    </w:p>
    <w:p>
      <w:pPr>
        <w:pStyle w:val="3"/>
        <w:adjustRightInd w:val="0"/>
        <w:snapToGrid w:val="0"/>
        <w:spacing w:line="360" w:lineRule="auto"/>
        <w:jc w:val="center"/>
        <w:rPr>
          <w:sz w:val="30"/>
          <w:szCs w:val="30"/>
        </w:rPr>
      </w:pPr>
      <w:bookmarkStart w:id="19" w:name="_Toc453493034"/>
      <w:bookmarkStart w:id="20" w:name="_Toc454458055"/>
      <w:bookmarkStart w:id="21" w:name="_Toc448133311"/>
      <w:r>
        <w:rPr>
          <w:rFonts w:hint="eastAsia" w:cs="宋体"/>
          <w:sz w:val="30"/>
          <w:szCs w:val="30"/>
        </w:rPr>
        <w:t>三、响应文件的编制</w:t>
      </w:r>
      <w:bookmarkEnd w:id="19"/>
      <w:bookmarkEnd w:id="20"/>
      <w:bookmarkEnd w:id="2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8.响应文件的语言及计量</w:t>
      </w:r>
    </w:p>
    <w:p>
      <w:pPr>
        <w:adjustRightInd w:val="0"/>
        <w:snapToGrid w:val="0"/>
        <w:spacing w:line="360" w:lineRule="auto"/>
        <w:ind w:firstLine="420" w:firstLineChars="200"/>
        <w:outlineLvl w:val="2"/>
        <w:rPr>
          <w:rFonts w:ascii="宋体" w:hAnsi="Times New Roman" w:cs="宋体"/>
          <w:b/>
        </w:rPr>
      </w:pPr>
      <w:r>
        <w:rPr>
          <w:rFonts w:hint="eastAsia" w:ascii="宋体" w:hAnsi="宋体" w:cs="宋体"/>
          <w:color w:val="000000"/>
        </w:rPr>
        <w:t>8.1</w:t>
      </w:r>
      <w:r>
        <w:rPr>
          <w:rFonts w:hint="eastAsia" w:ascii="宋体" w:hAnsi="宋体" w:cs="宋体"/>
          <w:lang w:eastAsia="zh-TW"/>
        </w:rPr>
        <w:t>响应文件以及供应商与采购人就有关</w:t>
      </w:r>
      <w:r>
        <w:rPr>
          <w:rFonts w:hint="eastAsia" w:ascii="宋体" w:hAnsi="宋体" w:cs="宋体"/>
        </w:rPr>
        <w:t>询价</w:t>
      </w:r>
      <w:r>
        <w:rPr>
          <w:rFonts w:hint="eastAsia" w:ascii="宋体" w:hAnsi="宋体" w:cs="宋体"/>
          <w:lang w:eastAsia="zh-TW"/>
        </w:rPr>
        <w:t>的所有往来函电均应以中文书写；</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8.2</w:t>
      </w:r>
      <w:r>
        <w:rPr>
          <w:rFonts w:hint="eastAsia" w:ascii="宋体" w:hAnsi="宋体" w:cs="宋体"/>
          <w:lang w:eastAsia="zh-TW"/>
        </w:rPr>
        <w:t>除</w:t>
      </w:r>
      <w:r>
        <w:rPr>
          <w:rFonts w:hint="eastAsia" w:ascii="宋体" w:hAnsi="宋体" w:cs="宋体"/>
        </w:rPr>
        <w:t>询价文件</w:t>
      </w:r>
      <w:r>
        <w:rPr>
          <w:rFonts w:hint="eastAsia" w:ascii="宋体" w:hAnsi="宋体" w:cs="宋体"/>
          <w:lang w:eastAsia="zh-TW"/>
        </w:rPr>
        <w:t>另有规定外，供应商在响应文件中及其与采购人的所有往来文件中计量单位应使用中华人民共和国法定计量单位。</w:t>
      </w:r>
    </w:p>
    <w:p>
      <w:pPr>
        <w:adjustRightInd w:val="0"/>
        <w:snapToGrid w:val="0"/>
        <w:spacing w:line="360" w:lineRule="auto"/>
        <w:ind w:firstLine="422" w:firstLineChars="200"/>
        <w:outlineLvl w:val="2"/>
        <w:rPr>
          <w:rFonts w:ascii="宋体" w:hAnsi="Times New Roman" w:cs="宋体"/>
          <w:b/>
        </w:rPr>
      </w:pPr>
      <w:bookmarkStart w:id="22" w:name="_Toc378586968"/>
      <w:r>
        <w:rPr>
          <w:rFonts w:hint="eastAsia" w:ascii="宋体" w:hAnsi="宋体" w:cs="宋体"/>
          <w:b/>
        </w:rPr>
        <w:t>9.响应文件的构成</w:t>
      </w:r>
      <w:bookmarkEnd w:id="22"/>
    </w:p>
    <w:p>
      <w:pPr>
        <w:tabs>
          <w:tab w:val="left" w:pos="900"/>
        </w:tabs>
        <w:adjustRightInd w:val="0"/>
        <w:snapToGrid w:val="0"/>
        <w:spacing w:line="360" w:lineRule="auto"/>
        <w:ind w:firstLine="420" w:firstLineChars="200"/>
        <w:rPr>
          <w:rFonts w:ascii="宋体" w:hAnsi="Times New Roman" w:cs="宋体"/>
          <w:b/>
        </w:rPr>
      </w:pPr>
      <w:r>
        <w:rPr>
          <w:rFonts w:hint="eastAsia" w:ascii="宋体" w:hAnsi="宋体" w:cs="宋体"/>
        </w:rPr>
        <w:t>9.1响应文件应包括资格、符合性资料和其他资料，编排顺序参见第五章响应文件格式。</w:t>
      </w:r>
    </w:p>
    <w:p>
      <w:pPr>
        <w:tabs>
          <w:tab w:val="left" w:pos="900"/>
        </w:tabs>
        <w:adjustRightInd w:val="0"/>
        <w:snapToGrid w:val="0"/>
        <w:spacing w:line="360" w:lineRule="auto"/>
        <w:ind w:firstLine="420" w:firstLineChars="200"/>
        <w:rPr>
          <w:rFonts w:ascii="宋体" w:hAnsi="Times New Roman" w:cs="宋体"/>
        </w:rPr>
      </w:pPr>
      <w:r>
        <w:rPr>
          <w:rFonts w:hint="eastAsia" w:ascii="宋体" w:hAnsi="Times New Roman" w:cs="宋体"/>
        </w:rPr>
        <w:t>9.2响应文件的构成应符合法律法规及询价</w:t>
      </w:r>
      <w:r>
        <w:rPr>
          <w:rFonts w:hint="eastAsia" w:ascii="宋体" w:hAnsi="宋体" w:cs="宋体"/>
          <w:color w:val="000000"/>
        </w:rPr>
        <w:t>文件</w:t>
      </w:r>
      <w:r>
        <w:rPr>
          <w:rFonts w:hint="eastAsia" w:ascii="宋体" w:hAnsi="Times New Roman" w:cs="宋体"/>
        </w:rPr>
        <w:t>的要求。</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10.响应文件的编写</w:t>
      </w:r>
    </w:p>
    <w:p>
      <w:pPr>
        <w:adjustRightInd w:val="0"/>
        <w:snapToGrid w:val="0"/>
        <w:spacing w:line="360" w:lineRule="auto"/>
        <w:ind w:firstLine="420" w:firstLineChars="200"/>
        <w:rPr>
          <w:rFonts w:ascii="宋体" w:hAnsi="Times New Roman" w:cs="宋体"/>
          <w:b/>
        </w:rPr>
      </w:pPr>
      <w:r>
        <w:rPr>
          <w:rFonts w:hint="eastAsia" w:ascii="宋体" w:hAnsi="宋体" w:cs="宋体"/>
        </w:rPr>
        <w:t>10.1供应商</w:t>
      </w:r>
      <w:r>
        <w:rPr>
          <w:rFonts w:hint="eastAsia" w:ascii="宋体" w:hAnsi="宋体" w:cs="宋体"/>
          <w:lang w:eastAsia="zh-TW"/>
        </w:rPr>
        <w:t>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中提供的</w:t>
      </w:r>
      <w:r>
        <w:rPr>
          <w:rFonts w:hint="eastAsia" w:ascii="宋体" w:hAnsi="宋体" w:cs="宋体"/>
        </w:rPr>
        <w:t>询价响应</w:t>
      </w:r>
      <w:r>
        <w:rPr>
          <w:rFonts w:hint="eastAsia" w:ascii="宋体" w:hAnsi="宋体" w:cs="宋体"/>
          <w:lang w:eastAsia="zh-TW"/>
        </w:rPr>
        <w:t>函、报价表以及</w:t>
      </w:r>
      <w:r>
        <w:rPr>
          <w:rFonts w:hint="eastAsia" w:ascii="宋体" w:hAnsi="宋体" w:cs="宋体"/>
        </w:rPr>
        <w:t>询价</w:t>
      </w:r>
      <w:r>
        <w:rPr>
          <w:rFonts w:hint="eastAsia" w:ascii="宋体" w:hAnsi="宋体" w:cs="宋体"/>
          <w:color w:val="000000"/>
        </w:rPr>
        <w:t>文件</w:t>
      </w:r>
      <w:r>
        <w:rPr>
          <w:rFonts w:hint="eastAsia" w:ascii="宋体" w:hAnsi="宋体" w:cs="宋体"/>
          <w:lang w:eastAsia="zh-TW"/>
        </w:rPr>
        <w:t>中规定的其它内容。</w:t>
      </w:r>
    </w:p>
    <w:p>
      <w:pPr>
        <w:adjustRightInd w:val="0"/>
        <w:snapToGrid w:val="0"/>
        <w:spacing w:line="360" w:lineRule="auto"/>
        <w:ind w:firstLine="420" w:firstLineChars="200"/>
        <w:outlineLvl w:val="2"/>
        <w:rPr>
          <w:rFonts w:ascii="宋体" w:hAnsi="Times New Roman" w:cs="宋体"/>
          <w:lang w:eastAsia="zh-TW"/>
        </w:rPr>
      </w:pPr>
      <w:r>
        <w:rPr>
          <w:rFonts w:hint="eastAsia" w:ascii="宋体" w:hAnsi="宋体" w:cs="宋体"/>
        </w:rPr>
        <w:t>10.2</w:t>
      </w:r>
      <w:r>
        <w:rPr>
          <w:rFonts w:hint="eastAsia" w:ascii="宋体" w:hAnsi="宋体" w:cs="宋体"/>
          <w:lang w:eastAsia="zh-TW"/>
        </w:rPr>
        <w:t>供应商应当对响应文件进行装订，对未经装订的响应文件可能发生的文件散落或缺损，由此造成的后果和责任由供应商承担。</w:t>
      </w:r>
    </w:p>
    <w:p>
      <w:pPr>
        <w:spacing w:line="360" w:lineRule="auto"/>
        <w:ind w:firstLine="420" w:firstLineChars="200"/>
        <w:rPr>
          <w:rFonts w:ascii="宋体" w:hAnsi="Times New Roman" w:cs="宋体"/>
          <w:b/>
          <w:color w:val="000000"/>
          <w:sz w:val="24"/>
        </w:rPr>
      </w:pPr>
      <w:r>
        <w:rPr>
          <w:rFonts w:hint="eastAsia" w:ascii="宋体" w:hAnsi="宋体" w:cs="宋体"/>
        </w:rPr>
        <w:t>10.3</w:t>
      </w:r>
      <w:r>
        <w:rPr>
          <w:rFonts w:hint="eastAsia" w:ascii="宋体" w:hAnsi="宋体" w:cs="宋体"/>
          <w:color w:val="000000"/>
        </w:rPr>
        <w:t>供应商必须保证提交给采购人的资料与数据的真实性，并承担相应法律责任。</w:t>
      </w:r>
    </w:p>
    <w:p>
      <w:pPr>
        <w:adjustRightInd w:val="0"/>
        <w:snapToGrid w:val="0"/>
        <w:spacing w:line="360" w:lineRule="auto"/>
        <w:ind w:firstLine="422" w:firstLineChars="200"/>
        <w:outlineLvl w:val="2"/>
        <w:rPr>
          <w:rFonts w:ascii="宋体" w:hAnsi="Times New Roman" w:cs="宋体"/>
          <w:b/>
        </w:rPr>
      </w:pPr>
      <w:r>
        <w:rPr>
          <w:rFonts w:hint="eastAsia" w:ascii="宋体" w:hAnsi="宋体" w:cs="宋体"/>
          <w:b/>
        </w:rPr>
        <w:t>11.报价组成</w:t>
      </w:r>
    </w:p>
    <w:p>
      <w:pPr>
        <w:adjustRightInd w:val="0"/>
        <w:snapToGrid w:val="0"/>
        <w:spacing w:line="360" w:lineRule="auto"/>
        <w:ind w:firstLine="420" w:firstLineChars="200"/>
        <w:rPr>
          <w:rFonts w:ascii="宋体" w:hAnsi="Times New Roman" w:cs="宋体"/>
          <w:b/>
          <w:color w:val="0000FF"/>
        </w:rPr>
      </w:pPr>
      <w:r>
        <w:rPr>
          <w:rFonts w:hint="eastAsia" w:ascii="宋体" w:hAnsi="宋体" w:cs="宋体"/>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pPr>
        <w:adjustRightInd w:val="0"/>
        <w:snapToGrid w:val="0"/>
        <w:spacing w:line="360" w:lineRule="auto"/>
        <w:ind w:firstLine="420" w:firstLineChars="200"/>
        <w:rPr>
          <w:rFonts w:ascii="宋体" w:hAnsi="Times New Roman" w:cs="宋体"/>
        </w:rPr>
      </w:pPr>
      <w:r>
        <w:rPr>
          <w:rFonts w:hint="eastAsia" w:ascii="宋体" w:hAnsi="宋体" w:cs="宋体"/>
        </w:rPr>
        <w:t>11.2供应商漏报的单价或每单价报价中漏报、少报的费用，视为此项费用已隐含在报价中，成交后不得再向采购人收取任何费用。</w:t>
      </w:r>
    </w:p>
    <w:p>
      <w:pPr>
        <w:adjustRightInd w:val="0"/>
        <w:snapToGrid w:val="0"/>
        <w:spacing w:line="360" w:lineRule="auto"/>
        <w:ind w:firstLine="413" w:firstLineChars="196"/>
        <w:outlineLvl w:val="2"/>
        <w:rPr>
          <w:rFonts w:ascii="宋体" w:hAnsi="Times New Roman" w:cs="宋体"/>
          <w:b/>
        </w:rPr>
      </w:pPr>
      <w:bookmarkStart w:id="23" w:name="_Toc378586971"/>
      <w:r>
        <w:rPr>
          <w:rFonts w:hint="eastAsia" w:ascii="宋体" w:hAnsi="宋体" w:cs="宋体"/>
          <w:b/>
        </w:rPr>
        <w:t>12.</w:t>
      </w:r>
      <w:bookmarkEnd w:id="23"/>
      <w:r>
        <w:rPr>
          <w:rFonts w:hint="eastAsia" w:ascii="宋体" w:hAnsi="宋体" w:cs="宋体"/>
          <w:b/>
        </w:rPr>
        <w:t>供应商约束</w:t>
      </w:r>
    </w:p>
    <w:p>
      <w:pPr>
        <w:adjustRightInd w:val="0"/>
        <w:snapToGrid w:val="0"/>
        <w:spacing w:line="360" w:lineRule="auto"/>
        <w:ind w:firstLine="420" w:firstLineChars="200"/>
        <w:rPr>
          <w:rFonts w:ascii="宋体" w:hAnsi="宋体" w:cs="宋体"/>
        </w:rPr>
      </w:pPr>
      <w:bookmarkStart w:id="24" w:name="_Hlk36653371"/>
      <w:r>
        <w:rPr>
          <w:rFonts w:hint="eastAsia" w:ascii="宋体" w:hAnsi="宋体" w:cs="宋体"/>
        </w:rPr>
        <w:t>1</w:t>
      </w:r>
      <w:r>
        <w:rPr>
          <w:rFonts w:ascii="宋体" w:hAnsi="宋体" w:cs="宋体"/>
        </w:rPr>
        <w:t>2.1</w:t>
      </w:r>
      <w:bookmarkEnd w:id="24"/>
      <w:r>
        <w:rPr>
          <w:rFonts w:hint="eastAsia" w:ascii="宋体" w:hAnsi="宋体" w:cs="宋体"/>
        </w:rPr>
        <w:t>供应商存在以下情形的，将被列入供应商不良行为：</w:t>
      </w:r>
    </w:p>
    <w:p>
      <w:pPr>
        <w:adjustRightInd w:val="0"/>
        <w:snapToGrid w:val="0"/>
        <w:spacing w:line="360" w:lineRule="auto"/>
        <w:ind w:firstLine="420" w:firstLineChars="200"/>
        <w:rPr>
          <w:rFonts w:ascii="宋体" w:hAnsi="宋体" w:cs="宋体"/>
        </w:rPr>
      </w:pPr>
      <w:r>
        <w:rPr>
          <w:rFonts w:hint="eastAsia" w:ascii="宋体" w:hAnsi="宋体" w:cs="宋体"/>
        </w:rPr>
        <w:t>（1）提供虚假材料谋取中标、成交的；</w:t>
      </w:r>
    </w:p>
    <w:p>
      <w:pPr>
        <w:adjustRightInd w:val="0"/>
        <w:snapToGrid w:val="0"/>
        <w:spacing w:line="360" w:lineRule="auto"/>
        <w:ind w:firstLine="420" w:firstLineChars="200"/>
        <w:rPr>
          <w:rFonts w:ascii="宋体" w:hAnsi="宋体" w:cs="宋体"/>
        </w:rPr>
      </w:pPr>
      <w:r>
        <w:rPr>
          <w:rFonts w:hint="eastAsia" w:ascii="宋体" w:hAnsi="宋体" w:cs="宋体"/>
        </w:rPr>
        <w:t>（2）采取不正当手段诋毁、排挤其他供应商的；</w:t>
      </w:r>
    </w:p>
    <w:p>
      <w:pPr>
        <w:adjustRightInd w:val="0"/>
        <w:snapToGrid w:val="0"/>
        <w:spacing w:line="360" w:lineRule="auto"/>
        <w:ind w:firstLine="420" w:firstLineChars="200"/>
        <w:rPr>
          <w:rFonts w:ascii="宋体" w:hAnsi="宋体" w:cs="宋体"/>
        </w:rPr>
      </w:pPr>
      <w:r>
        <w:rPr>
          <w:rFonts w:hint="eastAsia" w:ascii="宋体" w:hAnsi="宋体" w:cs="宋体"/>
        </w:rPr>
        <w:t>（3）与采购人、其他供应商或者采购代理机构恶意串通的；</w:t>
      </w:r>
    </w:p>
    <w:p>
      <w:pPr>
        <w:adjustRightInd w:val="0"/>
        <w:snapToGrid w:val="0"/>
        <w:spacing w:line="360" w:lineRule="auto"/>
        <w:ind w:firstLine="420" w:firstLineChars="200"/>
        <w:rPr>
          <w:rFonts w:ascii="宋体" w:hAnsi="宋体" w:cs="宋体"/>
        </w:rPr>
      </w:pPr>
      <w:r>
        <w:rPr>
          <w:rFonts w:hint="eastAsia" w:ascii="宋体" w:hAnsi="宋体" w:cs="宋体"/>
        </w:rPr>
        <w:t>（4）向采购人、采购代理机构行贿或者提供其他不正当利益的；</w:t>
      </w:r>
    </w:p>
    <w:p>
      <w:pPr>
        <w:adjustRightInd w:val="0"/>
        <w:snapToGrid w:val="0"/>
        <w:spacing w:line="360" w:lineRule="auto"/>
        <w:ind w:firstLine="420" w:firstLineChars="200"/>
        <w:rPr>
          <w:rFonts w:ascii="宋体" w:hAnsi="宋体" w:cs="宋体"/>
        </w:rPr>
      </w:pPr>
      <w:r>
        <w:rPr>
          <w:rFonts w:hint="eastAsia" w:ascii="宋体" w:hAnsi="宋体" w:cs="宋体"/>
        </w:rPr>
        <w:t>（5）在招标采购过程中与采购人进行协商谈判的；</w:t>
      </w:r>
    </w:p>
    <w:p>
      <w:pPr>
        <w:adjustRightInd w:val="0"/>
        <w:snapToGrid w:val="0"/>
        <w:spacing w:line="360" w:lineRule="auto"/>
        <w:ind w:firstLine="420" w:firstLineChars="200"/>
        <w:rPr>
          <w:rFonts w:ascii="宋体" w:hAnsi="宋体" w:cs="宋体"/>
        </w:rPr>
      </w:pPr>
      <w:r>
        <w:rPr>
          <w:rFonts w:hint="eastAsia" w:ascii="宋体" w:hAnsi="宋体" w:cs="宋体"/>
        </w:rPr>
        <w:t>（6）拒绝有关部门监督检查或者提供虚假情况的；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7）将中标项目转让给他人的；</w:t>
      </w:r>
    </w:p>
    <w:p>
      <w:pPr>
        <w:adjustRightInd w:val="0"/>
        <w:snapToGrid w:val="0"/>
        <w:spacing w:line="360" w:lineRule="auto"/>
        <w:ind w:firstLine="420" w:firstLineChars="200"/>
        <w:rPr>
          <w:rFonts w:ascii="宋体" w:hAnsi="宋体" w:cs="宋体"/>
        </w:rPr>
      </w:pPr>
      <w:r>
        <w:rPr>
          <w:rFonts w:ascii="宋体" w:hAnsi="宋体" w:cs="宋体"/>
        </w:rPr>
        <w:t>（</w:t>
      </w:r>
      <w:r>
        <w:rPr>
          <w:rFonts w:hint="eastAsia" w:ascii="宋体" w:hAnsi="宋体" w:cs="宋体"/>
        </w:rPr>
        <w:t>8）拒绝履行合同义务的；</w:t>
      </w:r>
    </w:p>
    <w:p>
      <w:pPr>
        <w:adjustRightInd w:val="0"/>
        <w:snapToGrid w:val="0"/>
        <w:spacing w:line="360" w:lineRule="auto"/>
        <w:ind w:firstLine="420" w:firstLineChars="200"/>
        <w:rPr>
          <w:rFonts w:ascii="宋体" w:hAnsi="宋体" w:cs="宋体"/>
        </w:rPr>
      </w:pPr>
      <w:r>
        <w:rPr>
          <w:rFonts w:hint="eastAsia" w:ascii="宋体" w:hAnsi="宋体" w:cs="宋体"/>
        </w:rPr>
        <w:t>供应商有前款第（1）至（5）项情形之一的，中标、成交无效。</w:t>
      </w:r>
    </w:p>
    <w:p>
      <w:pPr>
        <w:adjustRightInd w:val="0"/>
        <w:snapToGrid w:val="0"/>
        <w:spacing w:line="360" w:lineRule="auto"/>
        <w:ind w:firstLine="420" w:firstLineChars="200"/>
        <w:rPr>
          <w:rFonts w:ascii="宋体" w:hAnsi="宋体" w:cs="宋体"/>
        </w:rPr>
      </w:pPr>
      <w:r>
        <w:rPr>
          <w:rFonts w:hint="eastAsia" w:ascii="宋体" w:hAnsi="宋体" w:cs="宋体"/>
        </w:rPr>
        <w:t>1</w:t>
      </w:r>
      <w:r>
        <w:rPr>
          <w:rFonts w:ascii="宋体" w:hAnsi="宋体" w:cs="宋体"/>
        </w:rPr>
        <w:t>2.2</w:t>
      </w:r>
      <w:r>
        <w:rPr>
          <w:rFonts w:hint="eastAsia" w:ascii="宋体" w:hAnsi="宋体" w:cs="宋体"/>
        </w:rPr>
        <w:t>供应商若存在不良行为，本单位可终止项目合同，或曝光其不良行为，或禁止该供应商一至三年内不得参与本单位的一切校内采购活动。</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13.询价有效期</w:t>
      </w:r>
    </w:p>
    <w:p>
      <w:pPr>
        <w:tabs>
          <w:tab w:val="left" w:pos="1232"/>
        </w:tabs>
        <w:snapToGrid w:val="0"/>
        <w:spacing w:line="360" w:lineRule="auto"/>
        <w:ind w:firstLine="411" w:firstLineChars="196"/>
        <w:rPr>
          <w:rFonts w:ascii="宋体" w:hAnsi="Times New Roman" w:cs="宋体"/>
          <w:b/>
        </w:rPr>
      </w:pPr>
      <w:r>
        <w:rPr>
          <w:rFonts w:hint="eastAsia" w:ascii="宋体" w:hAnsi="宋体" w:cs="宋体"/>
        </w:rPr>
        <w:t>13.1响应文件在询价开始时间后90天内有效。</w:t>
      </w:r>
    </w:p>
    <w:p>
      <w:pPr>
        <w:tabs>
          <w:tab w:val="left" w:pos="1232"/>
        </w:tabs>
        <w:snapToGrid w:val="0"/>
        <w:spacing w:line="360" w:lineRule="auto"/>
        <w:ind w:firstLine="420" w:firstLineChars="200"/>
        <w:rPr>
          <w:rFonts w:ascii="宋体" w:hAnsi="Times New Roman" w:cs="宋体"/>
        </w:rPr>
      </w:pPr>
      <w:r>
        <w:rPr>
          <w:rFonts w:hint="eastAsia" w:ascii="宋体" w:hAnsi="宋体" w:cs="宋体"/>
        </w:rPr>
        <w:t>13.2在特殊情况下，采购人可于询价有效期满之前要求供应商延长有效期，延期要求与答复均应以书面形式提交。供应商可以拒绝上述要求，同意延期供应商原询价有效期内的权利及责任不改变，并相应延续；</w:t>
      </w:r>
    </w:p>
    <w:p>
      <w:pPr>
        <w:tabs>
          <w:tab w:val="left" w:pos="1232"/>
        </w:tabs>
        <w:snapToGrid w:val="0"/>
        <w:spacing w:line="360" w:lineRule="auto"/>
        <w:ind w:firstLine="411" w:firstLineChars="196"/>
        <w:rPr>
          <w:rFonts w:ascii="宋体" w:hAnsi="Times New Roman" w:cs="宋体"/>
        </w:rPr>
      </w:pPr>
      <w:r>
        <w:rPr>
          <w:rFonts w:hint="eastAsia" w:ascii="宋体" w:hAnsi="宋体" w:cs="宋体"/>
        </w:rPr>
        <w:t>13.3询价有效期比规定期限短的将被视为非响应询价予以拒绝。</w:t>
      </w:r>
    </w:p>
    <w:p>
      <w:pPr>
        <w:tabs>
          <w:tab w:val="left" w:pos="1232"/>
        </w:tabs>
        <w:snapToGrid w:val="0"/>
        <w:spacing w:line="360" w:lineRule="auto"/>
        <w:ind w:firstLine="413" w:firstLineChars="196"/>
        <w:rPr>
          <w:rFonts w:ascii="宋体" w:hAnsi="Times New Roman" w:cs="宋体"/>
          <w:b/>
        </w:rPr>
      </w:pPr>
      <w:r>
        <w:rPr>
          <w:rFonts w:hint="eastAsia" w:ascii="宋体" w:hAnsi="宋体" w:cs="宋体"/>
          <w:b/>
        </w:rPr>
        <w:t>14.响应文件的式样和签署</w:t>
      </w:r>
    </w:p>
    <w:p>
      <w:pPr>
        <w:snapToGrid w:val="0"/>
        <w:spacing w:line="360" w:lineRule="auto"/>
        <w:ind w:firstLine="420" w:firstLineChars="200"/>
        <w:rPr>
          <w:rFonts w:ascii="宋体" w:hAnsi="Times New Roman" w:cs="宋体"/>
          <w:color w:val="000000"/>
        </w:rPr>
      </w:pPr>
      <w:r>
        <w:rPr>
          <w:rFonts w:hint="eastAsia" w:ascii="宋体" w:hAnsi="宋体" w:cs="宋体"/>
          <w:color w:val="000000"/>
        </w:rPr>
        <w:t>14.1响应文件</w:t>
      </w:r>
      <w:r>
        <w:rPr>
          <w:rFonts w:hint="eastAsia" w:ascii="宋体" w:hAnsi="宋体" w:cs="宋体"/>
          <w:b/>
          <w:color w:val="000000"/>
        </w:rPr>
        <w:t>正本一份，副本二份（封面注明供应商名称和项目编号）</w:t>
      </w:r>
      <w:r>
        <w:rPr>
          <w:rFonts w:hint="eastAsia" w:ascii="宋体" w:hAnsi="宋体" w:cs="宋体"/>
          <w:color w:val="000000"/>
        </w:rPr>
        <w:t>，在每一份响应文件上注明</w:t>
      </w:r>
      <w:r>
        <w:rPr>
          <w:rFonts w:hint="eastAsia" w:ascii="宋体" w:hAnsi="Times New Roman" w:cs="宋体"/>
          <w:color w:val="000000"/>
        </w:rPr>
        <w:t>“</w:t>
      </w:r>
      <w:r>
        <w:rPr>
          <w:rFonts w:hint="eastAsia" w:ascii="宋体" w:hAnsi="宋体" w:cs="宋体"/>
          <w:color w:val="000000"/>
        </w:rPr>
        <w:t>正本</w:t>
      </w:r>
      <w:r>
        <w:rPr>
          <w:rFonts w:hint="eastAsia" w:ascii="宋体" w:hAnsi="Times New Roman" w:cs="宋体"/>
          <w:color w:val="000000"/>
        </w:rPr>
        <w:t>”</w:t>
      </w:r>
      <w:r>
        <w:rPr>
          <w:rFonts w:hint="eastAsia" w:ascii="宋体" w:hAnsi="宋体" w:cs="宋体"/>
          <w:color w:val="000000"/>
        </w:rPr>
        <w:t>或</w:t>
      </w:r>
      <w:r>
        <w:rPr>
          <w:rFonts w:hint="eastAsia" w:ascii="宋体" w:hAnsi="Times New Roman" w:cs="宋体"/>
          <w:color w:val="000000"/>
        </w:rPr>
        <w:t>“</w:t>
      </w:r>
      <w:r>
        <w:rPr>
          <w:rFonts w:hint="eastAsia" w:ascii="宋体" w:hAnsi="宋体" w:cs="宋体"/>
          <w:color w:val="000000"/>
        </w:rPr>
        <w:t>副本</w:t>
      </w:r>
      <w:r>
        <w:rPr>
          <w:rFonts w:hint="eastAsia" w:ascii="宋体" w:hAnsi="Times New Roman" w:cs="宋体"/>
          <w:color w:val="000000"/>
        </w:rPr>
        <w:t>”</w:t>
      </w:r>
      <w:r>
        <w:rPr>
          <w:rFonts w:hint="eastAsia" w:ascii="宋体" w:hAnsi="宋体" w:cs="宋体"/>
          <w:color w:val="000000"/>
        </w:rPr>
        <w:t>字样；正本和副本内容有差异，以正本为准；</w:t>
      </w:r>
    </w:p>
    <w:p>
      <w:pPr>
        <w:snapToGrid w:val="0"/>
        <w:spacing w:line="360" w:lineRule="auto"/>
        <w:rPr>
          <w:rFonts w:ascii="宋体" w:hAnsi="Times New Roman" w:cs="宋体"/>
          <w:color w:val="000000"/>
        </w:rPr>
      </w:pPr>
      <w:r>
        <w:rPr>
          <w:rFonts w:hint="eastAsia" w:ascii="宋体" w:hAnsi="宋体" w:cs="宋体"/>
          <w:color w:val="000000"/>
        </w:rPr>
        <w:t xml:space="preserve">    14.2响应文件正本均须用不褪色墨水书写或打印，由法定代表人或其授权代表在指定位置签字盖章；</w:t>
      </w:r>
    </w:p>
    <w:p>
      <w:pPr>
        <w:snapToGrid w:val="0"/>
        <w:spacing w:line="360" w:lineRule="auto"/>
        <w:rPr>
          <w:rFonts w:ascii="宋体" w:hAnsi="Times New Roman" w:cs="宋体"/>
          <w:color w:val="000000"/>
        </w:rPr>
      </w:pPr>
      <w:r>
        <w:rPr>
          <w:rFonts w:hint="eastAsia" w:ascii="宋体" w:hAnsi="宋体" w:cs="宋体"/>
          <w:color w:val="000000"/>
        </w:rPr>
        <w:t xml:space="preserve">    14.3响应文件副本的所有资料都可以用正本复印而成；</w:t>
      </w:r>
    </w:p>
    <w:p>
      <w:pPr>
        <w:snapToGrid w:val="0"/>
        <w:spacing w:line="360" w:lineRule="auto"/>
        <w:rPr>
          <w:rFonts w:ascii="宋体" w:hAnsi="Times New Roman" w:cs="宋体"/>
          <w:color w:val="000000"/>
        </w:rPr>
      </w:pPr>
      <w:r>
        <w:rPr>
          <w:rFonts w:hint="eastAsia" w:ascii="宋体" w:hAnsi="宋体" w:cs="宋体"/>
          <w:color w:val="000000"/>
        </w:rPr>
        <w:t xml:space="preserve">    14.4响应文件正本及所有副本的封面均须加盖公章；</w:t>
      </w:r>
    </w:p>
    <w:p>
      <w:pPr>
        <w:snapToGrid w:val="0"/>
        <w:spacing w:line="360" w:lineRule="auto"/>
        <w:rPr>
          <w:rFonts w:ascii="宋体" w:hAnsi="Times New Roman" w:cs="宋体"/>
          <w:color w:val="000000"/>
        </w:rPr>
      </w:pPr>
      <w:r>
        <w:rPr>
          <w:rFonts w:hint="eastAsia" w:ascii="宋体" w:hAnsi="宋体" w:cs="宋体"/>
          <w:color w:val="000000"/>
        </w:rPr>
        <w:t xml:space="preserve">    14.5传真和邮件的响应文件将被拒绝。</w:t>
      </w:r>
    </w:p>
    <w:p>
      <w:pPr>
        <w:adjustRightInd w:val="0"/>
        <w:snapToGrid w:val="0"/>
        <w:spacing w:line="360" w:lineRule="auto"/>
        <w:rPr>
          <w:rFonts w:ascii="宋体" w:hAnsi="Times New Roman" w:cs="宋体"/>
        </w:rPr>
      </w:pPr>
    </w:p>
    <w:p>
      <w:pPr>
        <w:pStyle w:val="3"/>
        <w:adjustRightInd w:val="0"/>
        <w:snapToGrid w:val="0"/>
        <w:spacing w:line="360" w:lineRule="auto"/>
        <w:jc w:val="center"/>
        <w:rPr>
          <w:sz w:val="30"/>
          <w:szCs w:val="30"/>
        </w:rPr>
      </w:pPr>
      <w:bookmarkStart w:id="25" w:name="_Toc454458056"/>
      <w:bookmarkStart w:id="26" w:name="_Toc453493035"/>
      <w:bookmarkStart w:id="27" w:name="_Toc448133312"/>
      <w:r>
        <w:rPr>
          <w:rFonts w:hint="eastAsia" w:cs="宋体"/>
          <w:sz w:val="30"/>
          <w:szCs w:val="30"/>
        </w:rPr>
        <w:t>四、响应文件的递交</w:t>
      </w:r>
      <w:bookmarkEnd w:id="25"/>
      <w:bookmarkEnd w:id="26"/>
      <w:bookmarkEnd w:id="27"/>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5</w:t>
      </w:r>
      <w:r>
        <w:rPr>
          <w:rFonts w:hint="eastAsia" w:ascii="宋体" w:hAnsi="Times New Roman" w:cs="宋体"/>
          <w:b/>
          <w:lang w:eastAsia="zh-TW"/>
        </w:rPr>
        <w:t>.</w:t>
      </w:r>
      <w:r>
        <w:rPr>
          <w:rFonts w:hint="eastAsia" w:ascii="宋体" w:hAnsi="宋体" w:cs="宋体"/>
          <w:b/>
          <w:lang w:eastAsia="zh-TW"/>
        </w:rPr>
        <w:t>响应文件的密封和标记</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15.1</w:t>
      </w:r>
      <w:r>
        <w:rPr>
          <w:rFonts w:hint="eastAsia" w:ascii="宋体" w:hAnsi="宋体" w:cs="宋体"/>
          <w:lang w:eastAsia="zh-TW"/>
        </w:rPr>
        <w:t>正本和副本响应文件一起封装，封口处加盖公章；</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15.2</w:t>
      </w:r>
      <w:r>
        <w:rPr>
          <w:rFonts w:hint="eastAsia" w:ascii="宋体" w:hAnsi="宋体" w:cs="宋体"/>
          <w:lang w:eastAsia="zh-TW"/>
        </w:rPr>
        <w:t>注明</w:t>
      </w:r>
      <w:r>
        <w:rPr>
          <w:rFonts w:hint="eastAsia" w:ascii="宋体" w:hAnsi="宋体" w:cs="宋体"/>
        </w:rPr>
        <w:t>询价</w:t>
      </w:r>
      <w:r>
        <w:rPr>
          <w:rFonts w:hint="eastAsia" w:ascii="宋体" w:hAnsi="宋体" w:cs="宋体"/>
          <w:lang w:eastAsia="zh-TW"/>
        </w:rPr>
        <w:t>邀请函中指明的项目名称、项目编号和“在（响应文件递交截止时间）之前不得启封”的字样；</w:t>
      </w:r>
    </w:p>
    <w:p>
      <w:pPr>
        <w:autoSpaceDE w:val="0"/>
        <w:autoSpaceDN w:val="0"/>
        <w:adjustRightInd w:val="0"/>
        <w:snapToGrid w:val="0"/>
        <w:spacing w:line="360" w:lineRule="auto"/>
        <w:jc w:val="left"/>
        <w:rPr>
          <w:rFonts w:ascii="宋体" w:hAnsi="Times New Roman" w:cs="宋体"/>
          <w:lang w:eastAsia="zh-TW"/>
        </w:rPr>
      </w:pPr>
      <w:r>
        <w:rPr>
          <w:rFonts w:hint="eastAsia" w:ascii="宋体" w:hAnsi="宋体" w:cs="宋体"/>
        </w:rPr>
        <w:t xml:space="preserve">    15.3</w:t>
      </w:r>
      <w:r>
        <w:rPr>
          <w:rFonts w:hint="eastAsia" w:ascii="宋体" w:hAnsi="宋体" w:cs="宋体"/>
          <w:lang w:eastAsia="zh-TW"/>
        </w:rPr>
        <w:t>封套（使用不透明封套）应写明供应商名称和地址；</w:t>
      </w:r>
    </w:p>
    <w:p>
      <w:pPr>
        <w:autoSpaceDE w:val="0"/>
        <w:autoSpaceDN w:val="0"/>
        <w:adjustRightInd w:val="0"/>
        <w:snapToGrid w:val="0"/>
        <w:spacing w:line="360" w:lineRule="auto"/>
        <w:ind w:firstLine="420" w:firstLineChars="200"/>
        <w:jc w:val="left"/>
        <w:rPr>
          <w:rFonts w:ascii="宋体" w:hAnsi="Times New Roman" w:cs="宋体"/>
          <w:lang w:eastAsia="zh-TW"/>
        </w:rPr>
      </w:pPr>
      <w:r>
        <w:rPr>
          <w:rFonts w:hint="eastAsia" w:ascii="宋体" w:hAnsi="宋体" w:cs="宋体"/>
        </w:rPr>
        <w:t>15.4</w:t>
      </w:r>
      <w:r>
        <w:rPr>
          <w:rFonts w:hint="eastAsia" w:ascii="宋体" w:hAnsi="宋体" w:cs="宋体"/>
          <w:lang w:eastAsia="zh-TW"/>
        </w:rPr>
        <w:t>如果封套未按本须知要求密封和加写标记，采购人有权拒绝其</w:t>
      </w:r>
      <w:r>
        <w:rPr>
          <w:rFonts w:hint="eastAsia" w:ascii="宋体" w:hAnsi="宋体" w:cs="宋体"/>
        </w:rPr>
        <w:t>询价</w:t>
      </w:r>
      <w:r>
        <w:rPr>
          <w:rFonts w:hint="eastAsia" w:ascii="宋体" w:hAnsi="宋体" w:cs="宋体"/>
          <w:lang w:eastAsia="zh-TW"/>
        </w:rPr>
        <w:t>。</w:t>
      </w:r>
    </w:p>
    <w:p>
      <w:pPr>
        <w:autoSpaceDE w:val="0"/>
        <w:autoSpaceDN w:val="0"/>
        <w:adjustRightInd w:val="0"/>
        <w:snapToGrid w:val="0"/>
        <w:spacing w:line="360" w:lineRule="auto"/>
        <w:ind w:firstLine="413" w:firstLineChars="196"/>
        <w:jc w:val="left"/>
        <w:rPr>
          <w:rFonts w:ascii="宋体" w:hAnsi="Times New Roman" w:cs="宋体"/>
          <w:b/>
          <w:lang w:eastAsia="zh-TW"/>
        </w:rPr>
      </w:pPr>
      <w:r>
        <w:rPr>
          <w:rFonts w:hint="eastAsia" w:ascii="宋体" w:hAnsi="宋体" w:cs="宋体"/>
          <w:b/>
          <w:lang w:eastAsia="zh-TW"/>
        </w:rPr>
        <w:t>1</w:t>
      </w:r>
      <w:r>
        <w:rPr>
          <w:rFonts w:hint="eastAsia" w:ascii="宋体" w:hAnsi="宋体" w:cs="宋体"/>
          <w:b/>
        </w:rPr>
        <w:t>6</w:t>
      </w:r>
      <w:r>
        <w:rPr>
          <w:rFonts w:hint="eastAsia" w:ascii="宋体" w:hAnsi="Times New Roman" w:cs="宋体"/>
          <w:b/>
          <w:lang w:eastAsia="zh-TW"/>
        </w:rPr>
        <w:t>.</w:t>
      </w:r>
      <w:r>
        <w:rPr>
          <w:rFonts w:hint="eastAsia" w:ascii="宋体" w:hAnsi="宋体" w:cs="宋体"/>
          <w:b/>
          <w:lang w:eastAsia="zh-TW"/>
        </w:rPr>
        <w:t>响应文件的修改和撤回、撤销</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16.1询价</w:t>
      </w:r>
      <w:r>
        <w:rPr>
          <w:rFonts w:hint="eastAsia" w:ascii="宋体" w:hAnsi="宋体" w:cs="宋体"/>
          <w:lang w:eastAsia="zh-TW"/>
        </w:rPr>
        <w:t>开始之前，供应商可以修改或撤回已递交的响应文件，但必须提供由法定代表人或其授权代表签署的申请文件；</w:t>
      </w:r>
    </w:p>
    <w:p>
      <w:pPr>
        <w:autoSpaceDE w:val="0"/>
        <w:autoSpaceDN w:val="0"/>
        <w:adjustRightInd w:val="0"/>
        <w:snapToGrid w:val="0"/>
        <w:spacing w:line="360" w:lineRule="auto"/>
        <w:ind w:firstLine="411" w:firstLineChars="196"/>
        <w:jc w:val="left"/>
        <w:rPr>
          <w:rFonts w:ascii="宋体" w:hAnsi="Times New Roman" w:cs="宋体"/>
          <w:lang w:eastAsia="zh-TW"/>
        </w:rPr>
      </w:pPr>
      <w:r>
        <w:rPr>
          <w:rFonts w:hint="eastAsia" w:ascii="宋体" w:hAnsi="宋体" w:cs="宋体"/>
        </w:rPr>
        <w:t>16.2</w:t>
      </w:r>
      <w:r>
        <w:rPr>
          <w:rFonts w:hint="eastAsia" w:ascii="宋体" w:hAnsi="宋体" w:cs="宋体"/>
          <w:lang w:eastAsia="zh-TW"/>
        </w:rPr>
        <w:t>在</w:t>
      </w:r>
      <w:r>
        <w:rPr>
          <w:rFonts w:hint="eastAsia" w:ascii="宋体" w:hAnsi="宋体" w:cs="宋体"/>
        </w:rPr>
        <w:t>询价</w:t>
      </w:r>
      <w:r>
        <w:rPr>
          <w:rFonts w:hint="eastAsia" w:ascii="宋体" w:hAnsi="宋体" w:cs="宋体"/>
          <w:lang w:eastAsia="zh-TW"/>
        </w:rPr>
        <w:t>开始之后不允许撤回报价。</w:t>
      </w:r>
    </w:p>
    <w:p>
      <w:pPr>
        <w:autoSpaceDE w:val="0"/>
        <w:autoSpaceDN w:val="0"/>
        <w:adjustRightInd w:val="0"/>
        <w:snapToGrid w:val="0"/>
        <w:spacing w:line="360" w:lineRule="auto"/>
        <w:ind w:firstLine="411" w:firstLineChars="196"/>
        <w:jc w:val="left"/>
        <w:rPr>
          <w:rFonts w:ascii="宋体" w:hAnsi="Times New Roman" w:cs="宋体"/>
        </w:rPr>
      </w:pPr>
    </w:p>
    <w:p>
      <w:pPr>
        <w:pStyle w:val="3"/>
        <w:keepLines w:val="0"/>
        <w:widowControl/>
        <w:numPr>
          <w:ilvl w:val="0"/>
          <w:numId w:val="2"/>
        </w:numPr>
        <w:adjustRightInd w:val="0"/>
        <w:snapToGrid w:val="0"/>
        <w:spacing w:before="0" w:after="0" w:line="360" w:lineRule="auto"/>
        <w:jc w:val="center"/>
        <w:rPr>
          <w:sz w:val="30"/>
          <w:szCs w:val="30"/>
        </w:rPr>
      </w:pPr>
      <w:bookmarkStart w:id="28" w:name="_Toc453493036"/>
      <w:bookmarkStart w:id="29" w:name="_Toc448133313"/>
      <w:bookmarkStart w:id="30" w:name="_Toc454458057"/>
      <w:r>
        <w:rPr>
          <w:rFonts w:hint="eastAsia" w:cs="宋体"/>
          <w:sz w:val="30"/>
          <w:szCs w:val="30"/>
        </w:rPr>
        <w:t>询价流程</w:t>
      </w:r>
      <w:bookmarkEnd w:id="28"/>
      <w:bookmarkEnd w:id="29"/>
      <w:bookmarkEnd w:id="30"/>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17.询价小组</w:t>
      </w:r>
    </w:p>
    <w:p>
      <w:pPr>
        <w:adjustRightInd w:val="0"/>
        <w:snapToGrid w:val="0"/>
        <w:spacing w:line="360" w:lineRule="auto"/>
        <w:ind w:firstLine="420" w:firstLineChars="200"/>
        <w:rPr>
          <w:rFonts w:ascii="宋体" w:hAnsi="Times New Roman" w:cs="宋体"/>
          <w:b/>
        </w:rPr>
      </w:pPr>
      <w:r>
        <w:rPr>
          <w:rFonts w:hint="eastAsia" w:ascii="宋体" w:hAnsi="宋体" w:cs="宋体"/>
        </w:rPr>
        <w:t>17.1</w:t>
      </w:r>
      <w:r>
        <w:rPr>
          <w:rFonts w:hint="eastAsia" w:ascii="宋体" w:hAnsi="宋体" w:cs="宋体"/>
          <w:color w:val="000000"/>
        </w:rPr>
        <w:t>询价小组由3人以上单数组成，由</w:t>
      </w:r>
      <w:bookmarkStart w:id="31" w:name="_Hlk42790008"/>
      <w:r>
        <w:rPr>
          <w:rFonts w:hint="eastAsia" w:ascii="宋体" w:hAnsi="宋体" w:cs="宋体"/>
          <w:color w:val="000000"/>
        </w:rPr>
        <w:t>项目使用部门代表</w:t>
      </w:r>
      <w:bookmarkEnd w:id="31"/>
      <w:r>
        <w:rPr>
          <w:rFonts w:hint="eastAsia" w:ascii="宋体" w:hAnsi="宋体" w:cs="宋体"/>
          <w:color w:val="000000"/>
        </w:rPr>
        <w:t>及与本采购项目相关专业教师中随机抽取的专家组成；</w:t>
      </w:r>
    </w:p>
    <w:p>
      <w:pPr>
        <w:adjustRightInd w:val="0"/>
        <w:snapToGrid w:val="0"/>
        <w:spacing w:line="360" w:lineRule="auto"/>
        <w:ind w:firstLine="420" w:firstLineChars="200"/>
        <w:rPr>
          <w:rFonts w:ascii="宋体" w:hAnsi="Times New Roman" w:cs="宋体"/>
          <w:lang w:eastAsia="zh-TW"/>
        </w:rPr>
      </w:pPr>
      <w:r>
        <w:rPr>
          <w:rFonts w:hint="eastAsia" w:ascii="宋体" w:hAnsi="宋体" w:cs="宋体"/>
        </w:rPr>
        <w:t>17.2询价小组名单在评审结果确定前严格保密</w:t>
      </w:r>
      <w:r>
        <w:rPr>
          <w:rFonts w:hint="eastAsia" w:ascii="宋体" w:hAnsi="宋体" w:cs="宋体"/>
          <w:lang w:eastAsia="zh-TW"/>
        </w:rPr>
        <w:t>。</w:t>
      </w:r>
      <w:r>
        <w:rPr>
          <w:rFonts w:hint="eastAsia" w:ascii="宋体" w:hAnsi="宋体" w:cs="宋体"/>
        </w:rPr>
        <w:t>评审</w:t>
      </w:r>
      <w:r>
        <w:rPr>
          <w:rFonts w:hint="eastAsia" w:ascii="宋体" w:hAnsi="宋体" w:cs="宋体"/>
          <w:lang w:eastAsia="zh-TW"/>
        </w:rPr>
        <w:t>专家有下列情形之一的，受到邀请应主动提出回避，</w:t>
      </w:r>
      <w:r>
        <w:rPr>
          <w:rFonts w:hint="eastAsia" w:ascii="宋体" w:hAnsi="宋体" w:cs="宋体"/>
          <w:color w:val="000000"/>
        </w:rPr>
        <w:t>采购人</w:t>
      </w:r>
      <w:r>
        <w:rPr>
          <w:rFonts w:hint="eastAsia" w:ascii="宋体" w:hAnsi="宋体" w:cs="宋体"/>
          <w:lang w:eastAsia="zh-TW"/>
        </w:rPr>
        <w:t>也可以要求该</w:t>
      </w:r>
      <w:r>
        <w:rPr>
          <w:rFonts w:hint="eastAsia" w:ascii="宋体" w:hAnsi="宋体" w:cs="宋体"/>
        </w:rPr>
        <w:t>评审</w:t>
      </w:r>
      <w:r>
        <w:rPr>
          <w:rFonts w:hint="eastAsia" w:ascii="宋体" w:hAnsi="宋体" w:cs="宋体"/>
          <w:lang w:eastAsia="zh-TW"/>
        </w:rPr>
        <w:t>专家回避：</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17.2.1</w:t>
      </w:r>
      <w:r>
        <w:rPr>
          <w:rFonts w:hint="eastAsia" w:ascii="宋体" w:hAnsi="宋体" w:cs="宋体"/>
          <w:lang w:eastAsia="zh-TW"/>
        </w:rPr>
        <w:t>评标委员会中，同一部门的评审专家超过二名的；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17.2.2</w:t>
      </w:r>
      <w:r>
        <w:rPr>
          <w:rFonts w:hint="eastAsia" w:ascii="宋体" w:hAnsi="宋体" w:cs="宋体"/>
          <w:lang w:eastAsia="zh-TW"/>
        </w:rPr>
        <w:t>参与询价文件论证的；</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17.2.3</w:t>
      </w:r>
      <w:r>
        <w:rPr>
          <w:rFonts w:hint="eastAsia" w:ascii="宋体" w:hAnsi="宋体" w:cs="宋体"/>
          <w:lang w:eastAsia="zh-TW"/>
        </w:rPr>
        <w:t>参加采购活动前3年内与供应商存在劳动关系；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17.2.4</w:t>
      </w:r>
      <w:r>
        <w:rPr>
          <w:rFonts w:hint="eastAsia" w:ascii="宋体" w:hAnsi="宋体" w:cs="宋体"/>
          <w:lang w:eastAsia="zh-TW"/>
        </w:rPr>
        <w:t>参加采购活动前3年内担任供应商的董事、监事；</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17.2.5</w:t>
      </w:r>
      <w:r>
        <w:rPr>
          <w:rFonts w:hint="eastAsia" w:ascii="宋体" w:hAnsi="宋体" w:cs="宋体"/>
          <w:lang w:eastAsia="zh-TW"/>
        </w:rPr>
        <w:t>参加采购活动前3年内是供应商的控股股东或者实际控制人；</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17.2.6</w:t>
      </w:r>
      <w:r>
        <w:rPr>
          <w:rFonts w:hint="eastAsia" w:ascii="宋体" w:hAnsi="宋体" w:cs="宋体"/>
          <w:lang w:eastAsia="zh-TW"/>
        </w:rPr>
        <w:t>与供应商的法定代表人或者负责人有夫妻、直系血亲、三代以内旁系血亲或者近姻亲关系；</w:t>
      </w:r>
    </w:p>
    <w:p>
      <w:pPr>
        <w:tabs>
          <w:tab w:val="left" w:pos="851"/>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17.2.7</w:t>
      </w:r>
      <w:r>
        <w:rPr>
          <w:rFonts w:hint="eastAsia" w:ascii="宋体" w:hAnsi="宋体" w:cs="宋体"/>
          <w:lang w:eastAsia="zh-TW"/>
        </w:rPr>
        <w:t>与供应商有其他可能影响政府采购活动公平、公正进行的关系。</w:t>
      </w:r>
    </w:p>
    <w:p>
      <w:pPr>
        <w:tabs>
          <w:tab w:val="left" w:pos="851"/>
        </w:tabs>
        <w:autoSpaceDE w:val="0"/>
        <w:autoSpaceDN w:val="0"/>
        <w:adjustRightInd w:val="0"/>
        <w:snapToGrid w:val="0"/>
        <w:spacing w:line="360" w:lineRule="auto"/>
        <w:ind w:firstLine="420" w:firstLineChars="200"/>
        <w:rPr>
          <w:rFonts w:ascii="宋体" w:hAnsi="Times New Roman" w:cs="宋体"/>
          <w:lang w:eastAsia="zh-TW"/>
        </w:rPr>
      </w:pPr>
      <w:r>
        <w:rPr>
          <w:rFonts w:hint="eastAsia" w:ascii="宋体" w:hAnsi="宋体" w:cs="宋体"/>
        </w:rPr>
        <w:t>17.3询价小组成员以及评审工作有关的人员不得泄露评审情况以及评审过程中获悉的国家秘密、商业秘密。</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18.询价程序</w:t>
      </w:r>
    </w:p>
    <w:p>
      <w:pPr>
        <w:tabs>
          <w:tab w:val="left" w:pos="851"/>
        </w:tabs>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pPr>
        <w:adjustRightInd w:val="0"/>
        <w:snapToGrid w:val="0"/>
        <w:spacing w:line="360" w:lineRule="auto"/>
        <w:ind w:firstLine="420" w:firstLineChars="200"/>
        <w:rPr>
          <w:rFonts w:ascii="宋体" w:hAnsi="Times New Roman" w:cs="宋体"/>
        </w:rPr>
      </w:pPr>
      <w:r>
        <w:rPr>
          <w:rFonts w:hint="eastAsia" w:ascii="宋体" w:hAnsi="宋体" w:cs="宋体"/>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pPr>
        <w:adjustRightInd w:val="0"/>
        <w:snapToGrid w:val="0"/>
        <w:spacing w:line="360" w:lineRule="auto"/>
        <w:ind w:firstLine="420" w:firstLineChars="200"/>
        <w:rPr>
          <w:rFonts w:ascii="宋体" w:hAnsi="Times New Roman" w:cs="宋体"/>
        </w:rPr>
      </w:pPr>
      <w:r>
        <w:rPr>
          <w:rFonts w:hint="eastAsia" w:ascii="宋体" w:hAnsi="宋体" w:cs="宋体"/>
        </w:rPr>
        <w:t>18.3在询价过程中，询价小组不得改变询价文件所确定的技术和服务等要求、评审程序、评定成交的标准和合同文本等事项。</w:t>
      </w:r>
    </w:p>
    <w:p>
      <w:pPr>
        <w:adjustRightInd w:val="0"/>
        <w:snapToGrid w:val="0"/>
        <w:spacing w:line="360" w:lineRule="auto"/>
        <w:ind w:firstLine="420" w:firstLineChars="200"/>
        <w:rPr>
          <w:rFonts w:ascii="宋体" w:hAnsi="Times New Roman" w:cs="宋体"/>
        </w:rPr>
      </w:pPr>
      <w:r>
        <w:rPr>
          <w:rFonts w:hint="eastAsia" w:ascii="宋体" w:hAnsi="宋体" w:cs="宋体"/>
        </w:rPr>
        <w:t>18.4询价小组对资格性和符合性审查合格的供应商报价进行修正和调整，得出最后评审价。</w:t>
      </w:r>
    </w:p>
    <w:p>
      <w:pPr>
        <w:adjustRightInd w:val="0"/>
        <w:snapToGrid w:val="0"/>
        <w:spacing w:line="360" w:lineRule="auto"/>
        <w:ind w:firstLine="420" w:firstLineChars="200"/>
        <w:rPr>
          <w:rFonts w:ascii="宋体" w:hAnsi="Times New Roman" w:cs="宋体"/>
        </w:rPr>
      </w:pPr>
      <w:r>
        <w:rPr>
          <w:rFonts w:hint="eastAsia" w:ascii="宋体" w:hAnsi="宋体" w:cs="宋体"/>
        </w:rPr>
        <w:t>18.5修正错误的原则如下：</w:t>
      </w:r>
    </w:p>
    <w:p>
      <w:pPr>
        <w:adjustRightInd w:val="0"/>
        <w:snapToGrid w:val="0"/>
        <w:spacing w:line="360" w:lineRule="auto"/>
        <w:ind w:firstLine="420" w:firstLineChars="200"/>
        <w:rPr>
          <w:rFonts w:ascii="宋体" w:hAnsi="Times New Roman" w:cs="宋体"/>
        </w:rPr>
      </w:pPr>
      <w:r>
        <w:rPr>
          <w:rFonts w:hint="eastAsia" w:ascii="宋体" w:hAnsi="宋体" w:cs="宋体"/>
        </w:rPr>
        <w:t>18.5.1响应文件中的大写金额和小写金额不一致的，以大写金额为准；</w:t>
      </w:r>
    </w:p>
    <w:p>
      <w:pPr>
        <w:adjustRightInd w:val="0"/>
        <w:snapToGrid w:val="0"/>
        <w:spacing w:line="360" w:lineRule="auto"/>
        <w:ind w:firstLine="420" w:firstLineChars="200"/>
        <w:rPr>
          <w:rFonts w:ascii="宋体" w:hAnsi="Times New Roman" w:cs="宋体"/>
        </w:rPr>
      </w:pPr>
      <w:r>
        <w:rPr>
          <w:rFonts w:hint="eastAsia" w:ascii="宋体" w:hAnsi="宋体" w:cs="宋体"/>
        </w:rPr>
        <w:t>18.5.2总价金额与按单价汇总金额不一致的，以单价金额计算结果为准；单价金额小数点有明显错位的，应以总价为准，并修改单价；</w:t>
      </w:r>
    </w:p>
    <w:p>
      <w:pPr>
        <w:adjustRightInd w:val="0"/>
        <w:snapToGrid w:val="0"/>
        <w:spacing w:line="360" w:lineRule="auto"/>
        <w:ind w:firstLine="420" w:firstLineChars="200"/>
        <w:rPr>
          <w:rFonts w:ascii="宋体" w:hAnsi="Times New Roman" w:cs="宋体"/>
        </w:rPr>
      </w:pPr>
      <w:r>
        <w:rPr>
          <w:rFonts w:hint="eastAsia" w:ascii="宋体" w:hAnsi="宋体" w:cs="宋体"/>
        </w:rPr>
        <w:t>18.5.3对不同文字文本响应文件的解释发生异议的，以中文文本为准；</w:t>
      </w:r>
    </w:p>
    <w:p>
      <w:pPr>
        <w:adjustRightInd w:val="0"/>
        <w:snapToGrid w:val="0"/>
        <w:spacing w:line="360" w:lineRule="auto"/>
        <w:ind w:firstLine="420" w:firstLineChars="200"/>
        <w:rPr>
          <w:rFonts w:ascii="宋体" w:hAnsi="Times New Roman" w:cs="宋体"/>
        </w:rPr>
      </w:pPr>
      <w:r>
        <w:rPr>
          <w:rFonts w:hint="eastAsia" w:ascii="宋体" w:hAnsi="宋体" w:cs="宋体"/>
        </w:rPr>
        <w:t>18.6询价小组将按照上述修正错误的方法调整报价，调整后的价格对供应商具有约束力。如果供应商不接受修正后价格，则其报价将被拒绝。</w:t>
      </w:r>
    </w:p>
    <w:p>
      <w:pPr>
        <w:adjustRightInd w:val="0"/>
        <w:snapToGrid w:val="0"/>
        <w:spacing w:line="360" w:lineRule="auto"/>
        <w:ind w:firstLine="420" w:firstLineChars="200"/>
        <w:rPr>
          <w:rFonts w:ascii="宋体" w:hAnsi="宋体" w:cs="宋体"/>
        </w:rPr>
      </w:pPr>
      <w:r>
        <w:rPr>
          <w:rFonts w:hint="eastAsia" w:ascii="宋体" w:hAnsi="宋体" w:cs="宋体"/>
        </w:rPr>
        <w:t>18.</w:t>
      </w:r>
      <w:r>
        <w:rPr>
          <w:rFonts w:ascii="宋体" w:hAnsi="宋体" w:cs="宋体"/>
        </w:rPr>
        <w:t>7</w:t>
      </w:r>
      <w:r>
        <w:rPr>
          <w:rFonts w:hint="eastAsia" w:ascii="宋体" w:hAnsi="宋体" w:cs="宋体"/>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pPr>
        <w:adjustRightInd w:val="0"/>
        <w:snapToGrid w:val="0"/>
        <w:spacing w:line="360" w:lineRule="auto"/>
        <w:ind w:firstLine="422" w:firstLineChars="200"/>
        <w:rPr>
          <w:rFonts w:ascii="宋体" w:hAnsi="宋体" w:cs="宋体"/>
          <w:b/>
          <w:bCs/>
        </w:rPr>
      </w:pPr>
      <w:bookmarkStart w:id="32" w:name="_Hlk42842751"/>
      <w:r>
        <w:rPr>
          <w:rFonts w:hint="eastAsia" w:ascii="宋体" w:hAnsi="宋体" w:cs="宋体"/>
          <w:b/>
          <w:bCs/>
        </w:rPr>
        <w:t>18.</w:t>
      </w:r>
      <w:r>
        <w:rPr>
          <w:rFonts w:ascii="宋体" w:hAnsi="宋体" w:cs="宋体"/>
          <w:b/>
          <w:bCs/>
        </w:rPr>
        <w:t>8</w:t>
      </w:r>
      <w:bookmarkEnd w:id="32"/>
      <w:r>
        <w:rPr>
          <w:rFonts w:hint="eastAsia" w:ascii="宋体" w:hAnsi="宋体" w:cs="宋体"/>
          <w:b/>
          <w:bCs/>
        </w:rPr>
        <w:t>有下列情形之一的，视为供应商串通投标，其响应无效：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不同供应商的响应文件由同一单位或者个人编制；</w:t>
      </w:r>
    </w:p>
    <w:p>
      <w:pPr>
        <w:adjustRightInd w:val="0"/>
        <w:snapToGrid w:val="0"/>
        <w:spacing w:line="360" w:lineRule="auto"/>
        <w:ind w:firstLine="420" w:firstLineChars="200"/>
        <w:rPr>
          <w:rFonts w:ascii="宋体" w:hAnsi="宋体" w:cs="宋体"/>
        </w:rPr>
      </w:pPr>
      <w:bookmarkStart w:id="33" w:name="_Hlk4284277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bookmarkEnd w:id="33"/>
      <w:r>
        <w:rPr>
          <w:rFonts w:hint="eastAsia" w:ascii="宋体" w:hAnsi="宋体" w:cs="宋体"/>
        </w:rPr>
        <w:t>不同供应商委托同一单位或者个人办理询价报价事宜；</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不同供应商的响应文件载明的项目管理成员或者联系人员为同一人；</w:t>
      </w:r>
    </w:p>
    <w:p>
      <w:pPr>
        <w:adjustRightInd w:val="0"/>
        <w:snapToGrid w:val="0"/>
        <w:spacing w:line="360" w:lineRule="auto"/>
        <w:ind w:firstLine="420" w:firstLineChars="200"/>
        <w:rPr>
          <w:rFonts w:ascii="宋体" w:hAnsi="宋体" w:cs="宋体"/>
        </w:rPr>
      </w:pPr>
      <w:bookmarkStart w:id="34" w:name="_Hlk42842786"/>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bookmarkEnd w:id="34"/>
      <w:r>
        <w:rPr>
          <w:rFonts w:hint="eastAsia" w:ascii="宋体" w:hAnsi="宋体" w:cs="宋体"/>
        </w:rPr>
        <w:t>不同供应商的响应文件异常一致或者报价呈规律性差异；</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不同供应商的响应文件相互混装；</w:t>
      </w:r>
    </w:p>
    <w:p>
      <w:pPr>
        <w:adjustRightInd w:val="0"/>
        <w:snapToGrid w:val="0"/>
        <w:spacing w:line="360" w:lineRule="auto"/>
        <w:ind w:firstLine="422" w:firstLineChars="200"/>
        <w:rPr>
          <w:rFonts w:ascii="宋体" w:hAnsi="宋体" w:cs="宋体"/>
          <w:b/>
          <w:bCs/>
        </w:rPr>
      </w:pPr>
      <w:r>
        <w:rPr>
          <w:rFonts w:hint="eastAsia" w:ascii="宋体" w:hAnsi="宋体" w:cs="宋体"/>
          <w:b/>
          <w:bCs/>
        </w:rPr>
        <w:t>18.</w:t>
      </w:r>
      <w:r>
        <w:rPr>
          <w:rFonts w:ascii="宋体" w:hAnsi="宋体" w:cs="宋体"/>
          <w:b/>
          <w:bCs/>
        </w:rPr>
        <w:t>9</w:t>
      </w:r>
      <w:r>
        <w:rPr>
          <w:rFonts w:hint="eastAsia" w:ascii="宋体" w:hAnsi="宋体" w:cs="宋体"/>
          <w:b/>
          <w:bCs/>
        </w:rPr>
        <w:t>供应商存在下列情况之一的，报价无效</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r>
        <w:rPr>
          <w:rFonts w:hint="eastAsia" w:ascii="宋体" w:hAnsi="宋体" w:cs="宋体"/>
        </w:rPr>
        <w:t>响应文件未按询价文件要求签署、盖章的；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不具备询价文件中规定的资格要求的；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r>
        <w:rPr>
          <w:rFonts w:hint="eastAsia" w:ascii="宋体" w:hAnsi="宋体" w:cs="宋体"/>
        </w:rPr>
        <w:t>报价超过询价文件中规定的预算金额或者最高限价的；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响应文件含有采购人不能接受的附加条件的；</w:t>
      </w:r>
    </w:p>
    <w:p>
      <w:pPr>
        <w:adjustRightInd w:val="0"/>
        <w:snapToGrid w:val="0"/>
        <w:spacing w:line="360" w:lineRule="auto"/>
        <w:ind w:firstLine="420" w:firstLineChars="200"/>
        <w:rPr>
          <w:rFonts w:ascii="宋体" w:hAnsi="宋体"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r>
        <w:rPr>
          <w:rFonts w:hint="eastAsia" w:ascii="宋体" w:hAnsi="宋体" w:cs="宋体"/>
        </w:rPr>
        <w:t>法律、法规和询价文件规定的其他无效情形。</w:t>
      </w:r>
    </w:p>
    <w:p>
      <w:pPr>
        <w:adjustRightInd w:val="0"/>
        <w:snapToGrid w:val="0"/>
        <w:spacing w:line="360" w:lineRule="auto"/>
        <w:ind w:firstLine="422" w:firstLineChars="200"/>
        <w:rPr>
          <w:rFonts w:ascii="宋体" w:hAnsi="Times New Roman" w:cs="宋体"/>
          <w:b/>
          <w:bCs/>
        </w:rPr>
      </w:pPr>
      <w:r>
        <w:rPr>
          <w:rFonts w:hint="eastAsia" w:ascii="宋体" w:hAnsi="宋体" w:cs="宋体"/>
          <w:b/>
          <w:bCs/>
        </w:rPr>
        <w:t>18.</w:t>
      </w:r>
      <w:r>
        <w:rPr>
          <w:rFonts w:ascii="宋体" w:hAnsi="宋体" w:cs="宋体"/>
          <w:b/>
          <w:bCs/>
        </w:rPr>
        <w:t>10</w:t>
      </w:r>
      <w:r>
        <w:rPr>
          <w:rFonts w:hint="eastAsia" w:ascii="宋体" w:hAnsi="宋体" w:cs="宋体"/>
          <w:b/>
          <w:bCs/>
        </w:rPr>
        <w:t>在询价采购中，出现下列情形之一的，应予废标：</w:t>
      </w:r>
    </w:p>
    <w:p>
      <w:pPr>
        <w:tabs>
          <w:tab w:val="left" w:pos="851"/>
        </w:tabs>
        <w:adjustRightInd w:val="0"/>
        <w:snapToGrid w:val="0"/>
        <w:spacing w:line="360" w:lineRule="auto"/>
        <w:ind w:firstLine="420" w:firstLineChars="200"/>
        <w:rPr>
          <w:rFonts w:ascii="宋体" w:hAnsi="Times New Roman" w:cs="宋体"/>
        </w:rPr>
      </w:pPr>
      <w:bookmarkStart w:id="35" w:name="_Hlk42842654"/>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1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⑴</w:t>
      </w:r>
      <w:r>
        <w:rPr>
          <w:rFonts w:ascii="宋体" w:hAnsi="宋体" w:cs="宋体"/>
        </w:rPr>
        <w:fldChar w:fldCharType="end"/>
      </w:r>
      <w:bookmarkEnd w:id="35"/>
      <w:r>
        <w:rPr>
          <w:rFonts w:hint="eastAsia" w:ascii="宋体" w:hAnsi="宋体" w:cs="宋体"/>
        </w:rPr>
        <w:t>符合专业条件的供应商或者对询价文件实质响应的供应商不足三家的（有特别说明除外）；</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2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⑵</w:t>
      </w:r>
      <w:r>
        <w:rPr>
          <w:rFonts w:ascii="宋体" w:hAnsi="宋体" w:cs="宋体"/>
        </w:rPr>
        <w:fldChar w:fldCharType="end"/>
      </w:r>
      <w:r>
        <w:rPr>
          <w:rFonts w:hint="eastAsia" w:ascii="宋体" w:hAnsi="宋体" w:cs="宋体"/>
        </w:rPr>
        <w:t>出现影响采购公正的违法、违规行为的；</w:t>
      </w:r>
    </w:p>
    <w:p>
      <w:pPr>
        <w:tabs>
          <w:tab w:val="left" w:pos="851"/>
        </w:tabs>
        <w:adjustRightInd w:val="0"/>
        <w:snapToGrid w:val="0"/>
        <w:spacing w:line="360" w:lineRule="auto"/>
        <w:ind w:firstLine="420" w:firstLineChars="200"/>
        <w:rPr>
          <w:rFonts w:ascii="宋体" w:hAnsi="Times New Roman" w:cs="宋体"/>
        </w:rPr>
      </w:pPr>
      <w:bookmarkStart w:id="36" w:name="_Hlk42842665"/>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3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⑶</w:t>
      </w:r>
      <w:r>
        <w:rPr>
          <w:rFonts w:ascii="宋体" w:hAnsi="宋体" w:cs="宋体"/>
        </w:rPr>
        <w:fldChar w:fldCharType="end"/>
      </w:r>
      <w:bookmarkEnd w:id="36"/>
      <w:r>
        <w:rPr>
          <w:rFonts w:hint="eastAsia" w:ascii="宋体" w:hAnsi="宋体" w:cs="宋体"/>
        </w:rPr>
        <w:t>供应商的报价均超过了采购预算，采购人不能支付的；</w:t>
      </w:r>
    </w:p>
    <w:p>
      <w:pPr>
        <w:tabs>
          <w:tab w:val="left" w:pos="851"/>
        </w:tabs>
        <w:adjustRightInd w:val="0"/>
        <w:snapToGrid w:val="0"/>
        <w:spacing w:line="360" w:lineRule="auto"/>
        <w:ind w:firstLine="420" w:firstLineChars="200"/>
        <w:rPr>
          <w:rFonts w:ascii="宋体" w:hAnsi="Times New Roman" w:cs="宋体"/>
        </w:rPr>
      </w:pPr>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4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⑷</w:t>
      </w:r>
      <w:r>
        <w:rPr>
          <w:rFonts w:ascii="宋体" w:hAnsi="宋体" w:cs="宋体"/>
        </w:rPr>
        <w:fldChar w:fldCharType="end"/>
      </w:r>
      <w:r>
        <w:rPr>
          <w:rFonts w:hint="eastAsia" w:ascii="宋体" w:hAnsi="宋体" w:cs="宋体"/>
        </w:rPr>
        <w:t>因重大变故，采购任务取消的。</w:t>
      </w:r>
    </w:p>
    <w:p>
      <w:pPr>
        <w:tabs>
          <w:tab w:val="left" w:pos="851"/>
        </w:tabs>
        <w:adjustRightInd w:val="0"/>
        <w:snapToGrid w:val="0"/>
        <w:spacing w:line="360" w:lineRule="auto"/>
        <w:ind w:firstLine="420" w:firstLineChars="200"/>
        <w:rPr>
          <w:rFonts w:ascii="宋体" w:hAnsi="Times New Roman" w:cs="宋体"/>
        </w:rPr>
      </w:pPr>
      <w:bookmarkStart w:id="37" w:name="_Hlk42842680"/>
      <w:r>
        <w:rPr>
          <w:rFonts w:ascii="宋体" w:hAnsi="宋体" w:cs="宋体"/>
        </w:rPr>
        <w:fldChar w:fldCharType="begin"/>
      </w:r>
      <w:r>
        <w:rPr>
          <w:rFonts w:ascii="宋体" w:hAnsi="宋体" w:cs="宋体"/>
        </w:rPr>
        <w:instrText xml:space="preserve"> </w:instrText>
      </w:r>
      <w:r>
        <w:rPr>
          <w:rFonts w:hint="eastAsia" w:ascii="宋体" w:hAnsi="宋体" w:cs="宋体"/>
        </w:rPr>
        <w:instrText xml:space="preserve">= 5 \* GB2</w:instrText>
      </w:r>
      <w:r>
        <w:rPr>
          <w:rFonts w:ascii="宋体" w:hAnsi="宋体" w:cs="宋体"/>
        </w:rPr>
        <w:instrText xml:space="preserve"> </w:instrText>
      </w:r>
      <w:r>
        <w:rPr>
          <w:rFonts w:ascii="宋体" w:hAnsi="宋体" w:cs="宋体"/>
        </w:rPr>
        <w:fldChar w:fldCharType="separate"/>
      </w:r>
      <w:r>
        <w:rPr>
          <w:rFonts w:hint="eastAsia" w:ascii="宋体" w:hAnsi="宋体" w:cs="宋体"/>
        </w:rPr>
        <w:t>⑸</w:t>
      </w:r>
      <w:r>
        <w:rPr>
          <w:rFonts w:ascii="宋体" w:hAnsi="宋体" w:cs="宋体"/>
        </w:rPr>
        <w:fldChar w:fldCharType="end"/>
      </w:r>
      <w:bookmarkEnd w:id="37"/>
      <w:r>
        <w:rPr>
          <w:rFonts w:hint="eastAsia" w:ascii="宋体" w:hAnsi="宋体" w:cs="宋体"/>
        </w:rPr>
        <w:t>响应文件未完全满足询价文件的实质性条款（即标注★号条款）无负偏离的。</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19.评定成交的评审方法和标准</w:t>
      </w:r>
    </w:p>
    <w:p>
      <w:pPr>
        <w:adjustRightInd w:val="0"/>
        <w:snapToGrid w:val="0"/>
        <w:spacing w:line="360" w:lineRule="auto"/>
        <w:ind w:firstLine="420" w:firstLineChars="200"/>
        <w:rPr>
          <w:rFonts w:ascii="宋体" w:hAnsi="Times New Roman" w:cs="宋体"/>
          <w:b/>
          <w:color w:val="FF0000"/>
        </w:rPr>
      </w:pPr>
      <w:r>
        <w:rPr>
          <w:rFonts w:hint="eastAsia" w:ascii="宋体" w:hAnsi="宋体" w:cs="宋体"/>
        </w:rPr>
        <w:t>19.1本项目采用最低评标价法确定成交供应商，即在质量和服务均能满足询价文件实质性响应要求前提下，提出最低报价（</w:t>
      </w:r>
      <w:r>
        <w:rPr>
          <w:rFonts w:hint="eastAsia" w:ascii="宋体" w:hAnsi="宋体" w:cs="宋体"/>
          <w:lang w:eastAsia="zh-TW"/>
        </w:rPr>
        <w:t>指修正及价格扣除后的</w:t>
      </w:r>
      <w:r>
        <w:rPr>
          <w:rFonts w:hint="eastAsia" w:ascii="宋体" w:hAnsi="宋体" w:cs="宋体"/>
        </w:rPr>
        <w:t>价格，即评标</w:t>
      </w:r>
      <w:r>
        <w:rPr>
          <w:rFonts w:hint="eastAsia" w:ascii="宋体" w:hAnsi="宋体" w:cs="宋体"/>
          <w:lang w:eastAsia="zh-TW"/>
        </w:rPr>
        <w:t>价</w:t>
      </w:r>
      <w:r>
        <w:rPr>
          <w:rFonts w:hint="eastAsia" w:ascii="宋体" w:hAnsi="宋体" w:cs="宋体"/>
        </w:rPr>
        <w:t>）的供应商作为成交供应商。按照最后报</w:t>
      </w:r>
      <w:r>
        <w:rPr>
          <w:rFonts w:hint="eastAsia" w:ascii="宋体" w:hAnsi="宋体" w:cs="宋体"/>
          <w:lang w:eastAsia="zh-TW"/>
        </w:rPr>
        <w:t>价</w:t>
      </w:r>
      <w:r>
        <w:rPr>
          <w:rFonts w:hint="eastAsia" w:ascii="宋体" w:hAnsi="宋体" w:cs="宋体"/>
        </w:rPr>
        <w:t>由低到高顺序推荐三名成交候选人。</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pPr>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19.3</w:t>
      </w:r>
      <w:r>
        <w:rPr>
          <w:rFonts w:hint="eastAsia" w:ascii="宋体" w:hAnsi="宋体" w:cs="宋体"/>
          <w:color w:val="000000"/>
        </w:rPr>
        <w:t>评审价相同的，按下列顺序比较确定：</w:t>
      </w:r>
      <w:r>
        <w:rPr>
          <w:rFonts w:hint="eastAsia" w:ascii="宋体" w:hAnsi="宋体" w:cs="宋体"/>
        </w:rPr>
        <w:t>（1）节能产品；（2）环保产品；如以上都相同的，名次由评标委员会抽签确定。</w:t>
      </w:r>
      <w:r>
        <w:rPr>
          <w:rFonts w:hint="eastAsia" w:ascii="宋体" w:hAnsi="宋体" w:cs="宋体"/>
          <w:lang w:eastAsia="zh-TW"/>
        </w:rPr>
        <w:t>评标委员会认为，排在前面的</w:t>
      </w:r>
      <w:r>
        <w:rPr>
          <w:rFonts w:hint="eastAsia" w:ascii="宋体" w:hAnsi="宋体" w:cs="宋体"/>
        </w:rPr>
        <w:t>成交</w:t>
      </w:r>
      <w:r>
        <w:rPr>
          <w:rFonts w:hint="eastAsia" w:ascii="宋体" w:hAnsi="宋体" w:cs="宋体"/>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hint="eastAsia" w:ascii="宋体" w:hAnsi="宋体" w:cs="宋体"/>
        </w:rPr>
        <w:t>，</w:t>
      </w:r>
      <w:r>
        <w:rPr>
          <w:rFonts w:hint="eastAsia" w:ascii="宋体" w:hAnsi="宋体" w:cs="宋体"/>
          <w:lang w:eastAsia="zh-TW"/>
        </w:rPr>
        <w:t>否则评标委员会可以取消该供应商的</w:t>
      </w:r>
      <w:r>
        <w:rPr>
          <w:rFonts w:hint="eastAsia" w:ascii="宋体" w:hAnsi="宋体" w:cs="宋体"/>
        </w:rPr>
        <w:t>成交</w:t>
      </w:r>
      <w:r>
        <w:rPr>
          <w:rFonts w:hint="eastAsia" w:ascii="宋体" w:hAnsi="宋体" w:cs="宋体"/>
          <w:lang w:eastAsia="zh-TW"/>
        </w:rPr>
        <w:t>候选资格，按顺序由排在后面的</w:t>
      </w:r>
      <w:r>
        <w:rPr>
          <w:rFonts w:hint="eastAsia" w:ascii="宋体" w:hAnsi="宋体" w:cs="宋体"/>
        </w:rPr>
        <w:t>成交</w:t>
      </w:r>
      <w:r>
        <w:rPr>
          <w:rFonts w:hint="eastAsia" w:ascii="宋体" w:hAnsi="宋体" w:cs="宋体"/>
          <w:lang w:eastAsia="zh-TW"/>
        </w:rPr>
        <w:t>候选人递补，以此类推。</w:t>
      </w:r>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20.确定成交结果</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20.1成交供应商确定后，采购人将在</w:t>
      </w:r>
      <w:r>
        <w:rPr>
          <w:rFonts w:hint="eastAsia" w:ascii="宋体" w:hAnsi="宋体" w:cs="宋体"/>
          <w:u w:val="single"/>
        </w:rPr>
        <w:t>南宁市人力资源和社会保障局网站及广西南宁技师学院网站</w:t>
      </w:r>
      <w:r>
        <w:rPr>
          <w:rFonts w:hint="eastAsia" w:ascii="宋体" w:hAnsi="宋体" w:cs="宋体"/>
        </w:rPr>
        <w:t>上发布成交结果公告。</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20.2由采购人向成交供应商发出《成交通知书》。</w:t>
      </w:r>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rPr>
        <w:t>20.3成交供应商放弃中标、不按要求与采购人签订采购合同、因不可抗拒力或自身原因不能履行采购合同的，采购人可以与排位在成交供应商之后第一位的成交候选人签订采购合同，以此类推</w:t>
      </w:r>
      <w:r>
        <w:rPr>
          <w:rFonts w:hint="eastAsia" w:ascii="宋体" w:hAnsi="宋体" w:cs="宋体"/>
          <w:color w:val="3366FF"/>
        </w:rPr>
        <w:t>，</w:t>
      </w:r>
      <w:r>
        <w:rPr>
          <w:rFonts w:hint="eastAsia" w:ascii="宋体" w:hAnsi="宋体" w:cs="宋体"/>
        </w:rPr>
        <w:t>也可以重新开展采购活动。拒绝签订采购合同的成交供应商不得参加对该项目重新开展的采购活动。</w:t>
      </w:r>
    </w:p>
    <w:p>
      <w:pPr>
        <w:autoSpaceDE w:val="0"/>
        <w:autoSpaceDN w:val="0"/>
        <w:adjustRightInd w:val="0"/>
        <w:snapToGrid w:val="0"/>
        <w:spacing w:line="360" w:lineRule="auto"/>
        <w:ind w:firstLine="413" w:firstLineChars="196"/>
        <w:outlineLvl w:val="0"/>
        <w:rPr>
          <w:rFonts w:ascii="宋体" w:hAnsi="Times New Roman" w:cs="宋体"/>
          <w:b/>
        </w:rPr>
      </w:pPr>
      <w:bookmarkStart w:id="38" w:name="_Toc433127783"/>
      <w:r>
        <w:rPr>
          <w:rFonts w:hint="eastAsia" w:ascii="宋体" w:hAnsi="宋体" w:cs="宋体"/>
          <w:b/>
        </w:rPr>
        <w:t>21.询问、质疑、投诉</w:t>
      </w:r>
      <w:bookmarkEnd w:id="38"/>
    </w:p>
    <w:p>
      <w:pPr>
        <w:autoSpaceDE w:val="0"/>
        <w:autoSpaceDN w:val="0"/>
        <w:adjustRightInd w:val="0"/>
        <w:snapToGrid w:val="0"/>
        <w:spacing w:line="360" w:lineRule="auto"/>
        <w:ind w:firstLine="413" w:firstLineChars="196"/>
        <w:outlineLvl w:val="0"/>
        <w:rPr>
          <w:rFonts w:ascii="宋体" w:hAnsi="Times New Roman" w:cs="宋体"/>
          <w:b/>
        </w:rPr>
      </w:pPr>
      <w:r>
        <w:rPr>
          <w:rFonts w:hint="eastAsia" w:ascii="宋体" w:hAnsi="宋体" w:cs="宋体"/>
          <w:b/>
        </w:rPr>
        <w:t>21.1询问</w:t>
      </w:r>
    </w:p>
    <w:p>
      <w:pPr>
        <w:autoSpaceDE w:val="0"/>
        <w:autoSpaceDN w:val="0"/>
        <w:adjustRightInd w:val="0"/>
        <w:snapToGrid w:val="0"/>
        <w:spacing w:line="360" w:lineRule="auto"/>
        <w:ind w:firstLine="411" w:firstLineChars="196"/>
        <w:outlineLvl w:val="0"/>
        <w:rPr>
          <w:rFonts w:ascii="宋体" w:hAnsi="Times New Roman" w:cs="宋体"/>
          <w:b/>
        </w:rPr>
      </w:pPr>
      <w:r>
        <w:rPr>
          <w:rFonts w:hint="eastAsia" w:ascii="宋体" w:hAnsi="宋体" w:cs="宋体"/>
        </w:rPr>
        <w:t>21.1.1供应商对采购活动事项有疑问的，可以向采购单位提出询问，询问可以口头方式提出，也可以书面方式提出。</w:t>
      </w:r>
    </w:p>
    <w:p>
      <w:pPr>
        <w:tabs>
          <w:tab w:val="left" w:pos="993"/>
        </w:tabs>
        <w:autoSpaceDE w:val="0"/>
        <w:autoSpaceDN w:val="0"/>
        <w:adjustRightInd w:val="0"/>
        <w:snapToGrid w:val="0"/>
        <w:spacing w:line="360" w:lineRule="auto"/>
        <w:ind w:firstLine="420" w:firstLineChars="200"/>
        <w:rPr>
          <w:rFonts w:ascii="宋体" w:hAnsi="Times New Roman" w:cs="宋体"/>
        </w:rPr>
      </w:pPr>
      <w:r>
        <w:rPr>
          <w:rFonts w:hint="eastAsia" w:ascii="宋体" w:hAnsi="宋体" w:cs="宋体"/>
        </w:rPr>
        <w:t>21.1.2采购人在收到供应商询问后三个工作日内作出答复。</w:t>
      </w:r>
    </w:p>
    <w:p>
      <w:pPr>
        <w:autoSpaceDE w:val="0"/>
        <w:autoSpaceDN w:val="0"/>
        <w:adjustRightInd w:val="0"/>
        <w:snapToGrid w:val="0"/>
        <w:spacing w:line="360" w:lineRule="auto"/>
        <w:ind w:firstLine="413" w:firstLineChars="196"/>
        <w:outlineLvl w:val="0"/>
        <w:rPr>
          <w:rFonts w:ascii="宋体" w:hAnsi="宋体" w:cs="宋体"/>
          <w:b/>
        </w:rPr>
      </w:pPr>
      <w:r>
        <w:rPr>
          <w:rFonts w:hint="eastAsia" w:ascii="宋体" w:hAnsi="宋体" w:cs="宋体"/>
          <w:b/>
        </w:rPr>
        <w:t>21.2质疑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21.2.1质疑期限：</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21.2.1.1供应商认为采购文件的内容损害其权益的，应在收到采购文件之日或者采购文件公告期届满之日起七个工作日内。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21.2.1.2供应商认为采购过程损害其权益的，应在各采购程序环节结束之日起七个工作日内。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21.2.1.3 供应商认为中标或者成交结果损害其权益的，应在中标或者成交结果公告期限届满之日起七个工作日内。</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21.2.2提交要求：</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21.2.2.1 以书面形式（加盖供应商公章）向采购人提出质疑，供应商以电话、传真或电邮形式提交的质疑属于无效质疑。</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21.2.2.3 供应商质疑应当有明确的请求和必要的证明材料，捏造事实、提供虚假材料或者以非法手段取得证明材料不能作为质疑的证明材料。</w:t>
      </w:r>
      <w:r>
        <w:rPr>
          <w:rFonts w:hint="eastAsia" w:ascii="宋体" w:hAnsi="宋体" w:cs="宋体"/>
        </w:rPr>
        <w:br w:type="textWrapping"/>
      </w:r>
      <w:r>
        <w:rPr>
          <w:rFonts w:hint="eastAsia" w:ascii="宋体" w:hAnsi="宋体" w:cs="宋体"/>
        </w:rP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p>
    <w:p>
      <w:pPr>
        <w:autoSpaceDE w:val="0"/>
        <w:autoSpaceDN w:val="0"/>
        <w:adjustRightInd w:val="0"/>
        <w:snapToGrid w:val="0"/>
        <w:spacing w:line="360" w:lineRule="auto"/>
        <w:ind w:firstLine="411" w:firstLineChars="196"/>
        <w:outlineLvl w:val="0"/>
        <w:rPr>
          <w:rFonts w:ascii="宋体" w:hAnsi="宋体" w:cs="宋体"/>
        </w:rPr>
      </w:pPr>
      <w:r>
        <w:rPr>
          <w:rFonts w:hint="eastAsia" w:ascii="宋体" w:hAnsi="宋体" w:cs="宋体"/>
        </w:rPr>
        <w:t>21.2.3 对于捏造事实、滥用维权扰乱采购秩序的恶意质疑者或举证不全查无实据被驳回次数在一年内达三次以上，将纳入不良行为记录名单并承担相应的法律责任。</w:t>
      </w:r>
    </w:p>
    <w:p>
      <w:pPr>
        <w:tabs>
          <w:tab w:val="left" w:pos="1272"/>
        </w:tabs>
        <w:spacing w:line="360" w:lineRule="auto"/>
        <w:ind w:firstLine="413" w:firstLineChars="196"/>
        <w:rPr>
          <w:rFonts w:ascii="宋体" w:hAnsi="Times New Roman" w:cs="宋体"/>
          <w:b/>
          <w:color w:val="000000"/>
        </w:rPr>
      </w:pPr>
      <w:r>
        <w:rPr>
          <w:rFonts w:hint="eastAsia" w:ascii="宋体" w:hAnsi="宋体" w:cs="宋体"/>
          <w:b/>
          <w:color w:val="000000"/>
        </w:rPr>
        <w:t>21.3投诉</w:t>
      </w:r>
    </w:p>
    <w:p>
      <w:pPr>
        <w:tabs>
          <w:tab w:val="left" w:pos="1272"/>
        </w:tabs>
        <w:spacing w:line="360" w:lineRule="auto"/>
        <w:ind w:firstLine="420" w:firstLineChars="200"/>
        <w:rPr>
          <w:rFonts w:ascii="宋体" w:hAnsi="Times New Roman" w:cs="宋体"/>
          <w:color w:val="000000"/>
        </w:rPr>
      </w:pPr>
      <w:r>
        <w:rPr>
          <w:rFonts w:hint="eastAsia" w:ascii="宋体" w:hAnsi="宋体" w:cs="宋体"/>
          <w:color w:val="000000"/>
        </w:rPr>
        <w:t>质疑供应商对采购单位的质疑答复不满意，或采购单位未在规定期限内作出答复的，可以在答复期满后十五个工作日内向同级监管部门提出投诉。</w:t>
      </w:r>
    </w:p>
    <w:p>
      <w:pPr>
        <w:autoSpaceDE w:val="0"/>
        <w:autoSpaceDN w:val="0"/>
        <w:adjustRightInd w:val="0"/>
        <w:snapToGrid w:val="0"/>
        <w:spacing w:line="360" w:lineRule="auto"/>
        <w:jc w:val="left"/>
        <w:rPr>
          <w:rFonts w:ascii="宋体" w:hAnsi="Times New Roman" w:cs="宋体"/>
        </w:rPr>
      </w:pPr>
    </w:p>
    <w:p>
      <w:pPr>
        <w:pStyle w:val="3"/>
        <w:adjustRightInd w:val="0"/>
        <w:snapToGrid w:val="0"/>
        <w:spacing w:line="360" w:lineRule="auto"/>
        <w:jc w:val="center"/>
        <w:rPr>
          <w:sz w:val="30"/>
          <w:szCs w:val="30"/>
        </w:rPr>
      </w:pPr>
      <w:bookmarkStart w:id="39" w:name="_Toc454458058"/>
      <w:bookmarkStart w:id="40" w:name="_Toc448133314"/>
      <w:bookmarkStart w:id="41" w:name="_Toc453493037"/>
      <w:r>
        <w:rPr>
          <w:rFonts w:hint="eastAsia" w:cs="宋体"/>
          <w:sz w:val="30"/>
          <w:szCs w:val="30"/>
        </w:rPr>
        <w:t>六、授予合同</w:t>
      </w:r>
      <w:bookmarkEnd w:id="39"/>
      <w:bookmarkEnd w:id="40"/>
      <w:bookmarkEnd w:id="41"/>
    </w:p>
    <w:p>
      <w:pPr>
        <w:adjustRightInd w:val="0"/>
        <w:snapToGrid w:val="0"/>
        <w:spacing w:line="360" w:lineRule="auto"/>
        <w:ind w:firstLine="413" w:firstLineChars="196"/>
        <w:outlineLvl w:val="2"/>
        <w:rPr>
          <w:rFonts w:ascii="宋体" w:hAnsi="Times New Roman" w:cs="宋体"/>
          <w:b/>
        </w:rPr>
      </w:pPr>
      <w:r>
        <w:rPr>
          <w:rFonts w:hint="eastAsia" w:ascii="宋体" w:hAnsi="宋体" w:cs="宋体"/>
          <w:b/>
        </w:rPr>
        <w:t>22.合同的订立</w:t>
      </w:r>
    </w:p>
    <w:p>
      <w:pPr>
        <w:adjustRightInd w:val="0"/>
        <w:snapToGrid w:val="0"/>
        <w:spacing w:line="360" w:lineRule="auto"/>
        <w:ind w:firstLine="411" w:firstLineChars="196"/>
        <w:outlineLvl w:val="2"/>
        <w:rPr>
          <w:rFonts w:ascii="宋体" w:hAnsi="Times New Roman" w:cs="宋体"/>
          <w:b/>
        </w:rPr>
      </w:pPr>
      <w:r>
        <w:rPr>
          <w:rFonts w:hint="eastAsia" w:ascii="宋体" w:hAnsi="宋体" w:cs="宋体"/>
          <w:lang w:eastAsia="zh-TW"/>
        </w:rPr>
        <w:t>采购人</w:t>
      </w:r>
      <w:r>
        <w:rPr>
          <w:rFonts w:hint="eastAsia" w:ascii="宋体" w:hAnsi="宋体" w:cs="宋体"/>
        </w:rPr>
        <w:t>应当</w:t>
      </w:r>
      <w:r>
        <w:rPr>
          <w:rFonts w:hint="eastAsia" w:ascii="宋体" w:hAnsi="宋体" w:cs="宋体"/>
          <w:lang w:eastAsia="zh-TW"/>
        </w:rPr>
        <w:t>自成交通知书发出之日起三十日内签订采购合同，但不得超出询价文件和成交供应商响应文件的范围、</w:t>
      </w:r>
      <w:r>
        <w:rPr>
          <w:rFonts w:hint="eastAsia" w:ascii="宋体" w:hAnsi="宋体" w:cs="宋体"/>
        </w:rPr>
        <w:t>也不得再行订立背离询价文件确定的合同文本以及实质性内容的协议。</w:t>
      </w:r>
    </w:p>
    <w:p>
      <w:pPr>
        <w:adjustRightInd w:val="0"/>
        <w:snapToGrid w:val="0"/>
        <w:spacing w:line="360" w:lineRule="auto"/>
        <w:ind w:firstLine="413" w:firstLineChars="196"/>
        <w:outlineLvl w:val="2"/>
        <w:rPr>
          <w:rFonts w:ascii="宋体" w:hAnsi="Times New Roman" w:cs="宋体"/>
          <w:b/>
        </w:rPr>
      </w:pPr>
      <w:bookmarkStart w:id="42" w:name="_Toc378586990"/>
      <w:r>
        <w:rPr>
          <w:rFonts w:hint="eastAsia" w:ascii="宋体" w:hAnsi="宋体" w:cs="宋体"/>
          <w:b/>
        </w:rPr>
        <w:t>23.合同的履行</w:t>
      </w:r>
      <w:bookmarkEnd w:id="42"/>
    </w:p>
    <w:p>
      <w:pPr>
        <w:autoSpaceDE w:val="0"/>
        <w:autoSpaceDN w:val="0"/>
        <w:adjustRightInd w:val="0"/>
        <w:snapToGrid w:val="0"/>
        <w:spacing w:line="360" w:lineRule="auto"/>
        <w:ind w:firstLine="420" w:firstLineChars="200"/>
        <w:jc w:val="left"/>
        <w:rPr>
          <w:rFonts w:ascii="宋体" w:hAnsi="Times New Roman" w:cs="宋体"/>
        </w:rPr>
      </w:pPr>
      <w:r>
        <w:rPr>
          <w:rFonts w:hint="eastAsia" w:ascii="宋体" w:hAnsi="宋体" w:cs="宋体"/>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pPr>
        <w:spacing w:line="360" w:lineRule="auto"/>
        <w:rPr>
          <w:rFonts w:cs="Times New Roman"/>
          <w:b/>
          <w:bCs/>
          <w:sz w:val="24"/>
          <w:szCs w:val="24"/>
        </w:rPr>
        <w:sectPr>
          <w:headerReference r:id="rId7" w:type="default"/>
          <w:footerReference r:id="rId8" w:type="default"/>
          <w:pgSz w:w="11906" w:h="16838"/>
          <w:pgMar w:top="1440" w:right="1800" w:bottom="1440" w:left="1800" w:header="851" w:footer="992" w:gutter="0"/>
          <w:cols w:space="425" w:num="1"/>
          <w:docGrid w:type="lines" w:linePitch="312" w:charSpace="0"/>
        </w:sectPr>
      </w:pPr>
    </w:p>
    <w:p>
      <w:pPr>
        <w:spacing w:line="360" w:lineRule="auto"/>
        <w:rPr>
          <w:rFonts w:cs="Times New Roman"/>
          <w:b/>
          <w:bCs/>
        </w:rPr>
      </w:pPr>
      <w:r>
        <w:rPr>
          <w:rFonts w:ascii="宋体" w:hAnsi="宋体" w:cs="宋体"/>
          <w:b/>
          <w:bCs/>
          <w:sz w:val="48"/>
          <w:szCs w:val="48"/>
        </w:rPr>
        <w:tab/>
      </w:r>
      <w:r>
        <w:rPr>
          <w:rFonts w:hint="eastAsia" w:cs="宋体"/>
          <w:b/>
          <w:bCs/>
        </w:rPr>
        <w:t>附件一：资格性及符合性审查表</w:t>
      </w:r>
    </w:p>
    <w:p>
      <w:pPr>
        <w:tabs>
          <w:tab w:val="left" w:pos="210"/>
          <w:tab w:val="center" w:pos="6979"/>
        </w:tabs>
        <w:adjustRightInd w:val="0"/>
        <w:snapToGrid w:val="0"/>
        <w:spacing w:line="460" w:lineRule="atLeast"/>
        <w:ind w:firstLine="480" w:firstLineChars="100"/>
        <w:jc w:val="left"/>
        <w:rPr>
          <w:rFonts w:ascii="宋体" w:cs="宋体"/>
          <w:b/>
          <w:bCs/>
          <w:sz w:val="48"/>
          <w:szCs w:val="48"/>
        </w:rPr>
      </w:pPr>
      <w:r>
        <w:rPr>
          <w:rFonts w:ascii="宋体" w:hAnsi="宋体" w:cs="宋体"/>
          <w:b/>
          <w:bCs/>
          <w:sz w:val="48"/>
          <w:szCs w:val="48"/>
        </w:rPr>
        <w:tab/>
      </w:r>
      <w:r>
        <w:rPr>
          <w:rFonts w:hint="eastAsia" w:ascii="宋体" w:hAnsi="宋体" w:cs="宋体"/>
          <w:b/>
          <w:bCs/>
          <w:sz w:val="48"/>
          <w:szCs w:val="48"/>
        </w:rPr>
        <w:t>广西南宁技师学院</w:t>
      </w:r>
    </w:p>
    <w:p>
      <w:pPr>
        <w:spacing w:after="312" w:afterLines="100"/>
        <w:jc w:val="center"/>
        <w:rPr>
          <w:rFonts w:ascii="宋体" w:cs="宋体"/>
          <w:sz w:val="36"/>
          <w:szCs w:val="36"/>
        </w:rPr>
      </w:pPr>
      <w:r>
        <w:rPr>
          <w:rFonts w:hint="eastAsia" w:ascii="宋体" w:hAnsi="宋体" w:cs="宋体"/>
          <w:sz w:val="36"/>
          <w:szCs w:val="36"/>
        </w:rPr>
        <w:t>资格性及符合性审查表</w:t>
      </w:r>
    </w:p>
    <w:p>
      <w:pPr>
        <w:spacing w:after="156" w:afterLines="50" w:line="400" w:lineRule="exact"/>
        <w:rPr>
          <w:rFonts w:ascii="宋体" w:cs="宋体"/>
          <w:b/>
          <w:bCs/>
          <w:kern w:val="0"/>
          <w:sz w:val="24"/>
          <w:szCs w:val="24"/>
        </w:rPr>
      </w:pPr>
      <w:r>
        <w:rPr>
          <w:rFonts w:hint="eastAsia" w:cs="宋体"/>
          <w:b/>
          <w:bCs/>
          <w:sz w:val="24"/>
          <w:szCs w:val="24"/>
        </w:rPr>
        <w:t>采购项目：</w:t>
      </w:r>
    </w:p>
    <w:tbl>
      <w:tblPr>
        <w:tblStyle w:val="35"/>
        <w:tblpPr w:leftFromText="180" w:rightFromText="180" w:vertAnchor="text" w:horzAnchor="margin" w:tblpXSpec="center" w:tblpY="43"/>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ayout w:type="fixed"/>
        <w:tblCellMar>
          <w:top w:w="0" w:type="dxa"/>
          <w:left w:w="108" w:type="dxa"/>
          <w:bottom w:w="0" w:type="dxa"/>
          <w:right w:w="108" w:type="dxa"/>
        </w:tblCellMar>
      </w:tblPr>
      <w:tblGrid>
        <w:gridCol w:w="635"/>
        <w:gridCol w:w="2848"/>
        <w:gridCol w:w="1303"/>
        <w:gridCol w:w="1843"/>
        <w:gridCol w:w="1134"/>
        <w:gridCol w:w="1984"/>
        <w:gridCol w:w="851"/>
        <w:gridCol w:w="850"/>
        <w:gridCol w:w="1560"/>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17" w:hRule="atLeast"/>
          <w:jc w:val="center"/>
        </w:trPr>
        <w:tc>
          <w:tcPr>
            <w:tcW w:w="635" w:type="dxa"/>
            <w:vMerge w:val="restart"/>
            <w:shd w:val="clear" w:color="auto" w:fill="D9D9D9"/>
            <w:vAlign w:val="center"/>
          </w:tcPr>
          <w:p>
            <w:pPr>
              <w:jc w:val="center"/>
              <w:rPr>
                <w:rFonts w:ascii="宋体" w:cs="宋体"/>
                <w:spacing w:val="-12"/>
              </w:rPr>
            </w:pPr>
            <w:r>
              <w:rPr>
                <w:rFonts w:hint="eastAsia" w:ascii="宋体" w:hAnsi="宋体" w:cs="宋体"/>
                <w:spacing w:val="-12"/>
              </w:rPr>
              <w:t>序号</w:t>
            </w:r>
          </w:p>
        </w:tc>
        <w:tc>
          <w:tcPr>
            <w:tcW w:w="2848" w:type="dxa"/>
            <w:vMerge w:val="restart"/>
            <w:tcBorders>
              <w:tl2br w:val="single" w:color="auto" w:sz="4" w:space="0"/>
            </w:tcBorders>
            <w:shd w:val="clear" w:color="auto" w:fill="D9D9D9"/>
            <w:vAlign w:val="center"/>
          </w:tcPr>
          <w:p>
            <w:pPr>
              <w:ind w:firstLine="1575" w:firstLineChars="750"/>
              <w:rPr>
                <w:rFonts w:ascii="宋体" w:cs="宋体"/>
              </w:rPr>
            </w:pPr>
            <w:r>
              <w:rPr>
                <w:rFonts w:hint="eastAsia" w:ascii="宋体" w:hAnsi="宋体" w:cs="宋体"/>
              </w:rPr>
              <w:t>检查项目</w:t>
            </w:r>
          </w:p>
          <w:p>
            <w:pPr>
              <w:rPr>
                <w:rFonts w:ascii="宋体" w:cs="宋体"/>
                <w:spacing w:val="-12"/>
              </w:rPr>
            </w:pPr>
            <w:r>
              <w:rPr>
                <w:rFonts w:hint="eastAsia" w:ascii="宋体" w:hAnsi="宋体" w:cs="宋体"/>
              </w:rPr>
              <w:t>供应商名称</w:t>
            </w:r>
          </w:p>
        </w:tc>
        <w:tc>
          <w:tcPr>
            <w:tcW w:w="1303" w:type="dxa"/>
            <w:shd w:val="clear" w:color="auto" w:fill="D9D9D9"/>
            <w:vAlign w:val="center"/>
          </w:tcPr>
          <w:p>
            <w:pPr>
              <w:jc w:val="center"/>
              <w:rPr>
                <w:rFonts w:ascii="宋体" w:cs="宋体"/>
              </w:rPr>
            </w:pPr>
            <w:r>
              <w:rPr>
                <w:rFonts w:hint="eastAsia" w:ascii="宋体" w:hAnsi="宋体" w:cs="宋体"/>
              </w:rPr>
              <w:t>资格性审查</w:t>
            </w:r>
          </w:p>
        </w:tc>
        <w:tc>
          <w:tcPr>
            <w:tcW w:w="9497" w:type="dxa"/>
            <w:gridSpan w:val="7"/>
            <w:shd w:val="clear" w:color="auto" w:fill="D9D9D9"/>
            <w:vAlign w:val="center"/>
          </w:tcPr>
          <w:p>
            <w:pPr>
              <w:jc w:val="center"/>
              <w:rPr>
                <w:rFonts w:ascii="宋体" w:cs="宋体"/>
              </w:rPr>
            </w:pPr>
            <w:r>
              <w:rPr>
                <w:rFonts w:hint="eastAsia" w:ascii="宋体" w:hAnsi="宋体" w:cs="宋体"/>
              </w:rPr>
              <w:t>符合性审查</w:t>
            </w:r>
          </w:p>
        </w:tc>
        <w:tc>
          <w:tcPr>
            <w:tcW w:w="851" w:type="dxa"/>
            <w:vMerge w:val="restart"/>
            <w:shd w:val="clear" w:color="auto" w:fill="D9D9D9"/>
            <w:vAlign w:val="center"/>
          </w:tcPr>
          <w:p>
            <w:pPr>
              <w:jc w:val="center"/>
              <w:rPr>
                <w:rFonts w:ascii="宋体" w:cs="宋体"/>
              </w:rPr>
            </w:pPr>
            <w:r>
              <w:rPr>
                <w:rFonts w:hint="eastAsia" w:ascii="宋体" w:hAnsi="宋体" w:cs="宋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564" w:hRule="atLeast"/>
          <w:jc w:val="center"/>
        </w:trPr>
        <w:tc>
          <w:tcPr>
            <w:tcW w:w="635" w:type="dxa"/>
            <w:vMerge w:val="continue"/>
            <w:shd w:val="clear" w:color="auto" w:fill="D9D9D9"/>
            <w:vAlign w:val="center"/>
          </w:tcPr>
          <w:p>
            <w:pPr>
              <w:jc w:val="center"/>
              <w:rPr>
                <w:rFonts w:ascii="宋体" w:cs="宋体"/>
                <w:spacing w:val="-12"/>
              </w:rPr>
            </w:pPr>
          </w:p>
        </w:tc>
        <w:tc>
          <w:tcPr>
            <w:tcW w:w="2848" w:type="dxa"/>
            <w:vMerge w:val="continue"/>
            <w:tcBorders>
              <w:tl2br w:val="single" w:color="auto" w:sz="4" w:space="0"/>
            </w:tcBorders>
            <w:shd w:val="clear" w:color="auto" w:fill="D9D9D9"/>
            <w:vAlign w:val="center"/>
          </w:tcPr>
          <w:p>
            <w:pPr>
              <w:ind w:firstLine="1575" w:firstLineChars="750"/>
              <w:rPr>
                <w:rFonts w:ascii="宋体" w:cs="宋体"/>
              </w:rPr>
            </w:pPr>
          </w:p>
        </w:tc>
        <w:tc>
          <w:tcPr>
            <w:tcW w:w="1303" w:type="dxa"/>
            <w:shd w:val="clear" w:color="auto" w:fill="D9D9D9"/>
            <w:vAlign w:val="center"/>
          </w:tcPr>
          <w:p>
            <w:pPr>
              <w:jc w:val="center"/>
              <w:rPr>
                <w:rFonts w:ascii="宋体" w:cs="宋体"/>
              </w:rPr>
            </w:pPr>
            <w:r>
              <w:rPr>
                <w:rFonts w:hint="eastAsia" w:ascii="宋体" w:hAnsi="宋体" w:cs="宋体"/>
              </w:rPr>
              <w:t>合格供应商</w:t>
            </w:r>
          </w:p>
        </w:tc>
        <w:tc>
          <w:tcPr>
            <w:tcW w:w="1843" w:type="dxa"/>
            <w:shd w:val="clear" w:color="auto" w:fill="D9D9D9"/>
            <w:vAlign w:val="center"/>
          </w:tcPr>
          <w:p>
            <w:pPr>
              <w:jc w:val="center"/>
              <w:rPr>
                <w:rFonts w:ascii="宋体" w:cs="宋体"/>
              </w:rPr>
            </w:pPr>
            <w:r>
              <w:rPr>
                <w:rFonts w:hint="eastAsia" w:ascii="宋体" w:hAnsi="宋体" w:cs="宋体"/>
              </w:rPr>
              <w:t>响应文件</w:t>
            </w:r>
          </w:p>
          <w:p>
            <w:pPr>
              <w:jc w:val="center"/>
              <w:rPr>
                <w:rFonts w:ascii="宋体" w:cs="宋体"/>
              </w:rPr>
            </w:pPr>
            <w:r>
              <w:rPr>
                <w:rFonts w:hint="eastAsia" w:ascii="宋体" w:hAnsi="宋体" w:cs="宋体"/>
              </w:rPr>
              <w:t>签署合格</w:t>
            </w:r>
          </w:p>
        </w:tc>
        <w:tc>
          <w:tcPr>
            <w:tcW w:w="1134" w:type="dxa"/>
            <w:shd w:val="clear" w:color="auto" w:fill="D9D9D9"/>
            <w:vAlign w:val="center"/>
          </w:tcPr>
          <w:p>
            <w:pPr>
              <w:jc w:val="center"/>
              <w:rPr>
                <w:rFonts w:ascii="宋体" w:cs="宋体"/>
              </w:rPr>
            </w:pPr>
            <w:r>
              <w:rPr>
                <w:rFonts w:hint="eastAsia" w:ascii="宋体" w:hAnsi="宋体" w:cs="宋体"/>
              </w:rPr>
              <w:t>报价要求</w:t>
            </w:r>
          </w:p>
        </w:tc>
        <w:tc>
          <w:tcPr>
            <w:tcW w:w="1984" w:type="dxa"/>
            <w:shd w:val="clear" w:color="auto" w:fill="D9D9D9"/>
            <w:vAlign w:val="center"/>
          </w:tcPr>
          <w:p>
            <w:pPr>
              <w:jc w:val="center"/>
              <w:rPr>
                <w:rFonts w:ascii="宋体" w:cs="宋体"/>
              </w:rPr>
            </w:pPr>
            <w:r>
              <w:rPr>
                <w:rFonts w:hint="eastAsia" w:ascii="宋体" w:hAnsi="宋体" w:cs="宋体"/>
              </w:rPr>
              <w:t>响应文件的完整性</w:t>
            </w:r>
          </w:p>
        </w:tc>
        <w:tc>
          <w:tcPr>
            <w:tcW w:w="851" w:type="dxa"/>
            <w:shd w:val="clear" w:color="auto" w:fill="D9D9D9"/>
            <w:vAlign w:val="center"/>
          </w:tcPr>
          <w:p>
            <w:pPr>
              <w:jc w:val="center"/>
              <w:rPr>
                <w:rFonts w:ascii="宋体" w:cs="宋体"/>
              </w:rPr>
            </w:pPr>
            <w:r>
              <w:rPr>
                <w:rFonts w:hint="eastAsia" w:ascii="宋体" w:hAnsi="宋体" w:cs="宋体"/>
              </w:rPr>
              <w:t>询价有效期</w:t>
            </w:r>
          </w:p>
        </w:tc>
        <w:tc>
          <w:tcPr>
            <w:tcW w:w="850" w:type="dxa"/>
            <w:shd w:val="clear" w:color="auto" w:fill="D9D9D9"/>
            <w:vAlign w:val="center"/>
          </w:tcPr>
          <w:p>
            <w:pPr>
              <w:jc w:val="center"/>
              <w:rPr>
                <w:rFonts w:ascii="宋体" w:cs="宋体"/>
              </w:rPr>
            </w:pPr>
            <w:r>
              <w:rPr>
                <w:rFonts w:hint="eastAsia" w:ascii="宋体" w:hAnsi="宋体" w:cs="宋体"/>
              </w:rPr>
              <w:t>带★条款</w:t>
            </w:r>
          </w:p>
        </w:tc>
        <w:tc>
          <w:tcPr>
            <w:tcW w:w="2835" w:type="dxa"/>
            <w:gridSpan w:val="2"/>
            <w:shd w:val="clear" w:color="auto" w:fill="D9D9D9"/>
            <w:vAlign w:val="center"/>
          </w:tcPr>
          <w:p>
            <w:pPr>
              <w:jc w:val="center"/>
              <w:rPr>
                <w:rFonts w:ascii="宋体" w:cs="宋体"/>
              </w:rPr>
            </w:pPr>
            <w:r>
              <w:rPr>
                <w:rFonts w:hint="eastAsia" w:ascii="宋体" w:hAnsi="宋体" w:cs="宋体"/>
              </w:rPr>
              <w:t>其他情形</w:t>
            </w:r>
          </w:p>
        </w:tc>
        <w:tc>
          <w:tcPr>
            <w:tcW w:w="851" w:type="dxa"/>
            <w:vMerge w:val="continue"/>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827" w:hRule="atLeast"/>
          <w:jc w:val="center"/>
        </w:trPr>
        <w:tc>
          <w:tcPr>
            <w:tcW w:w="635" w:type="dxa"/>
            <w:vMerge w:val="continue"/>
            <w:tcBorders>
              <w:bottom w:val="single" w:color="auto" w:sz="4" w:space="0"/>
            </w:tcBorders>
            <w:shd w:val="clear" w:color="auto" w:fill="D9D9D9"/>
            <w:vAlign w:val="center"/>
          </w:tcPr>
          <w:p>
            <w:pPr>
              <w:jc w:val="center"/>
              <w:rPr>
                <w:rFonts w:ascii="宋体" w:cs="宋体"/>
                <w:spacing w:val="-12"/>
              </w:rPr>
            </w:pPr>
          </w:p>
        </w:tc>
        <w:tc>
          <w:tcPr>
            <w:tcW w:w="2848" w:type="dxa"/>
            <w:vMerge w:val="continue"/>
            <w:tcBorders>
              <w:bottom w:val="single" w:color="auto" w:sz="4" w:space="0"/>
              <w:tl2br w:val="single" w:color="auto" w:sz="4" w:space="0"/>
            </w:tcBorders>
            <w:shd w:val="clear" w:color="auto" w:fill="D9D9D9"/>
            <w:vAlign w:val="center"/>
          </w:tcPr>
          <w:p>
            <w:pPr>
              <w:ind w:firstLine="1575" w:firstLineChars="750"/>
              <w:rPr>
                <w:rFonts w:ascii="宋体" w:cs="宋体"/>
              </w:rPr>
            </w:pPr>
          </w:p>
        </w:tc>
        <w:tc>
          <w:tcPr>
            <w:tcW w:w="1303"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详见询价邀请函中“供应商资格”</w:t>
            </w:r>
          </w:p>
        </w:tc>
        <w:tc>
          <w:tcPr>
            <w:tcW w:w="1843"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响应文件已按照询价文件规定要求签署、盖章</w:t>
            </w:r>
          </w:p>
        </w:tc>
        <w:tc>
          <w:tcPr>
            <w:tcW w:w="1134"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报价未超过本项目预算金额</w:t>
            </w:r>
          </w:p>
        </w:tc>
        <w:tc>
          <w:tcPr>
            <w:tcW w:w="1984"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报价没有重大错漏或重大不合理，并按要求签署、盖章</w:t>
            </w:r>
          </w:p>
        </w:tc>
        <w:tc>
          <w:tcPr>
            <w:tcW w:w="851"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询价截止日起</w:t>
            </w:r>
            <w:r>
              <w:rPr>
                <w:rFonts w:ascii="宋体" w:hAnsi="宋体" w:cs="宋体"/>
              </w:rPr>
              <w:t>90</w:t>
            </w:r>
            <w:r>
              <w:rPr>
                <w:rFonts w:hint="eastAsia" w:ascii="宋体" w:hAnsi="宋体" w:cs="宋体"/>
              </w:rPr>
              <w:t>天</w:t>
            </w:r>
          </w:p>
        </w:tc>
        <w:tc>
          <w:tcPr>
            <w:tcW w:w="85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满足询价文件要求</w:t>
            </w:r>
          </w:p>
        </w:tc>
        <w:tc>
          <w:tcPr>
            <w:tcW w:w="1560" w:type="dxa"/>
            <w:tcBorders>
              <w:bottom w:val="single" w:color="auto" w:sz="4" w:space="0"/>
            </w:tcBorders>
            <w:shd w:val="clear" w:color="auto" w:fill="D9D9D9"/>
            <w:vAlign w:val="center"/>
          </w:tcPr>
          <w:p>
            <w:pPr>
              <w:jc w:val="center"/>
              <w:rPr>
                <w:rFonts w:ascii="宋体" w:cs="宋体"/>
              </w:rPr>
            </w:pPr>
            <w:r>
              <w:rPr>
                <w:rFonts w:hint="eastAsia" w:ascii="宋体" w:hAnsi="宋体" w:cs="宋体"/>
              </w:rPr>
              <w:t>没有其他未实质性响应询价文件要求的</w:t>
            </w:r>
          </w:p>
        </w:tc>
        <w:tc>
          <w:tcPr>
            <w:tcW w:w="1275" w:type="dxa"/>
            <w:tcBorders>
              <w:bottom w:val="single" w:color="auto" w:sz="4" w:space="0"/>
            </w:tcBorders>
            <w:shd w:val="clear" w:color="auto" w:fill="D9D9D9"/>
            <w:vAlign w:val="center"/>
          </w:tcPr>
          <w:p>
            <w:pPr>
              <w:jc w:val="center"/>
              <w:rPr>
                <w:rFonts w:ascii="宋体" w:cs="宋体"/>
              </w:rPr>
            </w:pPr>
            <w:r>
              <w:rPr>
                <w:rFonts w:hint="eastAsia" w:ascii="宋体" w:hAnsi="宋体" w:cs="宋体"/>
                <w:color w:val="000000"/>
              </w:rPr>
              <w:t>按法律法规不属于无效响应的</w:t>
            </w:r>
          </w:p>
        </w:tc>
        <w:tc>
          <w:tcPr>
            <w:tcW w:w="851" w:type="dxa"/>
            <w:vMerge w:val="continue"/>
            <w:tcBorders>
              <w:bottom w:val="single" w:color="auto" w:sz="4" w:space="0"/>
            </w:tcBorders>
            <w:shd w:val="clear" w:color="auto" w:fill="D9D9D9"/>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61"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55"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CellMar>
            <w:top w:w="0" w:type="dxa"/>
            <w:left w:w="108" w:type="dxa"/>
            <w:bottom w:w="0" w:type="dxa"/>
            <w:right w:w="108" w:type="dxa"/>
          </w:tblCellMar>
        </w:tblPrEx>
        <w:trPr>
          <w:trHeight w:val="44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35" w:type="dxa"/>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pPr>
              <w:spacing w:line="360" w:lineRule="auto"/>
              <w:jc w:val="center"/>
              <w:rPr>
                <w:rFonts w:ascii="宋体" w:cs="宋体"/>
              </w:rPr>
            </w:pPr>
          </w:p>
        </w:tc>
        <w:tc>
          <w:tcPr>
            <w:tcW w:w="1303" w:type="dxa"/>
            <w:shd w:val="clear" w:color="auto" w:fill="auto"/>
            <w:vAlign w:val="center"/>
          </w:tcPr>
          <w:p>
            <w:pPr>
              <w:jc w:val="center"/>
              <w:rPr>
                <w:rFonts w:ascii="宋体" w:cs="宋体"/>
              </w:rPr>
            </w:pPr>
          </w:p>
        </w:tc>
        <w:tc>
          <w:tcPr>
            <w:tcW w:w="1843" w:type="dxa"/>
            <w:shd w:val="clear" w:color="auto" w:fill="auto"/>
            <w:vAlign w:val="center"/>
          </w:tcPr>
          <w:p>
            <w:pPr>
              <w:jc w:val="center"/>
              <w:rPr>
                <w:rFonts w:ascii="宋体" w:cs="宋体"/>
              </w:rPr>
            </w:pPr>
          </w:p>
        </w:tc>
        <w:tc>
          <w:tcPr>
            <w:tcW w:w="1134" w:type="dxa"/>
            <w:shd w:val="clear" w:color="auto" w:fill="auto"/>
            <w:vAlign w:val="center"/>
          </w:tcPr>
          <w:p>
            <w:pPr>
              <w:jc w:val="center"/>
              <w:rPr>
                <w:rFonts w:ascii="宋体" w:cs="宋体"/>
              </w:rPr>
            </w:pPr>
          </w:p>
        </w:tc>
        <w:tc>
          <w:tcPr>
            <w:tcW w:w="1984"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c>
          <w:tcPr>
            <w:tcW w:w="850" w:type="dxa"/>
            <w:shd w:val="clear" w:color="auto" w:fill="auto"/>
            <w:vAlign w:val="center"/>
          </w:tcPr>
          <w:p>
            <w:pPr>
              <w:jc w:val="center"/>
              <w:rPr>
                <w:rFonts w:ascii="宋体" w:cs="宋体"/>
              </w:rPr>
            </w:pPr>
          </w:p>
        </w:tc>
        <w:tc>
          <w:tcPr>
            <w:tcW w:w="1560" w:type="dxa"/>
            <w:shd w:val="clear" w:color="auto" w:fill="auto"/>
            <w:vAlign w:val="center"/>
          </w:tcPr>
          <w:p>
            <w:pPr>
              <w:jc w:val="center"/>
              <w:rPr>
                <w:rFonts w:ascii="宋体" w:cs="宋体"/>
              </w:rPr>
            </w:pPr>
          </w:p>
        </w:tc>
        <w:tc>
          <w:tcPr>
            <w:tcW w:w="1275" w:type="dxa"/>
            <w:shd w:val="clear" w:color="auto" w:fill="auto"/>
          </w:tcPr>
          <w:p>
            <w:pPr>
              <w:jc w:val="center"/>
              <w:rPr>
                <w:rFonts w:ascii="宋体" w:cs="宋体"/>
              </w:rPr>
            </w:pPr>
          </w:p>
        </w:tc>
        <w:tc>
          <w:tcPr>
            <w:tcW w:w="851" w:type="dxa"/>
            <w:shd w:val="clear" w:color="auto" w:fill="auto"/>
            <w:vAlign w:val="center"/>
          </w:tcPr>
          <w:p>
            <w:pPr>
              <w:jc w:val="center"/>
              <w:rPr>
                <w:rFonts w:ascii="宋体" w:cs="宋体"/>
              </w:rPr>
            </w:pPr>
          </w:p>
        </w:tc>
      </w:tr>
    </w:tbl>
    <w:p>
      <w:pPr>
        <w:spacing w:line="400" w:lineRule="exact"/>
        <w:rPr>
          <w:rFonts w:ascii="宋体" w:cs="宋体"/>
          <w:b/>
          <w:bCs/>
          <w:sz w:val="28"/>
          <w:szCs w:val="28"/>
        </w:rPr>
      </w:pPr>
      <w:r>
        <w:rPr>
          <w:rFonts w:hint="eastAsia" w:ascii="宋体" w:hAnsi="宋体" w:cs="宋体"/>
          <w:b/>
          <w:bCs/>
        </w:rPr>
        <w:t>注：</w:t>
      </w:r>
      <w:r>
        <w:rPr>
          <w:rFonts w:ascii="宋体" w:hAnsi="宋体" w:cs="宋体"/>
        </w:rPr>
        <w:t>1</w:t>
      </w:r>
      <w:r>
        <w:rPr>
          <w:rFonts w:hint="eastAsia" w:ascii="宋体" w:hAnsi="宋体" w:cs="宋体"/>
        </w:rPr>
        <w:t>、符合审查表的打“Ο”，不符合审查表的打“×”。全部打“Ο”的结论填写通过，出现一个“×”的结论填写不通过。</w:t>
      </w:r>
    </w:p>
    <w:p>
      <w:pPr>
        <w:spacing w:line="400" w:lineRule="exact"/>
        <w:ind w:left="-359" w:leftChars="-171" w:right="-233" w:rightChars="-111" w:firstLine="2" w:firstLineChars="1"/>
        <w:rPr>
          <w:rFonts w:ascii="宋体" w:hAnsi="宋体" w:cs="宋体"/>
        </w:rPr>
      </w:pPr>
      <w:r>
        <w:rPr>
          <w:rFonts w:ascii="宋体" w:hAnsi="宋体" w:cs="宋体"/>
        </w:rPr>
        <w:t xml:space="preserve">        2</w:t>
      </w:r>
      <w:r>
        <w:rPr>
          <w:rFonts w:hint="eastAsia" w:ascii="宋体" w:hAnsi="宋体" w:cs="宋体"/>
        </w:rPr>
        <w:t>、结论为通过的供应商可以进入下一阶段的评审。</w:t>
      </w:r>
    </w:p>
    <w:p>
      <w:pPr>
        <w:pStyle w:val="2"/>
        <w:ind w:firstLine="0" w:firstLineChars="0"/>
        <w:rPr>
          <w:rFonts w:cs="Times New Roman"/>
        </w:rPr>
      </w:pPr>
    </w:p>
    <w:p>
      <w:pPr>
        <w:pStyle w:val="2"/>
        <w:ind w:firstLine="0" w:firstLineChars="0"/>
        <w:rPr>
          <w:rFonts w:cs="Times New Roman"/>
        </w:rPr>
        <w:sectPr>
          <w:pgSz w:w="16838" w:h="11906" w:orient="landscape"/>
          <w:pgMar w:top="1797" w:right="1440" w:bottom="1797" w:left="1440" w:header="851" w:footer="992" w:gutter="0"/>
          <w:cols w:space="425" w:num="1"/>
          <w:docGrid w:type="linesAndChars" w:linePitch="312" w:charSpace="0"/>
        </w:sectPr>
      </w:pPr>
    </w:p>
    <w:p>
      <w:pPr>
        <w:pStyle w:val="3"/>
        <w:adjustRightInd w:val="0"/>
        <w:snapToGrid w:val="0"/>
        <w:spacing w:line="360" w:lineRule="auto"/>
        <w:jc w:val="center"/>
        <w:rPr>
          <w:rFonts w:ascii="黑体" w:hAnsi="黑体" w:eastAsia="黑体"/>
          <w:b w:val="0"/>
          <w:sz w:val="32"/>
          <w:szCs w:val="32"/>
        </w:rPr>
      </w:pPr>
      <w:bookmarkStart w:id="43" w:name="_Toc87417452"/>
      <w:bookmarkStart w:id="44" w:name="_Toc50736470"/>
      <w:bookmarkStart w:id="45" w:name="_Toc50691023"/>
      <w:bookmarkStart w:id="46" w:name="_Toc454458060"/>
      <w:bookmarkStart w:id="47" w:name="_Toc50737322"/>
      <w:bookmarkStart w:id="48" w:name="_Toc50737290"/>
      <w:bookmarkStart w:id="49" w:name="_Toc43264513"/>
      <w:r>
        <w:rPr>
          <w:rFonts w:hint="eastAsia" w:ascii="黑体" w:hAnsi="黑体" w:eastAsia="黑体" w:cs="宋体"/>
          <w:b w:val="0"/>
          <w:sz w:val="32"/>
          <w:szCs w:val="32"/>
        </w:rPr>
        <w:t>第四章 合同</w:t>
      </w:r>
      <w:bookmarkEnd w:id="43"/>
      <w:bookmarkEnd w:id="44"/>
      <w:bookmarkEnd w:id="45"/>
      <w:bookmarkEnd w:id="46"/>
      <w:bookmarkEnd w:id="47"/>
      <w:bookmarkEnd w:id="48"/>
      <w:r>
        <w:rPr>
          <w:rFonts w:hint="eastAsia" w:ascii="黑体" w:hAnsi="黑体" w:eastAsia="黑体" w:cs="宋体"/>
          <w:b w:val="0"/>
          <w:sz w:val="32"/>
          <w:szCs w:val="32"/>
        </w:rPr>
        <w:t>格式</w:t>
      </w: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p>
      <w:pPr>
        <w:adjustRightInd w:val="0"/>
        <w:snapToGrid w:val="0"/>
        <w:jc w:val="left"/>
        <w:rPr>
          <w:rFonts w:ascii="宋体" w:hAnsi="Times New Roman" w:cs="宋体"/>
          <w:b/>
          <w:sz w:val="24"/>
        </w:rPr>
      </w:pPr>
    </w:p>
    <w:bookmarkEnd w:id="49"/>
    <w:p>
      <w:pPr>
        <w:pStyle w:val="3"/>
        <w:spacing w:line="360" w:lineRule="auto"/>
        <w:jc w:val="center"/>
        <w:rPr>
          <w:rFonts w:ascii="宋体"/>
          <w:sz w:val="52"/>
          <w:szCs w:val="52"/>
        </w:rPr>
      </w:pPr>
      <w:r>
        <w:rPr>
          <w:rFonts w:hint="eastAsia" w:ascii="宋体" w:hAnsi="宋体" w:cs="宋体"/>
          <w:sz w:val="52"/>
          <w:szCs w:val="52"/>
        </w:rPr>
        <w:t>合　同　书</w:t>
      </w:r>
    </w:p>
    <w:p>
      <w:pPr>
        <w:tabs>
          <w:tab w:val="left" w:pos="720"/>
        </w:tabs>
        <w:spacing w:line="360" w:lineRule="auto"/>
        <w:jc w:val="center"/>
        <w:rPr>
          <w:rFonts w:ascii="宋体"/>
          <w:b/>
          <w:bCs/>
          <w:sz w:val="36"/>
          <w:szCs w:val="36"/>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p>
      <w:pPr>
        <w:tabs>
          <w:tab w:val="left" w:pos="720"/>
        </w:tabs>
        <w:spacing w:line="360" w:lineRule="auto"/>
        <w:rPr>
          <w:rFonts w:ascii="宋体"/>
          <w:b/>
          <w:bCs/>
        </w:rPr>
      </w:pPr>
    </w:p>
    <w:tbl>
      <w:tblPr>
        <w:tblStyle w:val="35"/>
        <w:tblW w:w="5400" w:type="dxa"/>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r>
              <w:rPr>
                <w:rFonts w:hint="eastAsia" w:ascii="宋体" w:hAnsi="宋体" w:cs="宋体"/>
                <w:b/>
                <w:bCs/>
                <w:sz w:val="24"/>
              </w:rPr>
              <w:t>采购编号：</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rPr>
                <w:rFonts w:ascii="宋体" w:cs="Times New Roman"/>
                <w:b/>
                <w:bCs/>
                <w:sz w:val="24"/>
              </w:rPr>
            </w:pPr>
            <w:r>
              <w:rPr>
                <w:rFonts w:hint="eastAsia" w:ascii="宋体" w:hAnsi="宋体" w:cs="宋体"/>
                <w:b/>
                <w:bCs/>
                <w:sz w:val="24"/>
              </w:rPr>
              <w:t>项目名称：</w:t>
            </w:r>
            <w:r>
              <w:rPr>
                <w:rFonts w:ascii="宋体" w:hAnsi="宋体" w:cs="宋体"/>
                <w:b/>
                <w:bCs/>
                <w:sz w:val="24"/>
                <w:u w:val="single"/>
              </w:rPr>
              <w:t xml:space="preserve">                          </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rPr>
                <w:rFonts w:ascii="宋体" w:cs="Times New Roman"/>
                <w:b/>
                <w:bCs/>
              </w:rPr>
            </w:pPr>
          </w:p>
        </w:tc>
      </w:tr>
    </w:tbl>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b/>
          <w:bCs/>
          <w:color w:val="FF0000"/>
        </w:rPr>
      </w:pPr>
      <w:bookmarkStart w:id="50" w:name="_Hlk38299433"/>
      <w:r>
        <w:rPr>
          <w:rFonts w:hint="eastAsia" w:ascii="宋体" w:hAnsi="宋体" w:cs="宋体"/>
          <w:b/>
          <w:bCs/>
          <w:color w:val="FF0000"/>
        </w:rPr>
        <w:t>注：合同签订双方根据项目的具体要求进行修订，不作统一格式要求。</w:t>
      </w:r>
    </w:p>
    <w:bookmarkEnd w:id="50"/>
    <w:p>
      <w:pPr>
        <w:rPr>
          <w:rFonts w:ascii="宋体" w:hAnsi="Times New Roman"/>
        </w:rPr>
        <w:sectPr>
          <w:pgSz w:w="11906" w:h="16838"/>
          <w:pgMar w:top="1135" w:right="1135" w:bottom="1135" w:left="1135" w:header="685" w:footer="567" w:gutter="0"/>
          <w:cols w:space="720" w:num="1"/>
          <w:docGrid w:type="lines" w:linePitch="312" w:charSpace="0"/>
        </w:sectPr>
      </w:pPr>
    </w:p>
    <w:p>
      <w:pPr>
        <w:pStyle w:val="3"/>
        <w:adjustRightInd w:val="0"/>
        <w:snapToGrid w:val="0"/>
        <w:spacing w:line="360" w:lineRule="auto"/>
        <w:jc w:val="center"/>
        <w:rPr>
          <w:rFonts w:ascii="黑体" w:hAnsi="黑体" w:eastAsia="黑体"/>
          <w:b w:val="0"/>
          <w:sz w:val="32"/>
          <w:szCs w:val="32"/>
        </w:rPr>
      </w:pPr>
      <w:bookmarkStart w:id="51" w:name="_Toc43264514"/>
      <w:bookmarkEnd w:id="51"/>
      <w:bookmarkStart w:id="52" w:name="_Toc50737324"/>
      <w:bookmarkStart w:id="53" w:name="_Toc87417454"/>
      <w:bookmarkStart w:id="54" w:name="_Toc454458061"/>
      <w:bookmarkStart w:id="55" w:name="_Toc50736472"/>
      <w:bookmarkStart w:id="56" w:name="_Toc50737292"/>
      <w:bookmarkStart w:id="57" w:name="_Toc50691026"/>
      <w:r>
        <w:rPr>
          <w:rFonts w:hint="eastAsia" w:ascii="黑体" w:hAnsi="黑体" w:eastAsia="黑体" w:cs="宋体"/>
          <w:b w:val="0"/>
          <w:sz w:val="32"/>
          <w:szCs w:val="32"/>
        </w:rPr>
        <w:t>第五章 响应文件格式</w:t>
      </w:r>
      <w:bookmarkEnd w:id="52"/>
      <w:bookmarkEnd w:id="53"/>
      <w:bookmarkEnd w:id="54"/>
      <w:bookmarkEnd w:id="55"/>
      <w:bookmarkEnd w:id="56"/>
      <w:bookmarkEnd w:id="57"/>
    </w:p>
    <w:p>
      <w:pPr>
        <w:pStyle w:val="4"/>
        <w:widowControl/>
        <w:spacing w:line="440" w:lineRule="exact"/>
        <w:jc w:val="center"/>
        <w:rPr>
          <w:rFonts w:ascii="宋体" w:hAnsi="宋体" w:eastAsia="宋体" w:cs="宋体"/>
          <w:b w:val="0"/>
        </w:rPr>
      </w:pPr>
      <w:bookmarkStart w:id="58" w:name="_Toc453493041"/>
      <w:bookmarkStart w:id="59" w:name="_Toc448133318"/>
      <w:bookmarkStart w:id="60" w:name="_Toc454458062"/>
      <w:bookmarkStart w:id="61" w:name="_Toc321408662"/>
      <w:r>
        <w:rPr>
          <w:rFonts w:hint="eastAsia" w:ascii="宋体" w:hAnsi="宋体" w:eastAsia="宋体" w:cs="宋体"/>
          <w:b w:val="0"/>
        </w:rPr>
        <w:t>响应文件封面</w:t>
      </w:r>
      <w:bookmarkEnd w:id="58"/>
      <w:bookmarkEnd w:id="59"/>
      <w:bookmarkEnd w:id="60"/>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06" w:type="dxa"/>
            <w:tcBorders>
              <w:top w:val="single" w:color="auto" w:sz="4" w:space="0"/>
              <w:left w:val="single" w:color="auto" w:sz="4" w:space="0"/>
              <w:bottom w:val="single" w:color="auto" w:sz="4" w:space="0"/>
              <w:right w:val="single" w:color="auto" w:sz="4" w:space="0"/>
            </w:tcBorders>
          </w:tcPr>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ind w:firstLine="482" w:firstLineChars="150"/>
              <w:jc w:val="both"/>
              <w:rPr>
                <w:rFonts w:ascii="仿宋_GB2312" w:eastAsia="仿宋_GB2312" w:cs="仿宋_GB2312"/>
                <w:b/>
                <w:kern w:val="2"/>
                <w:sz w:val="32"/>
                <w:szCs w:val="32"/>
              </w:rPr>
            </w:pPr>
          </w:p>
          <w:p>
            <w:pPr>
              <w:pStyle w:val="32"/>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pPr>
              <w:pStyle w:val="32"/>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pPr>
              <w:pStyle w:val="32"/>
              <w:widowControl w:val="0"/>
              <w:spacing w:before="0" w:beforeAutospacing="0" w:after="0" w:afterAutospacing="0" w:line="360" w:lineRule="auto"/>
              <w:jc w:val="center"/>
              <w:rPr>
                <w:rFonts w:hAnsi="Times New Roman"/>
                <w:kern w:val="2"/>
                <w:sz w:val="32"/>
                <w:szCs w:val="32"/>
              </w:rPr>
            </w:pPr>
          </w:p>
          <w:p>
            <w:pPr>
              <w:pStyle w:val="32"/>
              <w:widowControl w:val="0"/>
              <w:spacing w:before="0" w:beforeAutospacing="0" w:after="0" w:afterAutospacing="0" w:line="360" w:lineRule="auto"/>
              <w:jc w:val="center"/>
              <w:rPr>
                <w:rFonts w:ascii="黑体" w:hAnsi="Times New Roman" w:eastAsia="黑体" w:cs="黑体"/>
                <w:kern w:val="2"/>
                <w:sz w:val="32"/>
                <w:szCs w:val="32"/>
              </w:rPr>
            </w:pPr>
            <w:r>
              <w:rPr>
                <w:rFonts w:hint="eastAsia"/>
                <w:kern w:val="2"/>
                <w:sz w:val="32"/>
                <w:szCs w:val="32"/>
              </w:rPr>
              <w:t>□正本□副本</w:t>
            </w:r>
          </w:p>
          <w:p>
            <w:pPr>
              <w:pStyle w:val="32"/>
              <w:widowControl w:val="0"/>
              <w:spacing w:before="0" w:beforeAutospacing="0" w:after="0" w:afterAutospacing="0" w:line="360" w:lineRule="auto"/>
              <w:jc w:val="both"/>
              <w:rPr>
                <w:rFonts w:ascii="仿宋_GB2312" w:eastAsia="仿宋_GB2312" w:cs="仿宋_GB2312"/>
                <w:kern w:val="2"/>
                <w:sz w:val="32"/>
                <w:szCs w:val="32"/>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0" w:afterAutospacing="0" w:line="400" w:lineRule="exact"/>
              <w:ind w:firstLine="896" w:firstLineChars="320"/>
              <w:jc w:val="both"/>
              <w:rPr>
                <w:rFonts w:hAnsi="Times New Roman"/>
                <w:kern w:val="2"/>
                <w:sz w:val="28"/>
                <w:szCs w:val="28"/>
              </w:rPr>
            </w:pP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项目编号：</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项目名称：</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供应商名称（公章）：</w:t>
            </w:r>
          </w:p>
          <w:p>
            <w:pPr>
              <w:pStyle w:val="32"/>
              <w:widowControl w:val="0"/>
              <w:spacing w:before="0" w:beforeAutospacing="0" w:after="120" w:afterAutospacing="0"/>
              <w:ind w:left="708" w:leftChars="337"/>
              <w:jc w:val="both"/>
              <w:rPr>
                <w:kern w:val="2"/>
                <w:sz w:val="28"/>
                <w:szCs w:val="28"/>
              </w:rPr>
            </w:pPr>
            <w:r>
              <w:rPr>
                <w:rFonts w:hint="eastAsia" w:ascii="Times New Roman" w:hAnsi="Times New Roman"/>
                <w:kern w:val="2"/>
                <w:sz w:val="28"/>
                <w:szCs w:val="28"/>
              </w:rPr>
              <w:t>供应商地址：</w:t>
            </w:r>
          </w:p>
          <w:p>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61"/>
    </w:tbl>
    <w:p>
      <w:pPr>
        <w:outlineLvl w:val="1"/>
        <w:rPr>
          <w:rFonts w:ascii="宋体" w:hAnsi="Times New Roman" w:cs="宋体"/>
          <w:color w:val="FF0000"/>
          <w:kern w:val="0"/>
        </w:rPr>
      </w:pPr>
    </w:p>
    <w:p>
      <w:pPr>
        <w:pStyle w:val="2"/>
        <w:ind w:firstLine="210"/>
      </w:pPr>
    </w:p>
    <w:p>
      <w:pPr>
        <w:pStyle w:val="32"/>
        <w:widowControl w:val="0"/>
        <w:numPr>
          <w:ilvl w:val="0"/>
          <w:numId w:val="3"/>
        </w:numPr>
        <w:spacing w:before="0" w:beforeAutospacing="0" w:after="0" w:afterAutospacing="0"/>
        <w:rPr>
          <w:rFonts w:ascii="Arial" w:hAnsi="Arial" w:eastAsia="黑体"/>
          <w:sz w:val="28"/>
          <w:szCs w:val="28"/>
        </w:rPr>
      </w:pPr>
      <w:bookmarkStart w:id="62" w:name="_Toc50691028"/>
      <w:bookmarkStart w:id="63" w:name="_Toc50737325"/>
      <w:bookmarkStart w:id="64" w:name="_Toc50736473"/>
      <w:bookmarkStart w:id="65" w:name="_Toc50737293"/>
      <w:bookmarkStart w:id="66" w:name="_Toc168212179"/>
      <w:bookmarkStart w:id="67" w:name="_Toc52165077"/>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询价响应函</w:t>
      </w:r>
      <w:bookmarkEnd w:id="62"/>
      <w:bookmarkEnd w:id="63"/>
      <w:bookmarkEnd w:id="64"/>
      <w:bookmarkEnd w:id="65"/>
      <w:bookmarkEnd w:id="66"/>
      <w:bookmarkEnd w:id="67"/>
    </w:p>
    <w:p>
      <w:pPr>
        <w:spacing w:line="360" w:lineRule="auto"/>
        <w:ind w:left="105" w:leftChars="50" w:firstLine="2"/>
        <w:rPr>
          <w:rFonts w:ascii="宋体" w:hAnsi="Times New Roman" w:cs="宋体"/>
          <w:b/>
          <w:color w:val="000000"/>
        </w:rPr>
      </w:pPr>
      <w:r>
        <w:rPr>
          <w:rFonts w:hint="eastAsia" w:ascii="宋体" w:hAnsi="宋体" w:cs="宋体"/>
          <w:b/>
          <w:color w:val="000000"/>
        </w:rPr>
        <w:t>致：广西南宁技师学院</w:t>
      </w:r>
    </w:p>
    <w:p>
      <w:pPr>
        <w:spacing w:line="360" w:lineRule="auto"/>
        <w:ind w:firstLine="420" w:firstLineChars="200"/>
        <w:rPr>
          <w:rFonts w:ascii="宋体" w:hAnsi="Times New Roman" w:cs="宋体"/>
          <w:color w:val="000000"/>
        </w:rPr>
      </w:pPr>
      <w:r>
        <w:rPr>
          <w:rFonts w:hint="eastAsia" w:ascii="宋体" w:hAnsi="宋体" w:cs="宋体"/>
          <w:color w:val="000000"/>
        </w:rPr>
        <w:t>我方确认收到贵方</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w:t>
      </w:r>
      <w:r>
        <w:rPr>
          <w:rFonts w:hint="eastAsia" w:ascii="宋体" w:hAnsi="宋体" w:cs="宋体"/>
          <w:color w:val="000000"/>
          <w:kern w:val="0"/>
          <w:u w:val="single"/>
        </w:rPr>
        <w:t>项目名称</w:t>
      </w:r>
      <w:r>
        <w:rPr>
          <w:rFonts w:hint="eastAsia" w:ascii="宋体" w:hAnsi="宋体" w:cs="宋体"/>
          <w:u w:val="single"/>
        </w:rPr>
        <w:t>）</w:t>
      </w:r>
      <w:r>
        <w:rPr>
          <w:rFonts w:ascii="宋体" w:hAnsi="宋体" w:cs="宋体"/>
          <w:u w:val="single"/>
        </w:rPr>
        <w:t xml:space="preserve">   </w:t>
      </w:r>
      <w:r>
        <w:rPr>
          <w:rFonts w:hint="eastAsia" w:ascii="宋体" w:hAnsi="宋体" w:cs="宋体"/>
          <w:color w:val="000000"/>
        </w:rPr>
        <w:t>的询价文件（项目编号</w:t>
      </w:r>
      <w:r>
        <w:rPr>
          <w:rFonts w:hint="eastAsia" w:ascii="宋体" w:hAnsi="宋体" w:cs="宋体"/>
        </w:rPr>
        <w:t>：</w:t>
      </w:r>
      <w:r>
        <w:rPr>
          <w:rFonts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color w:val="000000"/>
          <w:u w:val="single"/>
        </w:rPr>
        <w:t xml:space="preserve">供应商名称、地址)   </w:t>
      </w:r>
      <w:r>
        <w:rPr>
          <w:rFonts w:hint="eastAsia" w:ascii="宋体" w:hAnsi="宋体" w:cs="宋体"/>
          <w:color w:val="000000"/>
        </w:rPr>
        <w:t>作为供应商已正式授权</w:t>
      </w:r>
      <w:r>
        <w:rPr>
          <w:rFonts w:hint="eastAsia" w:ascii="宋体" w:hAnsi="宋体" w:cs="宋体"/>
          <w:color w:val="000000"/>
          <w:u w:val="single"/>
        </w:rPr>
        <w:t xml:space="preserve">    (供应商授权代表全名、职务)   </w:t>
      </w:r>
      <w:r>
        <w:rPr>
          <w:rFonts w:hint="eastAsia" w:ascii="宋体" w:hAnsi="宋体" w:cs="宋体"/>
          <w:color w:val="000000"/>
        </w:rPr>
        <w:t>，代表我方提交响应文件进行询价并签署本项目的相关文件。</w:t>
      </w:r>
    </w:p>
    <w:p>
      <w:pPr>
        <w:spacing w:line="360" w:lineRule="auto"/>
        <w:ind w:firstLine="420" w:firstLineChars="200"/>
        <w:rPr>
          <w:rFonts w:ascii="宋体" w:hAnsi="Times New Roman" w:cs="宋体"/>
          <w:color w:val="000000"/>
        </w:rPr>
      </w:pPr>
      <w:r>
        <w:rPr>
          <w:rFonts w:hint="eastAsia" w:ascii="宋体" w:hAnsi="宋体" w:cs="宋体"/>
          <w:color w:val="000000"/>
        </w:rPr>
        <w:t>授权代表在此声明并同意：</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1.我们愿意遵守采购人询价文件的各项规定，自愿参加询价</w:t>
      </w:r>
      <w:r>
        <w:rPr>
          <w:rFonts w:hint="eastAsia" w:ascii="宋体" w:hAnsi="Times New Roman" w:cs="宋体"/>
          <w:color w:val="000000"/>
        </w:rPr>
        <w:t>,</w:t>
      </w:r>
      <w:r>
        <w:rPr>
          <w:rFonts w:hint="eastAsia" w:ascii="宋体" w:hAnsi="宋体" w:cs="宋体"/>
          <w:color w:val="000000"/>
        </w:rPr>
        <w:t>且已清楚询价文件的要求及有关文件规定，并严格按照询价文件的规定履行全部责任和义务。</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2.我们同意本响应文件自询价开始之</w:t>
      </w:r>
      <w:r>
        <w:rPr>
          <w:rFonts w:hint="eastAsia" w:ascii="宋体" w:hAnsi="宋体" w:cs="宋体"/>
        </w:rPr>
        <w:t>日起</w:t>
      </w:r>
      <w:r>
        <w:rPr>
          <w:rFonts w:hint="eastAsia" w:ascii="宋体" w:hAnsi="宋体" w:cs="宋体"/>
          <w:u w:val="single"/>
        </w:rPr>
        <w:t>90</w:t>
      </w:r>
      <w:r>
        <w:rPr>
          <w:rFonts w:hint="eastAsia" w:ascii="宋体" w:hAnsi="宋体" w:cs="宋体"/>
        </w:rPr>
        <w:t>天内</w:t>
      </w:r>
      <w:r>
        <w:rPr>
          <w:rFonts w:hint="eastAsia" w:ascii="宋体" w:hAnsi="宋体" w:cs="宋体"/>
          <w:color w:val="000000"/>
        </w:rPr>
        <w:t>有效。</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3.我们已经详细地阅读全部询价文件及附件，包括澄清（如有）及参考文件，我们完全理解本询价文件及附件的要求。</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4.我们同意提供采购人与询价小组要求的有关询价的一切数据或资料。</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5.如果我们未对询价文件实质性条款的要求作出实质性响应，则完全同意并接受按无效响应处理。</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6.我们保证提交的一切文件，无论是原件或复印件均为准确、真实、有效、完整，绝无任何虚假、伪造或者夸大。</w:t>
      </w:r>
    </w:p>
    <w:p>
      <w:pPr>
        <w:adjustRightInd w:val="0"/>
        <w:snapToGrid w:val="0"/>
        <w:spacing w:line="400" w:lineRule="exact"/>
        <w:ind w:firstLine="420" w:firstLineChars="200"/>
        <w:rPr>
          <w:rFonts w:ascii="宋体" w:hAnsi="Times New Roman" w:cs="宋体"/>
          <w:color w:val="000000"/>
        </w:rPr>
      </w:pPr>
      <w:r>
        <w:rPr>
          <w:rFonts w:hint="eastAsia" w:ascii="宋体" w:hAnsi="宋体" w:cs="宋体"/>
          <w:color w:val="000000"/>
        </w:rPr>
        <w:t>7.我们在此郑重承诺：在本次采购活动中，如有违法、违规、弄虚作假行为，所造成的损失、不良后果及法律责任，一律由我公司（企业）承担。</w:t>
      </w:r>
    </w:p>
    <w:p>
      <w:pPr>
        <w:adjustRightInd w:val="0"/>
        <w:snapToGrid w:val="0"/>
        <w:spacing w:line="400" w:lineRule="exact"/>
        <w:ind w:firstLine="420" w:firstLineChars="200"/>
        <w:rPr>
          <w:rFonts w:ascii="宋体" w:hAnsi="Times New Roman" w:cs="宋体"/>
        </w:rPr>
      </w:pPr>
      <w:r>
        <w:rPr>
          <w:rFonts w:hint="eastAsia" w:ascii="宋体" w:hAnsi="宋体" w:cs="宋体"/>
          <w:color w:val="000000"/>
        </w:rPr>
        <w:t>8.我们是依法注册的法人，在法律、财务及运作上完</w:t>
      </w:r>
      <w:r>
        <w:rPr>
          <w:rFonts w:hint="eastAsia" w:ascii="宋体" w:hAnsi="宋体" w:cs="宋体"/>
        </w:rPr>
        <w:t>全独立于采购人。</w:t>
      </w:r>
    </w:p>
    <w:p>
      <w:pPr>
        <w:autoSpaceDE w:val="0"/>
        <w:autoSpaceDN w:val="0"/>
        <w:adjustRightInd w:val="0"/>
        <w:snapToGrid w:val="0"/>
        <w:spacing w:line="400" w:lineRule="exact"/>
        <w:ind w:left="420" w:firstLine="310"/>
        <w:rPr>
          <w:rFonts w:ascii="宋体" w:hAnsi="Times New Roman" w:cs="宋体"/>
          <w:color w:val="000000"/>
          <w:u w:val="single"/>
        </w:rPr>
      </w:pPr>
    </w:p>
    <w:p>
      <w:pPr>
        <w:adjustRightInd w:val="0"/>
        <w:snapToGrid w:val="0"/>
        <w:spacing w:line="400" w:lineRule="exact"/>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Times New Roman" w:cs="宋体"/>
          <w:color w:val="000000"/>
        </w:rPr>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color w:val="000000"/>
        </w:rPr>
      </w:pPr>
      <w:r>
        <w:rPr>
          <w:rFonts w:hint="eastAsia" w:ascii="宋体" w:hAnsi="宋体" w:cs="宋体"/>
          <w:color w:val="000000"/>
        </w:rPr>
        <w:t>日期：</w:t>
      </w:r>
    </w:p>
    <w:p>
      <w:pPr>
        <w:adjustRightInd w:val="0"/>
        <w:snapToGrid w:val="0"/>
        <w:spacing w:line="360" w:lineRule="auto"/>
        <w:ind w:firstLine="472" w:firstLineChars="225"/>
        <w:rPr>
          <w:rFonts w:ascii="宋体" w:hAnsi="Times New Roman" w:cs="宋体"/>
          <w:color w:val="000000"/>
        </w:rPr>
      </w:pPr>
    </w:p>
    <w:p>
      <w:pPr>
        <w:spacing w:line="360" w:lineRule="auto"/>
        <w:ind w:left="105" w:leftChars="50" w:firstLine="2"/>
        <w:rPr>
          <w:rFonts w:ascii="宋体" w:hAnsi="Times New Roman" w:cs="宋体"/>
        </w:rPr>
      </w:pPr>
    </w:p>
    <w:p>
      <w:pPr>
        <w:rPr>
          <w:rFonts w:ascii="宋体" w:hAnsi="Times New Roman"/>
        </w:rPr>
        <w:sectPr>
          <w:pgSz w:w="11906" w:h="16838"/>
          <w:pgMar w:top="1135" w:right="1135" w:bottom="1135" w:left="1135" w:header="685" w:footer="567" w:gutter="0"/>
          <w:cols w:space="720" w:num="1"/>
          <w:docGrid w:type="lines" w:linePitch="312" w:charSpace="0"/>
        </w:sectPr>
      </w:pPr>
    </w:p>
    <w:p>
      <w:pPr>
        <w:numPr>
          <w:ilvl w:val="0"/>
          <w:numId w:val="3"/>
        </w:numPr>
        <w:spacing w:line="400" w:lineRule="exact"/>
        <w:rPr>
          <w:rFonts w:ascii="黑体" w:hAnsi="Times New Roman" w:eastAsia="黑体" w:cs="黑体"/>
          <w:sz w:val="28"/>
          <w:szCs w:val="28"/>
        </w:rPr>
      </w:pPr>
      <w:bookmarkStart w:id="68" w:name="_Toc43264516"/>
      <w:bookmarkStart w:id="69" w:name="_Toc50703722"/>
      <w:bookmarkStart w:id="70" w:name="_Toc50691029"/>
    </w:p>
    <w:p>
      <w:pPr>
        <w:jc w:val="center"/>
        <w:outlineLvl w:val="1"/>
        <w:rPr>
          <w:rFonts w:ascii="黑体" w:hAnsi="宋体" w:eastAsia="黑体" w:cs="黑体"/>
          <w:kern w:val="0"/>
          <w:sz w:val="32"/>
          <w:szCs w:val="32"/>
        </w:rPr>
      </w:pPr>
      <w:bookmarkStart w:id="71" w:name="_Toc237145559"/>
      <w:r>
        <w:rPr>
          <w:rFonts w:hint="eastAsia" w:ascii="黑体" w:hAnsi="宋体" w:eastAsia="黑体" w:cs="黑体"/>
          <w:kern w:val="0"/>
          <w:sz w:val="32"/>
          <w:szCs w:val="32"/>
        </w:rPr>
        <w:t>供应商资格声明函</w:t>
      </w:r>
      <w:bookmarkEnd w:id="71"/>
    </w:p>
    <w:p>
      <w:pPr>
        <w:spacing w:line="360" w:lineRule="auto"/>
        <w:ind w:firstLine="420"/>
        <w:rPr>
          <w:rFonts w:ascii="Times New Roman" w:hAnsi="Times New Roman" w:cs="宋体"/>
        </w:rPr>
      </w:pPr>
      <w:r>
        <w:rPr>
          <w:rFonts w:hint="eastAsia" w:ascii="Times New Roman" w:hAnsi="Times New Roman" w:cs="宋体"/>
        </w:rPr>
        <w:t>广西南宁技师学院：</w:t>
      </w:r>
    </w:p>
    <w:p>
      <w:pPr>
        <w:spacing w:line="360" w:lineRule="auto"/>
        <w:ind w:firstLine="420"/>
        <w:rPr>
          <w:rFonts w:ascii="Times New Roman" w:hAnsi="Times New Roman" w:cs="宋体"/>
        </w:rPr>
      </w:pPr>
      <w:r>
        <w:rPr>
          <w:rFonts w:hint="eastAsia" w:ascii="Times New Roman" w:hAnsi="Times New Roman" w:cs="宋体"/>
        </w:rPr>
        <w:t>关于贵单位</w:t>
      </w:r>
      <w:r>
        <w:rPr>
          <w:rFonts w:hint="eastAsia" w:ascii="Times New Roman" w:hAnsi="Times New Roman" w:cs="宋体"/>
          <w:u w:val="single"/>
        </w:rPr>
        <w:t xml:space="preserve">    </w:t>
      </w:r>
      <w:r>
        <w:rPr>
          <w:rFonts w:hint="eastAsia" w:ascii="Times New Roman" w:hAnsi="Times New Roman" w:cs="宋体"/>
        </w:rPr>
        <w:t>年</w:t>
      </w:r>
      <w:r>
        <w:rPr>
          <w:rFonts w:hint="eastAsia" w:ascii="Times New Roman" w:hAnsi="Times New Roman" w:cs="宋体"/>
          <w:u w:val="single"/>
        </w:rPr>
        <w:t xml:space="preserve">   </w:t>
      </w:r>
      <w:r>
        <w:rPr>
          <w:rFonts w:hint="eastAsia" w:ascii="Times New Roman" w:hAnsi="Times New Roman" w:cs="宋体"/>
        </w:rPr>
        <w:t>月</w:t>
      </w:r>
      <w:r>
        <w:rPr>
          <w:rFonts w:hint="eastAsia" w:ascii="Times New Roman" w:hAnsi="Times New Roman" w:cs="宋体"/>
          <w:u w:val="single"/>
        </w:rPr>
        <w:t xml:space="preserve">   </w:t>
      </w:r>
      <w:r>
        <w:rPr>
          <w:rFonts w:hint="eastAsia" w:ascii="Times New Roman" w:hAnsi="Times New Roman" w:cs="宋体"/>
        </w:rPr>
        <w:t>日发布</w:t>
      </w:r>
      <w:r>
        <w:rPr>
          <w:rFonts w:ascii="Times New Roman" w:hAnsi="Times New Roman" w:cs="宋体"/>
          <w:u w:val="single"/>
        </w:rPr>
        <w:t xml:space="preserve">                         </w:t>
      </w:r>
      <w:r>
        <w:rPr>
          <w:rFonts w:hint="eastAsia" w:ascii="Times New Roman" w:hAnsi="Times New Roman" w:cs="宋体"/>
        </w:rPr>
        <w:t>项目（项目编号：</w:t>
      </w:r>
      <w:r>
        <w:rPr>
          <w:rFonts w:hint="eastAsia" w:ascii="Times New Roman" w:hAnsi="Times New Roman" w:cs="宋体"/>
          <w:u w:val="single"/>
        </w:rPr>
        <w:t xml:space="preserve">    </w:t>
      </w:r>
      <w:r>
        <w:rPr>
          <w:rFonts w:ascii="Times New Roman" w:hAnsi="Times New Roman" w:cs="宋体"/>
          <w:u w:val="single"/>
        </w:rPr>
        <w:t xml:space="preserve">         </w:t>
      </w:r>
      <w:r>
        <w:rPr>
          <w:rFonts w:hint="eastAsia" w:ascii="Times New Roman" w:hAnsi="Times New Roman" w:cs="宋体"/>
          <w:u w:val="single"/>
        </w:rPr>
        <w:t xml:space="preserve">    </w:t>
      </w:r>
      <w:r>
        <w:rPr>
          <w:rFonts w:hint="eastAsia" w:ascii="Times New Roman" w:hAnsi="Times New Roman" w:cs="宋体"/>
        </w:rPr>
        <w:t>）的采购公告，本公司（企业）愿意参加报价，并声明：</w:t>
      </w:r>
    </w:p>
    <w:p>
      <w:pPr>
        <w:spacing w:line="360" w:lineRule="auto"/>
        <w:ind w:firstLine="420"/>
        <w:rPr>
          <w:rFonts w:ascii="Times New Roman" w:hAnsi="Times New Roman" w:cs="宋体"/>
        </w:rPr>
      </w:pPr>
      <w:r>
        <w:rPr>
          <w:rFonts w:hint="eastAsia" w:ascii="Times New Roman" w:hAnsi="Times New Roman" w:cs="宋体"/>
        </w:rPr>
        <w:t>一、本公司（企业）具备《中华人民共和国政府采购法》第二十二条规定的条件：</w:t>
      </w:r>
    </w:p>
    <w:p>
      <w:pPr>
        <w:spacing w:line="360" w:lineRule="auto"/>
        <w:ind w:firstLine="420"/>
        <w:rPr>
          <w:rFonts w:ascii="Times New Roman" w:hAnsi="Times New Roman" w:cs="宋体"/>
        </w:rPr>
      </w:pPr>
      <w:r>
        <w:rPr>
          <w:rFonts w:hint="eastAsia" w:ascii="Times New Roman" w:hAnsi="Times New Roman" w:cs="宋体"/>
        </w:rPr>
        <w:t>（一）具有独立承担民事责任的能力；</w:t>
      </w:r>
    </w:p>
    <w:p>
      <w:pPr>
        <w:spacing w:line="360" w:lineRule="auto"/>
        <w:ind w:firstLine="420"/>
        <w:rPr>
          <w:rFonts w:ascii="Times New Roman" w:hAnsi="Times New Roman" w:cs="宋体"/>
        </w:rPr>
      </w:pPr>
      <w:r>
        <w:rPr>
          <w:rFonts w:hint="eastAsia" w:ascii="Times New Roman" w:hAnsi="Times New Roman" w:cs="宋体"/>
        </w:rPr>
        <w:t>（二）具有良好的商业信誉和健全的财务会计制度；</w:t>
      </w:r>
    </w:p>
    <w:p>
      <w:pPr>
        <w:spacing w:line="360" w:lineRule="auto"/>
        <w:ind w:firstLine="420"/>
        <w:rPr>
          <w:rFonts w:ascii="Times New Roman" w:hAnsi="Times New Roman" w:cs="宋体"/>
        </w:rPr>
      </w:pPr>
      <w:r>
        <w:rPr>
          <w:rFonts w:hint="eastAsia" w:ascii="Times New Roman" w:hAnsi="Times New Roman" w:cs="宋体"/>
        </w:rPr>
        <w:t>（三）具有履行合同所必需的设备和专业技术能力；</w:t>
      </w:r>
    </w:p>
    <w:p>
      <w:pPr>
        <w:spacing w:line="360" w:lineRule="auto"/>
        <w:ind w:firstLine="420"/>
        <w:rPr>
          <w:rFonts w:ascii="Times New Roman" w:hAnsi="Times New Roman" w:cs="宋体"/>
        </w:rPr>
      </w:pPr>
      <w:r>
        <w:rPr>
          <w:rFonts w:hint="eastAsia" w:ascii="Times New Roman" w:hAnsi="Times New Roman" w:cs="宋体"/>
        </w:rPr>
        <w:t>（四）有依法缴纳税收和社会保障资金的良好记录；</w:t>
      </w:r>
    </w:p>
    <w:p>
      <w:pPr>
        <w:spacing w:line="360" w:lineRule="auto"/>
        <w:ind w:firstLine="420"/>
        <w:rPr>
          <w:rFonts w:ascii="Times New Roman" w:hAnsi="Times New Roman" w:cs="宋体"/>
        </w:rPr>
      </w:pPr>
      <w:r>
        <w:rPr>
          <w:rFonts w:hint="eastAsia" w:ascii="Times New Roman" w:hAnsi="Times New Roman" w:cs="宋体"/>
        </w:rPr>
        <w:t>（五）参加采购活动前三年内，在经营活动中没有重大违法记录；</w:t>
      </w:r>
    </w:p>
    <w:p>
      <w:pPr>
        <w:spacing w:line="360" w:lineRule="auto"/>
        <w:ind w:firstLine="420"/>
        <w:rPr>
          <w:rFonts w:ascii="Times New Roman" w:hAnsi="Times New Roman" w:cs="宋体"/>
        </w:rPr>
      </w:pPr>
      <w:r>
        <w:rPr>
          <w:rFonts w:hint="eastAsia" w:ascii="Times New Roman" w:hAnsi="Times New Roman" w:cs="宋体"/>
        </w:rPr>
        <w:t>（六）法律、行政法规规定的其他条件。</w:t>
      </w:r>
    </w:p>
    <w:p>
      <w:pPr>
        <w:spacing w:line="360" w:lineRule="auto"/>
        <w:ind w:firstLine="420"/>
        <w:rPr>
          <w:rFonts w:ascii="Times New Roman" w:hAnsi="Times New Roman" w:cs="宋体"/>
        </w:rPr>
      </w:pPr>
      <w:r>
        <w:rPr>
          <w:rFonts w:hint="eastAsia" w:ascii="Times New Roman" w:hAnsi="Times New Roman" w:cs="宋体"/>
        </w:rPr>
        <w:t>二、本公司（企业）未被广西南宁技师学院曝光或记录供应商不良行为。</w:t>
      </w:r>
    </w:p>
    <w:p>
      <w:pPr>
        <w:spacing w:line="360" w:lineRule="auto"/>
        <w:ind w:firstLine="420"/>
        <w:rPr>
          <w:rFonts w:ascii="Times New Roman" w:hAnsi="Times New Roman" w:cs="宋体"/>
        </w:rPr>
      </w:pPr>
      <w:r>
        <w:rPr>
          <w:rFonts w:hint="eastAsia" w:ascii="Times New Roman" w:hAnsi="Times New Roman" w:cs="宋体"/>
        </w:rPr>
        <w:t>二、根据《中华人民共和国政府采购法实施条例》的规定，本公司（企业）如为采购项目（包组） 提供整体设计、规范编制或者项目管理、监理、检测等服务的供应商，不再参加该采购项目的其他采购活动。</w:t>
      </w:r>
    </w:p>
    <w:p>
      <w:pPr>
        <w:spacing w:line="360" w:lineRule="auto"/>
        <w:ind w:firstLine="420"/>
        <w:rPr>
          <w:rFonts w:ascii="Times New Roman" w:hAnsi="Times New Roman" w:cs="宋体"/>
        </w:rPr>
      </w:pPr>
      <w:r>
        <w:rPr>
          <w:rFonts w:hint="eastAsia" w:ascii="Times New Roman" w:hAnsi="Times New Roman" w:cs="宋体"/>
        </w:rPr>
        <w:t>三、我方承诺单位负责人为同一人或者存在直接控股、管理关系的不同供应商，不得同时参加本采购项目报价。</w:t>
      </w:r>
    </w:p>
    <w:p>
      <w:pPr>
        <w:spacing w:line="360" w:lineRule="auto"/>
        <w:ind w:firstLine="420"/>
        <w:rPr>
          <w:rFonts w:ascii="Times New Roman" w:hAnsi="Times New Roman" w:cs="宋体"/>
        </w:rPr>
      </w:pPr>
      <w:r>
        <w:rPr>
          <w:rFonts w:hint="eastAsia" w:ascii="Times New Roman" w:hAnsi="Times New Roman" w:cs="宋体"/>
        </w:rPr>
        <w:t>本公司（企业）承诺在本次采购活动中，如有违法、违规、弄虚作假行为，所造成的损失、不良后果及法律责任，一律由我公司（企业）承担。</w:t>
      </w:r>
    </w:p>
    <w:p>
      <w:pPr>
        <w:spacing w:line="360" w:lineRule="auto"/>
        <w:ind w:firstLine="420"/>
        <w:rPr>
          <w:rFonts w:ascii="Times New Roman" w:hAnsi="Times New Roman" w:cs="宋体"/>
        </w:rPr>
      </w:pPr>
      <w:r>
        <w:rPr>
          <w:rFonts w:hint="eastAsia" w:ascii="Times New Roman" w:hAnsi="Times New Roman" w:cs="宋体"/>
        </w:rPr>
        <w:t>特此声明！</w:t>
      </w:r>
    </w:p>
    <w:p>
      <w:pPr>
        <w:spacing w:line="360" w:lineRule="auto"/>
        <w:ind w:firstLine="420"/>
      </w:pPr>
      <w:r>
        <w:rPr>
          <w:rFonts w:hint="eastAsia" w:ascii="Times New Roman" w:hAnsi="Times New Roman" w:cs="宋体"/>
        </w:rPr>
        <w:t>备注：1. 本声明函如有虚假或与事实不符的，作无效报价处理。</w:t>
      </w:r>
    </w:p>
    <w:p>
      <w:pPr>
        <w:spacing w:line="360" w:lineRule="auto"/>
        <w:ind w:firstLine="420"/>
      </w:pPr>
    </w:p>
    <w:p>
      <w:pPr>
        <w:spacing w:line="360" w:lineRule="auto"/>
        <w:ind w:firstLine="420"/>
      </w:pPr>
    </w:p>
    <w:p>
      <w:pPr>
        <w:spacing w:line="360" w:lineRule="auto"/>
        <w:ind w:firstLine="420"/>
      </w:pPr>
    </w:p>
    <w:p>
      <w:pPr>
        <w:adjustRightInd w:val="0"/>
        <w:snapToGrid w:val="0"/>
        <w:spacing w:line="360" w:lineRule="auto"/>
        <w:ind w:left="480"/>
        <w:rPr>
          <w:rFonts w:ascii="宋体" w:hAnsi="宋体" w:cs="宋体"/>
          <w:color w:val="000000"/>
        </w:rPr>
      </w:pPr>
      <w:r>
        <w:rPr>
          <w:rFonts w:hint="eastAsia" w:ascii="宋体" w:hAnsi="宋体" w:cs="宋体"/>
          <w:color w:val="000000"/>
        </w:rPr>
        <w:t>供应商名称（公章）:</w:t>
      </w:r>
    </w:p>
    <w:p>
      <w:pPr>
        <w:adjustRightInd w:val="0"/>
        <w:snapToGrid w:val="0"/>
        <w:spacing w:line="360" w:lineRule="auto"/>
        <w:ind w:left="480"/>
        <w:rPr>
          <w:rFonts w:ascii="宋体" w:hAnsi="宋体" w:cs="宋体"/>
          <w:color w:val="000000"/>
        </w:rPr>
      </w:pPr>
    </w:p>
    <w:p>
      <w:pPr>
        <w:adjustRightInd w:val="0"/>
        <w:snapToGrid w:val="0"/>
        <w:spacing w:line="360" w:lineRule="auto"/>
        <w:ind w:firstLine="472" w:firstLineChars="225"/>
        <w:rPr>
          <w:rFonts w:ascii="宋体" w:hAnsi="Times New Roman" w:cs="宋体"/>
        </w:rPr>
      </w:pPr>
      <w:r>
        <w:rPr>
          <w:rFonts w:hint="eastAsia" w:ascii="宋体" w:hAnsi="Times New Roman" w:cs="宋体"/>
        </w:rPr>
        <w:t>法定代表人或</w:t>
      </w:r>
      <w:r>
        <w:rPr>
          <w:rFonts w:hint="eastAsia" w:ascii="宋体" w:hAnsi="宋体" w:cs="宋体"/>
        </w:rPr>
        <w:t>其授权代表签名：</w:t>
      </w:r>
    </w:p>
    <w:p>
      <w:pPr>
        <w:adjustRightInd w:val="0"/>
        <w:snapToGrid w:val="0"/>
        <w:spacing w:line="360" w:lineRule="auto"/>
        <w:ind w:firstLine="472" w:firstLineChars="225"/>
        <w:rPr>
          <w:rFonts w:ascii="宋体" w:hAnsi="Times New Roman" w:cs="宋体"/>
        </w:rPr>
      </w:pPr>
    </w:p>
    <w:p>
      <w:pPr>
        <w:adjustRightInd w:val="0"/>
        <w:snapToGrid w:val="0"/>
        <w:spacing w:line="360" w:lineRule="auto"/>
        <w:ind w:firstLine="472" w:firstLineChars="225"/>
        <w:rPr>
          <w:rFonts w:ascii="宋体" w:hAnsi="Times New Roman" w:cs="宋体"/>
        </w:rPr>
      </w:pPr>
      <w:r>
        <w:rPr>
          <w:rFonts w:hint="eastAsia" w:ascii="宋体" w:hAnsi="宋体" w:cs="宋体"/>
          <w:color w:val="000000"/>
        </w:rPr>
        <w:t>日期：</w:t>
      </w:r>
    </w:p>
    <w:p>
      <w:pPr>
        <w:spacing w:line="360" w:lineRule="auto"/>
        <w:ind w:firstLine="525" w:firstLineChars="250"/>
        <w:rPr>
          <w:rFonts w:ascii="宋体" w:hAnsi="Times New Roman" w:cs="宋体"/>
          <w:color w:val="000000"/>
          <w:lang w:val="zh-CN"/>
        </w:rPr>
      </w:pPr>
    </w:p>
    <w:p>
      <w:pPr>
        <w:pStyle w:val="2"/>
        <w:ind w:firstLine="210"/>
        <w:rPr>
          <w:lang w:val="zh-CN"/>
        </w:rPr>
      </w:pPr>
    </w:p>
    <w:p>
      <w:pPr>
        <w:pStyle w:val="2"/>
        <w:ind w:firstLine="210"/>
        <w:rPr>
          <w:lang w:val="zh-CN"/>
        </w:rPr>
      </w:pPr>
    </w:p>
    <w:p>
      <w:pPr>
        <w:spacing w:line="360" w:lineRule="auto"/>
        <w:ind w:firstLine="527" w:firstLineChars="250"/>
        <w:rPr>
          <w:rFonts w:ascii="宋体" w:hAnsi="Times New Roman" w:cs="宋体"/>
          <w:b/>
          <w:bCs/>
          <w:color w:val="000000"/>
          <w:lang w:val="zh-CN"/>
        </w:rPr>
      </w:pPr>
      <w:r>
        <w:rPr>
          <w:rFonts w:hint="eastAsia" w:ascii="宋体" w:hAnsi="Times New Roman" w:cs="宋体"/>
          <w:b/>
          <w:bCs/>
          <w:color w:val="000000"/>
          <w:lang w:val="zh-CN"/>
        </w:rPr>
        <w:t>附件：</w:t>
      </w:r>
    </w:p>
    <w:p>
      <w:pPr>
        <w:spacing w:line="360" w:lineRule="auto"/>
        <w:ind w:left="425" w:hanging="5"/>
        <w:rPr>
          <w:rFonts w:ascii="宋体" w:hAnsi="宋体" w:cs="宋体"/>
        </w:rPr>
      </w:pPr>
      <w:r>
        <w:rPr>
          <w:rFonts w:hint="eastAsia" w:ascii="宋体" w:hAnsi="宋体" w:cs="宋体"/>
        </w:rPr>
        <w:t>(1)</w:t>
      </w:r>
      <w:r>
        <w:rPr>
          <w:rFonts w:hint="eastAsia" w:ascii="宋体" w:hAnsi="宋体" w:cs="宋体"/>
        </w:rPr>
        <w:tab/>
      </w:r>
      <w:r>
        <w:rPr>
          <w:rFonts w:hint="eastAsia" w:ascii="宋体" w:hAnsi="宋体" w:cs="宋体"/>
        </w:rPr>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spacing w:line="360" w:lineRule="auto"/>
        <w:ind w:left="425" w:hanging="5"/>
        <w:rPr>
          <w:rFonts w:ascii="宋体" w:hAnsi="宋体" w:cs="宋体"/>
        </w:rPr>
      </w:pPr>
      <w:r>
        <w:rPr>
          <w:rFonts w:hint="eastAsia" w:ascii="宋体" w:hAnsi="宋体" w:cs="宋体"/>
        </w:rPr>
        <w:t>(2)</w:t>
      </w:r>
      <w:r>
        <w:rPr>
          <w:rFonts w:hint="eastAsia" w:ascii="宋体" w:hAnsi="宋体" w:cs="宋体"/>
        </w:rPr>
        <w:tab/>
      </w:r>
      <w:r>
        <w:rPr>
          <w:rFonts w:hint="eastAsia" w:ascii="宋体" w:hAnsi="宋体" w:cs="宋体"/>
        </w:rPr>
        <w:t>提供投标截止日前在“国家企业信用信息公示系统” (www.gsxt.gov.cn) 查询信息中的“营业执照信息”、“股东及出资信息”、“主要人员信息”截图加盖公章；</w:t>
      </w:r>
    </w:p>
    <w:p>
      <w:pPr>
        <w:spacing w:line="360" w:lineRule="auto"/>
        <w:ind w:left="425" w:hanging="5"/>
        <w:rPr>
          <w:rFonts w:ascii="宋体" w:hAnsi="宋体" w:cs="宋体"/>
        </w:rPr>
      </w:pPr>
      <w:r>
        <w:rPr>
          <w:rFonts w:hint="eastAsia" w:ascii="宋体" w:hAnsi="宋体" w:cs="宋体"/>
        </w:rPr>
        <w:t>(3)</w:t>
      </w:r>
      <w:r>
        <w:rPr>
          <w:rFonts w:hint="eastAsia" w:ascii="宋体" w:hAnsi="宋体" w:cs="宋体"/>
        </w:rPr>
        <w:tab/>
      </w:r>
      <w:r>
        <w:rPr>
          <w:rFonts w:hint="eastAsia" w:ascii="宋体" w:hAnsi="宋体" w:cs="宋体"/>
        </w:rPr>
        <w:t>提供投标截止日前在“信用中国”网站（www.creditchina.gov.cn）查询结果截图复印件加盖公章；</w:t>
      </w:r>
    </w:p>
    <w:p>
      <w:pPr>
        <w:spacing w:line="360" w:lineRule="auto"/>
        <w:ind w:left="425" w:hanging="5"/>
        <w:rPr>
          <w:rFonts w:ascii="宋体" w:hAnsi="宋体" w:cs="宋体"/>
        </w:rPr>
      </w:pPr>
      <w:r>
        <w:rPr>
          <w:rFonts w:hint="eastAsia" w:ascii="宋体" w:hAnsi="宋体" w:cs="宋体"/>
        </w:rPr>
        <w:t>(4)</w:t>
      </w:r>
      <w:r>
        <w:rPr>
          <w:rFonts w:hint="eastAsia" w:ascii="宋体" w:hAnsi="宋体" w:cs="宋体"/>
        </w:rPr>
        <w:tab/>
      </w:r>
      <w:r>
        <w:rPr>
          <w:rFonts w:hint="eastAsia" w:ascii="宋体" w:hAnsi="宋体" w:cs="宋体"/>
        </w:rPr>
        <w:t>提供投标截止日前在中国政府采购网(www.ccgp.gov.cn) 查询结果截图复印件加盖公章；</w:t>
      </w:r>
    </w:p>
    <w:p>
      <w:pPr>
        <w:spacing w:line="360" w:lineRule="auto"/>
        <w:ind w:left="425" w:hanging="5"/>
        <w:rPr>
          <w:rFonts w:ascii="宋体" w:hAnsi="宋体" w:cs="宋体"/>
        </w:rPr>
      </w:pPr>
      <w:r>
        <w:rPr>
          <w:rFonts w:hint="eastAsia" w:ascii="宋体" w:hAnsi="宋体" w:cs="宋体"/>
        </w:rPr>
        <w:t>(5)</w:t>
      </w:r>
      <w:r>
        <w:rPr>
          <w:rFonts w:hint="eastAsia" w:ascii="宋体" w:hAnsi="宋体" w:cs="宋体"/>
        </w:rPr>
        <w:tab/>
      </w:r>
      <w:r>
        <w:rPr>
          <w:rFonts w:hint="eastAsia" w:ascii="宋体" w:hAnsi="宋体" w:cs="宋体"/>
        </w:rPr>
        <w:t>资格条件要求的其他文件（如有），提供相应复印件加盖公章；</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jc w:val="center"/>
        <w:outlineLvl w:val="1"/>
        <w:rPr>
          <w:rFonts w:ascii="黑体" w:hAnsi="宋体" w:eastAsia="黑体" w:cs="黑体"/>
          <w:kern w:val="0"/>
          <w:sz w:val="32"/>
          <w:szCs w:val="32"/>
        </w:rPr>
      </w:pPr>
      <w:r>
        <w:rPr>
          <w:rFonts w:hint="eastAsia" w:ascii="黑体" w:hAnsi="宋体" w:eastAsia="黑体" w:cs="黑体"/>
          <w:kern w:val="0"/>
          <w:sz w:val="32"/>
          <w:szCs w:val="32"/>
        </w:rPr>
        <w:t>无围标、串标行为承诺书</w:t>
      </w:r>
    </w:p>
    <w:p>
      <w:pPr>
        <w:spacing w:before="312" w:beforeLines="100" w:after="156" w:afterLines="50" w:line="360" w:lineRule="auto"/>
        <w:ind w:firstLine="420" w:firstLineChars="200"/>
        <w:rPr>
          <w:rFonts w:ascii="宋体" w:cs="Times New Roman"/>
        </w:rPr>
      </w:pPr>
      <w:r>
        <w:rPr>
          <w:rFonts w:hint="eastAsia" w:ascii="宋体" w:hAnsi="宋体" w:cs="宋体"/>
        </w:rPr>
        <w:t>本公司郑重承诺：本公司在参加本次</w:t>
      </w:r>
      <w:r>
        <w:rPr>
          <w:rFonts w:ascii="宋体" w:hAnsi="宋体" w:cs="宋体"/>
          <w:u w:val="single"/>
        </w:rPr>
        <w:t xml:space="preserve"> </w:t>
      </w:r>
      <w:r>
        <w:rPr>
          <w:rFonts w:hint="eastAsia" w:ascii="宋体" w:hAnsi="宋体" w:cs="宋体"/>
          <w:u w:val="single"/>
        </w:rPr>
        <w:t>项目名称：</w:t>
      </w:r>
      <w:r>
        <w:rPr>
          <w:rFonts w:ascii="宋体" w:hAnsi="宋体" w:cs="宋体"/>
          <w:u w:val="single"/>
        </w:rPr>
        <w:t xml:space="preserve">         </w:t>
      </w:r>
      <w:r>
        <w:rPr>
          <w:rFonts w:hint="eastAsia" w:ascii="宋体" w:hAnsi="宋体" w:cs="宋体"/>
        </w:rPr>
        <w:t>【项目编号：</w:t>
      </w:r>
      <w:r>
        <w:rPr>
          <w:rFonts w:ascii="宋体" w:hAnsi="宋体" w:cs="宋体"/>
          <w:u w:val="single"/>
        </w:rPr>
        <w:t xml:space="preserve">            </w:t>
      </w:r>
      <w:r>
        <w:rPr>
          <w:rFonts w:hint="eastAsia" w:ascii="宋体" w:hAnsi="宋体" w:cs="宋体"/>
        </w:rPr>
        <w:t>】活动中，无以下围标、串标行为。</w:t>
      </w:r>
    </w:p>
    <w:p>
      <w:pPr>
        <w:spacing w:line="360" w:lineRule="auto"/>
        <w:ind w:left="720" w:hanging="720"/>
        <w:rPr>
          <w:rFonts w:ascii="宋体" w:cs="Times New Roman"/>
        </w:rPr>
      </w:pPr>
      <w:r>
        <w:rPr>
          <w:rFonts w:ascii="宋体" w:hAnsi="宋体" w:cs="宋体"/>
        </w:rPr>
        <w:t xml:space="preserve">    1</w:t>
      </w:r>
      <w:r>
        <w:rPr>
          <w:rFonts w:hint="eastAsia" w:ascii="宋体" w:hAnsi="宋体" w:cs="宋体"/>
        </w:rPr>
        <w:t>）不同供应商的响应文件由同一单位或者个人编制；</w:t>
      </w:r>
    </w:p>
    <w:p>
      <w:pPr>
        <w:spacing w:line="360" w:lineRule="auto"/>
        <w:ind w:left="720" w:hanging="720"/>
        <w:rPr>
          <w:rFonts w:ascii="宋体" w:cs="Times New Roman"/>
        </w:rPr>
      </w:pPr>
      <w:r>
        <w:rPr>
          <w:rFonts w:ascii="宋体" w:hAnsi="宋体" w:cs="宋体"/>
        </w:rPr>
        <w:t xml:space="preserve">    2</w:t>
      </w:r>
      <w:r>
        <w:rPr>
          <w:rFonts w:hint="eastAsia" w:ascii="宋体" w:hAnsi="宋体" w:cs="宋体"/>
        </w:rPr>
        <w:t>）不同供应商委托同一单位或者个人办理投标报价事宜；</w:t>
      </w:r>
    </w:p>
    <w:p>
      <w:pPr>
        <w:spacing w:line="360" w:lineRule="auto"/>
        <w:ind w:left="720" w:hanging="720"/>
        <w:rPr>
          <w:rFonts w:ascii="宋体" w:cs="Times New Roman"/>
        </w:rPr>
      </w:pPr>
      <w:r>
        <w:rPr>
          <w:rFonts w:ascii="宋体" w:hAnsi="宋体" w:cs="宋体"/>
        </w:rPr>
        <w:t xml:space="preserve">    3</w:t>
      </w:r>
      <w:r>
        <w:rPr>
          <w:rFonts w:hint="eastAsia" w:ascii="宋体" w:hAnsi="宋体" w:cs="宋体"/>
        </w:rPr>
        <w:t>）不同供应商的响应文件载明的项目管理成员或者联系人员为同一人；</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）不同供应商的响应文件异常一致或者报价呈规律性差异；</w:t>
      </w:r>
    </w:p>
    <w:p>
      <w:pPr>
        <w:spacing w:line="360" w:lineRule="auto"/>
        <w:ind w:left="720" w:hanging="720"/>
        <w:rPr>
          <w:rFonts w:ascii="宋体" w:cs="Times New Roman"/>
        </w:rPr>
      </w:pPr>
      <w:r>
        <w:rPr>
          <w:rFonts w:ascii="宋体" w:hAnsi="宋体" w:cs="宋体"/>
        </w:rPr>
        <w:t xml:space="preserve">    5</w:t>
      </w:r>
      <w:r>
        <w:rPr>
          <w:rFonts w:hint="eastAsia" w:ascii="宋体" w:hAnsi="宋体" w:cs="宋体"/>
        </w:rPr>
        <w:t>）不同供应商的响应文件相互混装；</w:t>
      </w:r>
    </w:p>
    <w:p>
      <w:pPr>
        <w:spacing w:line="360" w:lineRule="auto"/>
        <w:ind w:left="720" w:hanging="720"/>
        <w:rPr>
          <w:rFonts w:ascii="宋体" w:cs="Times New Roman"/>
        </w:rPr>
      </w:pPr>
      <w:r>
        <w:rPr>
          <w:rFonts w:ascii="宋体" w:hAnsi="宋体" w:cs="宋体"/>
        </w:rPr>
        <w:t xml:space="preserve">    6</w:t>
      </w:r>
      <w:r>
        <w:rPr>
          <w:rFonts w:hint="eastAsia" w:ascii="宋体" w:hAnsi="宋体" w:cs="宋体"/>
        </w:rPr>
        <w:t>）不同供应商的投标保证金从同一单位或者个人的账户转出。</w:t>
      </w:r>
    </w:p>
    <w:p>
      <w:pPr>
        <w:spacing w:line="360" w:lineRule="auto"/>
        <w:ind w:left="720" w:hanging="720"/>
        <w:rPr>
          <w:rFonts w:ascii="宋体" w:cs="Times New Roman"/>
        </w:rPr>
      </w:pPr>
      <w:r>
        <w:rPr>
          <w:rFonts w:ascii="宋体" w:hAnsi="宋体" w:cs="宋体"/>
        </w:rPr>
        <w:t xml:space="preserve">    7</w:t>
      </w:r>
      <w:r>
        <w:rPr>
          <w:rFonts w:hint="eastAsia" w:ascii="宋体" w:hAnsi="宋体" w:cs="宋体"/>
        </w:rPr>
        <w:t>）不同供应商的董事、监事、高管、单位负责人为同一人或者存在控股、管理关系的不同单位参加同一包组采购项目报价；</w:t>
      </w:r>
    </w:p>
    <w:p>
      <w:pPr>
        <w:spacing w:line="360" w:lineRule="auto"/>
        <w:ind w:left="720" w:hanging="720"/>
        <w:rPr>
          <w:rFonts w:ascii="宋体" w:cs="Times New Roman"/>
        </w:rPr>
      </w:pPr>
      <w:r>
        <w:rPr>
          <w:rFonts w:ascii="宋体" w:hAnsi="宋体" w:cs="宋体"/>
        </w:rPr>
        <w:t xml:space="preserve">    8</w:t>
      </w:r>
      <w:r>
        <w:rPr>
          <w:rFonts w:hint="eastAsia" w:ascii="宋体" w:hAnsi="宋体" w:cs="宋体"/>
        </w:rPr>
        <w:t>）法律法规界定的其他围标串标行为。</w:t>
      </w:r>
    </w:p>
    <w:p>
      <w:pPr>
        <w:spacing w:line="360" w:lineRule="auto"/>
        <w:ind w:left="720" w:hanging="720"/>
        <w:rPr>
          <w:rFonts w:ascii="宋体" w:cs="Times New Roman"/>
        </w:rPr>
      </w:pPr>
    </w:p>
    <w:p>
      <w:pPr>
        <w:spacing w:line="360" w:lineRule="auto"/>
        <w:ind w:firstLine="420" w:firstLineChars="200"/>
        <w:rPr>
          <w:rFonts w:ascii="宋体" w:cs="Times New Roman"/>
        </w:rPr>
      </w:pPr>
      <w:r>
        <w:rPr>
          <w:rFonts w:hint="eastAsia" w:ascii="宋体" w:hAnsi="宋体" w:cs="宋体"/>
        </w:rPr>
        <w:t>如有发现我公司存在围标、串标行为，我公司愿承担一切法律责任。</w:t>
      </w:r>
    </w:p>
    <w:p>
      <w:pPr>
        <w:spacing w:line="360" w:lineRule="auto"/>
        <w:ind w:firstLine="420" w:firstLineChars="200"/>
        <w:rPr>
          <w:rFonts w:ascii="宋体" w:cs="Times New Roman"/>
        </w:rPr>
      </w:pPr>
      <w:r>
        <w:rPr>
          <w:rFonts w:hint="eastAsia" w:ascii="宋体" w:hAnsi="宋体" w:cs="宋体"/>
        </w:rPr>
        <w:t>特此承诺。</w:t>
      </w:r>
    </w:p>
    <w:p>
      <w:pPr>
        <w:rPr>
          <w:rFonts w:cs="Times New Roman"/>
        </w:rPr>
      </w:pPr>
    </w:p>
    <w:p>
      <w:pPr>
        <w:spacing w:line="480" w:lineRule="auto"/>
        <w:rPr>
          <w:rFonts w:cs="Times New Roman"/>
        </w:rPr>
      </w:pPr>
    </w:p>
    <w:p>
      <w:pPr>
        <w:spacing w:line="480" w:lineRule="auto"/>
      </w:pPr>
      <w:r>
        <w:rPr>
          <w:rFonts w:hint="eastAsia" w:cs="宋体"/>
        </w:rPr>
        <w:t>供应商法定代表人（或法定代表人授权代表）签字或盖私章：</w:t>
      </w:r>
      <w:r>
        <w:t xml:space="preserve">                   </w:t>
      </w:r>
    </w:p>
    <w:p>
      <w:pPr>
        <w:spacing w:line="480" w:lineRule="auto"/>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spacing w:line="360" w:lineRule="auto"/>
        <w:ind w:left="425" w:hanging="5"/>
        <w:rPr>
          <w:rFonts w:ascii="宋体" w:hAnsi="宋体" w:cs="宋体"/>
        </w:rPr>
      </w:pPr>
    </w:p>
    <w:p>
      <w:pPr>
        <w:numPr>
          <w:ilvl w:val="0"/>
          <w:numId w:val="3"/>
        </w:numPr>
        <w:spacing w:line="400" w:lineRule="exact"/>
        <w:rPr>
          <w:rFonts w:ascii="黑体" w:hAnsi="Times New Roman" w:eastAsia="黑体" w:cs="黑体"/>
          <w:sz w:val="28"/>
          <w:szCs w:val="28"/>
        </w:rPr>
      </w:pPr>
    </w:p>
    <w:p>
      <w:pPr>
        <w:pStyle w:val="4"/>
        <w:keepLines w:val="0"/>
        <w:tabs>
          <w:tab w:val="left" w:pos="851"/>
        </w:tabs>
        <w:spacing w:before="0" w:after="0" w:line="360" w:lineRule="auto"/>
        <w:ind w:left="284"/>
        <w:jc w:val="center"/>
        <w:rPr>
          <w:rFonts w:ascii="宋体" w:hAnsi="宋体" w:eastAsia="宋体"/>
        </w:rPr>
      </w:pPr>
      <w:r>
        <w:rPr>
          <w:rFonts w:hint="eastAsia" w:ascii="宋体" w:hAnsi="宋体" w:eastAsia="宋体" w:cs="宋体"/>
        </w:rPr>
        <w:t>法定代表人证明书</w:t>
      </w:r>
      <w:r>
        <w:rPr>
          <w:rFonts w:ascii="宋体" w:hAnsi="宋体" w:eastAsia="宋体" w:cs="宋体"/>
        </w:rPr>
        <w:t>/</w:t>
      </w:r>
      <w:r>
        <w:rPr>
          <w:rFonts w:hint="eastAsia" w:ascii="宋体" w:hAnsi="宋体" w:eastAsia="宋体" w:cs="宋体"/>
        </w:rPr>
        <w:t>法定代表人授权书</w:t>
      </w:r>
    </w:p>
    <w:p>
      <w:pPr>
        <w:ind w:firstLine="632" w:firstLineChars="300"/>
        <w:rPr>
          <w:rFonts w:ascii="宋体" w:cs="Times New Roman"/>
          <w:b/>
          <w:bCs/>
        </w:rPr>
      </w:pPr>
    </w:p>
    <w:p>
      <w:pPr>
        <w:ind w:firstLine="632" w:firstLineChars="300"/>
        <w:rPr>
          <w:rFonts w:cs="Times New Roman"/>
        </w:rPr>
      </w:pPr>
      <w:r>
        <w:rPr>
          <w:rFonts w:hint="eastAsia" w:ascii="宋体" w:hAnsi="宋体" w:cs="宋体"/>
          <w:b/>
          <w:bCs/>
        </w:rPr>
        <w:t>法定代表人证明书和法定代表人授权书按以下格式填写，如由法定代表人询价报价并签署响应文件，需提供法定代表人证明书，否则需提供法定代表人证明书和法定代表人授权书。</w:t>
      </w:r>
    </w:p>
    <w:p>
      <w:pPr>
        <w:rPr>
          <w:rFonts w:ascii="宋体" w:cs="Times New Roman"/>
        </w:rPr>
      </w:pPr>
    </w:p>
    <w:p>
      <w:pPr>
        <w:widowControl/>
        <w:jc w:val="center"/>
        <w:rPr>
          <w:rFonts w:cs="Times New Roman"/>
        </w:rPr>
      </w:pPr>
      <w:bookmarkStart w:id="72" w:name="_Toc20491"/>
      <w:r>
        <w:rPr>
          <w:rFonts w:hint="eastAsia" w:ascii="黑体" w:hAnsi="宋体" w:eastAsia="黑体" w:cs="黑体"/>
          <w:color w:val="000000"/>
          <w:kern w:val="0"/>
          <w:sz w:val="31"/>
          <w:szCs w:val="31"/>
        </w:rPr>
        <w:t>法定代表人证明书</w:t>
      </w:r>
    </w:p>
    <w:p>
      <w:pPr>
        <w:widowControl/>
        <w:spacing w:line="360" w:lineRule="auto"/>
        <w:ind w:firstLine="1050" w:firstLineChars="500"/>
        <w:jc w:val="left"/>
        <w:rPr>
          <w:rFonts w:cs="Times New Roman"/>
        </w:rPr>
      </w:pPr>
      <w:r>
        <w:rPr>
          <w:rFonts w:ascii="宋体" w:hAnsi="宋体" w:cs="宋体"/>
          <w:color w:val="000000"/>
          <w:kern w:val="0"/>
        </w:rPr>
        <w:t>______________</w:t>
      </w:r>
      <w:r>
        <w:rPr>
          <w:rFonts w:hint="eastAsia" w:ascii="宋体" w:hAnsi="宋体" w:cs="宋体"/>
          <w:color w:val="000000"/>
          <w:kern w:val="0"/>
        </w:rPr>
        <w:t>同志，现任我单位</w:t>
      </w:r>
      <w:r>
        <w:rPr>
          <w:rFonts w:ascii="宋体" w:hAnsi="宋体" w:cs="宋体"/>
          <w:color w:val="000000"/>
          <w:kern w:val="0"/>
          <w:u w:val="single"/>
        </w:rPr>
        <w:t xml:space="preserve">        </w:t>
      </w:r>
      <w:r>
        <w:rPr>
          <w:rFonts w:hint="eastAsia" w:ascii="宋体" w:hAnsi="宋体" w:cs="宋体"/>
          <w:color w:val="000000"/>
          <w:kern w:val="0"/>
        </w:rPr>
        <w:t>职务，为法定代表人，特此证明。</w:t>
      </w:r>
      <w:r>
        <w:rPr>
          <w:rFonts w:ascii="宋体" w:hAnsi="宋体" w:cs="宋体"/>
          <w:color w:val="000000"/>
          <w:kern w:val="0"/>
        </w:rPr>
        <w:t xml:space="preserve"> </w:t>
      </w:r>
    </w:p>
    <w:p>
      <w:pPr>
        <w:widowControl/>
        <w:spacing w:line="360" w:lineRule="auto"/>
        <w:ind w:firstLine="630" w:firstLineChars="300"/>
        <w:jc w:val="left"/>
        <w:rPr>
          <w:rFonts w:cs="Times New Roman"/>
        </w:rPr>
      </w:pPr>
      <w:r>
        <w:rPr>
          <w:rFonts w:hint="eastAsia" w:ascii="宋体" w:hAnsi="宋体" w:cs="宋体"/>
          <w:color w:val="000000"/>
          <w:kern w:val="0"/>
        </w:rPr>
        <w:t>本证明书自签发之日起生效，有效期与本公司响应文件成交注的投标有效期相同。</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附：</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营业执照（注册号）：</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经济性质：</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主营（产）：</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兼营（产）：</w:t>
      </w:r>
    </w:p>
    <w:tbl>
      <w:tblPr>
        <w:tblStyle w:val="35"/>
        <w:tblpPr w:leftFromText="180" w:rightFromText="180" w:vertAnchor="text" w:horzAnchor="page" w:tblpX="1584" w:tblpY="459"/>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19" w:tblpY="450"/>
        <w:tblOverlap w:val="never"/>
        <w:tblW w:w="4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1" w:hRule="atLeast"/>
        </w:trPr>
        <w:tc>
          <w:tcPr>
            <w:tcW w:w="4154"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法定代表人</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pStyle w:val="9"/>
        <w:spacing w:line="600" w:lineRule="exact"/>
        <w:ind w:firstLine="422"/>
        <w:rPr>
          <w:rFonts w:ascii="宋体" w:cs="Times New Roman"/>
          <w:b/>
          <w:bCs/>
        </w:rPr>
      </w:pPr>
    </w:p>
    <w:p>
      <w:pPr>
        <w:pStyle w:val="15"/>
        <w:rPr>
          <w:rFonts w:ascii="宋体"/>
          <w:sz w:val="32"/>
          <w:szCs w:val="32"/>
        </w:rPr>
      </w:pPr>
    </w:p>
    <w:p/>
    <w:p>
      <w:pPr>
        <w:pStyle w:val="15"/>
        <w:rPr>
          <w:rFonts w:ascii="宋体"/>
          <w:sz w:val="32"/>
          <w:szCs w:val="32"/>
        </w:rPr>
      </w:pPr>
    </w:p>
    <w:p>
      <w:pPr>
        <w:widowControl/>
        <w:spacing w:line="360" w:lineRule="auto"/>
        <w:ind w:firstLine="636" w:firstLineChars="303"/>
        <w:jc w:val="left"/>
        <w:rPr>
          <w:rFonts w:cs="Times New Roman"/>
        </w:rPr>
      </w:pPr>
      <w:r>
        <w:rPr>
          <w:rFonts w:hint="eastAsia" w:ascii="宋体" w:hAnsi="宋体" w:cs="宋体"/>
          <w:color w:val="000000"/>
          <w:kern w:val="0"/>
        </w:rPr>
        <w:t>供应商名称（单位盖公章）：</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地址：</w:t>
      </w:r>
      <w:r>
        <w:rPr>
          <w:rFonts w:ascii="宋体" w:hAnsi="宋体" w:cs="宋体"/>
          <w:color w:val="000000"/>
          <w:kern w:val="0"/>
        </w:rPr>
        <w:t xml:space="preserve"> </w:t>
      </w:r>
    </w:p>
    <w:p>
      <w:pPr>
        <w:widowControl/>
        <w:spacing w:line="360" w:lineRule="auto"/>
        <w:ind w:firstLine="636" w:firstLineChars="303"/>
        <w:jc w:val="left"/>
        <w:rPr>
          <w:rFonts w:cs="Times New Roman"/>
        </w:rPr>
      </w:pPr>
      <w:r>
        <w:rPr>
          <w:rFonts w:hint="eastAsia" w:ascii="宋体" w:hAnsi="宋体" w:cs="宋体"/>
          <w:color w:val="000000"/>
          <w:kern w:val="0"/>
        </w:rPr>
        <w:t>签发日期：</w:t>
      </w:r>
      <w:r>
        <w:rPr>
          <w:rFonts w:ascii="宋体" w:hAnsi="宋体" w:cs="宋体"/>
          <w:color w:val="000000"/>
          <w:kern w:val="0"/>
        </w:rPr>
        <w:t xml:space="preserve"> </w:t>
      </w:r>
    </w:p>
    <w:p>
      <w:pPr>
        <w:rPr>
          <w:lang w:val="zh-CN"/>
        </w:rPr>
      </w:pPr>
    </w:p>
    <w:p>
      <w:pPr>
        <w:rPr>
          <w:lang w:val="zh-CN"/>
        </w:rPr>
      </w:pPr>
    </w:p>
    <w:p>
      <w:pPr>
        <w:rPr>
          <w:lang w:val="zh-CN"/>
        </w:rPr>
      </w:pPr>
    </w:p>
    <w:p>
      <w:pPr>
        <w:rPr>
          <w:rFonts w:cs="Times New Roman"/>
        </w:rPr>
      </w:pPr>
    </w:p>
    <w:p>
      <w:pPr>
        <w:pStyle w:val="3"/>
        <w:spacing w:line="360" w:lineRule="auto"/>
        <w:jc w:val="center"/>
        <w:rPr>
          <w:rFonts w:ascii="宋体"/>
        </w:rPr>
      </w:pPr>
      <w:r>
        <w:rPr>
          <w:rFonts w:hint="eastAsia" w:ascii="宋体" w:hAnsi="宋体" w:cs="宋体"/>
          <w:sz w:val="32"/>
          <w:szCs w:val="32"/>
        </w:rPr>
        <w:t>法定代表人授权委托书</w:t>
      </w:r>
      <w:bookmarkEnd w:id="72"/>
    </w:p>
    <w:p>
      <w:pPr>
        <w:spacing w:line="360" w:lineRule="auto"/>
        <w:rPr>
          <w:rFonts w:ascii="宋体" w:cs="Times New Roman"/>
        </w:rPr>
      </w:pPr>
      <w:r>
        <w:rPr>
          <w:rFonts w:hint="eastAsia" w:ascii="宋体" w:hAnsi="宋体" w:cs="宋体"/>
        </w:rPr>
        <w:t>致：广西南宁技师学院</w:t>
      </w:r>
    </w:p>
    <w:p>
      <w:pPr>
        <w:widowControl/>
        <w:spacing w:line="360" w:lineRule="auto"/>
        <w:ind w:firstLine="420" w:firstLineChars="200"/>
        <w:jc w:val="left"/>
        <w:rPr>
          <w:rFonts w:cs="Times New Roman"/>
        </w:rPr>
      </w:pPr>
      <w:r>
        <w:rPr>
          <w:rFonts w:hint="eastAsia" w:ascii="宋体" w:hAnsi="宋体" w:cs="宋体"/>
          <w:color w:val="000000"/>
          <w:kern w:val="0"/>
        </w:rPr>
        <w:t>本授权委托书声明：注册于</w:t>
      </w:r>
      <w:r>
        <w:rPr>
          <w:rFonts w:ascii="宋体" w:hAnsi="宋体" w:cs="宋体"/>
          <w:color w:val="000000"/>
          <w:kern w:val="0"/>
          <w:u w:val="single"/>
        </w:rPr>
        <w:t xml:space="preserve"> </w:t>
      </w:r>
      <w:r>
        <w:rPr>
          <w:rFonts w:hint="eastAsia" w:ascii="宋体" w:hAnsi="宋体" w:cs="宋体"/>
          <w:color w:val="000000"/>
          <w:kern w:val="0"/>
          <w:u w:val="single"/>
        </w:rPr>
        <w:t>（供应商地址）</w:t>
      </w:r>
      <w:r>
        <w:rPr>
          <w:rFonts w:ascii="宋体" w:hAnsi="宋体" w:cs="宋体"/>
          <w:color w:val="000000"/>
          <w:kern w:val="0"/>
          <w:u w:val="single"/>
        </w:rPr>
        <w:t xml:space="preserve"> </w:t>
      </w:r>
      <w:r>
        <w:rPr>
          <w:rFonts w:hint="eastAsia" w:ascii="宋体" w:hAnsi="宋体" w:cs="宋体"/>
          <w:color w:val="000000"/>
          <w:kern w:val="0"/>
        </w:rPr>
        <w:t>的</w:t>
      </w:r>
      <w:r>
        <w:rPr>
          <w:rFonts w:ascii="宋体" w:hAnsi="宋体" w:cs="宋体"/>
          <w:color w:val="000000"/>
          <w:kern w:val="0"/>
          <w:u w:val="single"/>
        </w:rPr>
        <w:t xml:space="preserve"> </w:t>
      </w:r>
      <w:r>
        <w:rPr>
          <w:rFonts w:hint="eastAsia" w:ascii="宋体" w:hAnsi="宋体" w:cs="宋体"/>
          <w:color w:val="000000"/>
          <w:kern w:val="0"/>
          <w:u w:val="single"/>
        </w:rPr>
        <w:t>（单位名称）</w:t>
      </w:r>
      <w:r>
        <w:rPr>
          <w:rFonts w:ascii="宋体" w:hAnsi="宋体" w:cs="宋体"/>
          <w:color w:val="000000"/>
          <w:kern w:val="0"/>
          <w:u w:val="single"/>
        </w:rPr>
        <w:t xml:space="preserve"> </w:t>
      </w:r>
      <w:r>
        <w:rPr>
          <w:rFonts w:hint="eastAsia" w:ascii="宋体" w:hAnsi="宋体" w:cs="宋体"/>
          <w:color w:val="000000"/>
          <w:kern w:val="0"/>
        </w:rPr>
        <w:t>在下面签名的</w:t>
      </w:r>
      <w:r>
        <w:rPr>
          <w:rFonts w:hint="eastAsia" w:ascii="宋体" w:hAnsi="宋体" w:cs="宋体"/>
          <w:color w:val="000000"/>
          <w:kern w:val="0"/>
          <w:u w:val="single"/>
        </w:rPr>
        <w:t>（法定代表人姓名、职务）</w:t>
      </w:r>
      <w:r>
        <w:rPr>
          <w:rFonts w:hint="eastAsia" w:ascii="宋体" w:hAnsi="宋体" w:cs="宋体"/>
          <w:color w:val="000000"/>
          <w:kern w:val="0"/>
        </w:rPr>
        <w:t>在此授权</w:t>
      </w:r>
      <w:r>
        <w:rPr>
          <w:rFonts w:hint="eastAsia" w:ascii="宋体" w:hAnsi="宋体" w:cs="宋体"/>
          <w:color w:val="000000"/>
          <w:kern w:val="0"/>
          <w:u w:val="single"/>
        </w:rPr>
        <w:t>（被授权人姓名、职务）</w:t>
      </w:r>
      <w:r>
        <w:rPr>
          <w:rFonts w:hint="eastAsia" w:ascii="宋体" w:hAnsi="宋体" w:cs="宋体"/>
          <w:color w:val="000000"/>
          <w:kern w:val="0"/>
        </w:rPr>
        <w:t>作为我公司的合法代理人，就</w:t>
      </w:r>
      <w:r>
        <w:rPr>
          <w:rFonts w:hint="eastAsia" w:ascii="宋体" w:hAnsi="宋体" w:cs="宋体"/>
          <w:color w:val="000000"/>
          <w:kern w:val="0"/>
          <w:u w:val="single"/>
        </w:rPr>
        <w:t>（项目名称、项目编号）</w:t>
      </w:r>
      <w:r>
        <w:rPr>
          <w:rFonts w:hint="eastAsia" w:ascii="宋体" w:hAnsi="宋体" w:cs="宋体"/>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pPr>
        <w:widowControl/>
        <w:spacing w:line="360" w:lineRule="auto"/>
        <w:ind w:firstLine="420" w:firstLineChars="200"/>
        <w:jc w:val="left"/>
        <w:rPr>
          <w:rFonts w:cs="Times New Roman"/>
        </w:rPr>
      </w:pPr>
      <w:r>
        <w:rPr>
          <w:rFonts w:hint="eastAsia" w:ascii="宋体" w:hAnsi="宋体" w:cs="宋体"/>
          <w:color w:val="000000"/>
          <w:kern w:val="0"/>
        </w:rPr>
        <w:t>被授权人（供应商授权代表）无转委托权限。</w:t>
      </w:r>
      <w:r>
        <w:rPr>
          <w:rFonts w:ascii="宋体" w:hAnsi="宋体" w:cs="宋体"/>
          <w:color w:val="000000"/>
          <w:kern w:val="0"/>
        </w:rPr>
        <w:t xml:space="preserve"> </w:t>
      </w:r>
    </w:p>
    <w:p>
      <w:pPr>
        <w:widowControl/>
        <w:spacing w:line="360" w:lineRule="auto"/>
        <w:ind w:firstLine="420" w:firstLineChars="200"/>
        <w:jc w:val="left"/>
        <w:rPr>
          <w:rFonts w:ascii="宋体" w:cs="Times New Roman"/>
          <w:color w:val="000000"/>
          <w:kern w:val="0"/>
        </w:rPr>
      </w:pPr>
      <w:r>
        <w:rPr>
          <w:rFonts w:hint="eastAsia" w:ascii="宋体" w:hAnsi="宋体" w:cs="宋体"/>
          <w:color w:val="000000"/>
          <w:kern w:val="0"/>
        </w:rPr>
        <w:t>本授权书自法定代表人签字之日起生效，特此声明。</w:t>
      </w:r>
      <w:r>
        <w:rPr>
          <w:rFonts w:ascii="宋体" w:hAnsi="宋体" w:cs="宋体"/>
          <w:color w:val="000000"/>
          <w:kern w:val="0"/>
        </w:rPr>
        <w:t xml:space="preserve"> </w:t>
      </w:r>
    </w:p>
    <w:p>
      <w:pPr>
        <w:pStyle w:val="2"/>
        <w:ind w:firstLine="210"/>
      </w:pPr>
    </w:p>
    <w:p>
      <w:pPr>
        <w:widowControl/>
        <w:spacing w:line="360" w:lineRule="auto"/>
        <w:jc w:val="left"/>
        <w:rPr>
          <w:rFonts w:cs="Times New Roman"/>
          <w:b/>
          <w:bCs/>
        </w:rPr>
      </w:pPr>
      <w:r>
        <w:rPr>
          <w:rFonts w:hint="eastAsia" w:ascii="宋体" w:hAnsi="宋体" w:cs="宋体"/>
          <w:b/>
          <w:bCs/>
          <w:color w:val="000000"/>
          <w:kern w:val="0"/>
        </w:rPr>
        <w:t>供应商名称（单位盖公章）：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地</w:t>
      </w:r>
      <w:r>
        <w:rPr>
          <w:rFonts w:ascii="宋体" w:hAnsi="宋体" w:cs="宋体"/>
          <w:color w:val="000000"/>
          <w:kern w:val="0"/>
        </w:rPr>
        <w:t xml:space="preserve"> </w:t>
      </w:r>
      <w:r>
        <w:rPr>
          <w:rFonts w:hint="eastAsia" w:ascii="宋体" w:hAnsi="宋体" w:cs="宋体"/>
          <w:color w:val="000000"/>
          <w:kern w:val="0"/>
        </w:rPr>
        <w:t>址：</w:t>
      </w:r>
      <w:r>
        <w:rPr>
          <w:rFonts w:ascii="宋体" w:hAnsi="宋体" w:cs="宋体"/>
          <w:color w:val="000000"/>
          <w:kern w:val="0"/>
        </w:rPr>
        <w:t xml:space="preserve"> </w:t>
      </w:r>
    </w:p>
    <w:p>
      <w:pPr>
        <w:widowControl/>
        <w:spacing w:line="360" w:lineRule="auto"/>
        <w:jc w:val="left"/>
        <w:rPr>
          <w:rFonts w:ascii="宋体" w:cs="Times New Roman"/>
          <w:color w:val="000000"/>
          <w:kern w:val="0"/>
        </w:rPr>
      </w:pPr>
    </w:p>
    <w:p>
      <w:pPr>
        <w:widowControl/>
        <w:spacing w:line="360" w:lineRule="auto"/>
        <w:jc w:val="left"/>
        <w:rPr>
          <w:rFonts w:ascii="宋体" w:cs="Times New Roman"/>
          <w:b/>
          <w:bCs/>
          <w:color w:val="000000"/>
          <w:kern w:val="0"/>
        </w:rPr>
      </w:pPr>
      <w:r>
        <w:rPr>
          <w:rFonts w:hint="eastAsia" w:ascii="宋体" w:hAnsi="宋体" w:cs="宋体"/>
          <w:b/>
          <w:bCs/>
          <w:color w:val="000000"/>
          <w:kern w:val="0"/>
        </w:rPr>
        <w:t>法定代表人（签字或盖章）：</w:t>
      </w:r>
      <w:r>
        <w:rPr>
          <w:rFonts w:ascii="宋体" w:hAnsi="宋体" w:cs="宋体"/>
          <w:b/>
          <w:bCs/>
          <w:color w:val="000000"/>
          <w:kern w:val="0"/>
        </w:rPr>
        <w:t xml:space="preserve"> </w:t>
      </w:r>
    </w:p>
    <w:p>
      <w:pPr>
        <w:widowControl/>
        <w:spacing w:line="360" w:lineRule="auto"/>
        <w:jc w:val="left"/>
        <w:rPr>
          <w:rFonts w:cs="Times New Roman"/>
        </w:rPr>
      </w:pPr>
      <w:r>
        <w:rPr>
          <w:rFonts w:hint="eastAsia" w:ascii="宋体" w:hAnsi="宋体" w:cs="宋体"/>
          <w:color w:val="000000"/>
          <w:kern w:val="0"/>
        </w:rPr>
        <w:t>签字日期：</w:t>
      </w:r>
      <w:r>
        <w:rPr>
          <w:rFonts w:ascii="宋体" w:hAnsi="宋体" w:cs="宋体"/>
          <w:color w:val="000000"/>
          <w:kern w:val="0"/>
        </w:rPr>
        <w:t xml:space="preserve">     </w:t>
      </w:r>
      <w:r>
        <w:rPr>
          <w:rFonts w:hint="eastAsia" w:ascii="宋体" w:hAnsi="宋体" w:cs="宋体"/>
          <w:color w:val="000000"/>
          <w:kern w:val="0"/>
        </w:rPr>
        <w:t>年</w:t>
      </w:r>
      <w:r>
        <w:rPr>
          <w:rFonts w:ascii="宋体" w:hAnsi="宋体" w:cs="宋体"/>
          <w:color w:val="000000"/>
          <w:kern w:val="0"/>
        </w:rPr>
        <w:t xml:space="preserve">    </w:t>
      </w:r>
      <w:r>
        <w:rPr>
          <w:rFonts w:hint="eastAsia" w:ascii="宋体" w:hAnsi="宋体" w:cs="宋体"/>
          <w:color w:val="000000"/>
          <w:kern w:val="0"/>
        </w:rPr>
        <w:t>月</w:t>
      </w:r>
      <w:r>
        <w:rPr>
          <w:rFonts w:ascii="宋体" w:hAnsi="宋体" w:cs="宋体"/>
          <w:color w:val="000000"/>
          <w:kern w:val="0"/>
        </w:rPr>
        <w:t xml:space="preserve">    </w:t>
      </w:r>
      <w:r>
        <w:rPr>
          <w:rFonts w:hint="eastAsia" w:ascii="宋体" w:hAnsi="宋体" w:cs="宋体"/>
          <w:color w:val="000000"/>
          <w:kern w:val="0"/>
        </w:rPr>
        <w:t>日</w:t>
      </w:r>
    </w:p>
    <w:tbl>
      <w:tblPr>
        <w:tblStyle w:val="35"/>
        <w:tblpPr w:leftFromText="180" w:rightFromText="180" w:vertAnchor="text" w:horzAnchor="page" w:tblpX="1209"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（正面）</w:t>
            </w:r>
          </w:p>
        </w:tc>
      </w:tr>
    </w:tbl>
    <w:p>
      <w:pPr>
        <w:rPr>
          <w:vanish/>
        </w:rPr>
      </w:pPr>
    </w:p>
    <w:tbl>
      <w:tblPr>
        <w:tblStyle w:val="35"/>
        <w:tblpPr w:leftFromText="180" w:rightFromText="180" w:vertAnchor="text" w:horzAnchor="page" w:tblpX="6264" w:tblpY="351"/>
        <w:tblOverlap w:val="never"/>
        <w:tblW w:w="4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4516" w:type="dxa"/>
          </w:tcPr>
          <w:p>
            <w:pPr>
              <w:spacing w:line="500" w:lineRule="exact"/>
              <w:ind w:left="-359" w:leftChars="-171"/>
              <w:rPr>
                <w:rFonts w:ascii="宋体" w:cs="Times New Roman"/>
              </w:rPr>
            </w:pPr>
          </w:p>
          <w:p>
            <w:pPr>
              <w:spacing w:line="360" w:lineRule="auto"/>
              <w:ind w:left="-359" w:leftChars="-171"/>
              <w:jc w:val="center"/>
              <w:rPr>
                <w:rFonts w:ascii="宋体" w:cs="Times New Roman"/>
              </w:rPr>
            </w:pPr>
            <w:r>
              <w:rPr>
                <w:rFonts w:hint="eastAsia" w:ascii="宋体" w:hAnsi="宋体" w:cs="宋体"/>
              </w:rPr>
              <w:t>被授权人（授权代表）</w:t>
            </w:r>
          </w:p>
          <w:p>
            <w:pPr>
              <w:spacing w:line="360" w:lineRule="auto"/>
              <w:ind w:left="-359" w:leftChars="-171"/>
              <w:jc w:val="center"/>
              <w:rPr>
                <w:rFonts w:ascii="宋体" w:cs="Times New Roman"/>
              </w:rPr>
            </w:pPr>
            <w:r>
              <w:rPr>
                <w:rFonts w:hint="eastAsia" w:ascii="宋体" w:hAnsi="宋体" w:cs="宋体"/>
              </w:rPr>
              <w:t>有效居民身份证复印件粘贴处</w:t>
            </w:r>
          </w:p>
          <w:p>
            <w:pPr>
              <w:spacing w:line="360" w:lineRule="auto"/>
              <w:ind w:left="-359" w:leftChars="-171"/>
              <w:jc w:val="center"/>
              <w:rPr>
                <w:rFonts w:ascii="宋体" w:cs="Times New Roman"/>
              </w:rPr>
            </w:pPr>
            <w:r>
              <w:rPr>
                <w:rFonts w:hint="eastAsia" w:ascii="宋体" w:hAnsi="宋体" w:cs="宋体"/>
              </w:rPr>
              <w:t>（反面）</w:t>
            </w:r>
          </w:p>
        </w:tc>
      </w:tr>
    </w:tbl>
    <w:p>
      <w:pPr>
        <w:spacing w:line="460" w:lineRule="exact"/>
        <w:rPr>
          <w:b/>
          <w:color w:val="000000"/>
        </w:rPr>
      </w:pPr>
    </w:p>
    <w:p>
      <w:pPr>
        <w:spacing w:line="460" w:lineRule="exact"/>
        <w:rPr>
          <w:b/>
          <w:color w:val="000000"/>
        </w:rPr>
      </w:pPr>
    </w:p>
    <w:p>
      <w:pPr>
        <w:spacing w:line="460" w:lineRule="exact"/>
        <w:rPr>
          <w:b/>
          <w:color w:val="000000"/>
        </w:rPr>
      </w:pPr>
    </w:p>
    <w:p>
      <w:pPr>
        <w:spacing w:line="460" w:lineRule="exact"/>
        <w:rPr>
          <w:b/>
          <w:color w:val="000000"/>
        </w:rPr>
      </w:pPr>
    </w:p>
    <w:p>
      <w:pPr>
        <w:rPr>
          <w:b/>
          <w:color w:val="000000"/>
        </w:rPr>
      </w:pPr>
    </w:p>
    <w:p>
      <w:pPr>
        <w:rPr>
          <w:b/>
          <w:color w:val="000000"/>
        </w:rPr>
      </w:pPr>
    </w:p>
    <w:p>
      <w:pPr>
        <w:rPr>
          <w:b/>
          <w:color w:val="000000"/>
        </w:rPr>
      </w:pPr>
    </w:p>
    <w:p>
      <w:pPr>
        <w:spacing w:line="400" w:lineRule="exact"/>
        <w:rPr>
          <w:rFonts w:ascii="宋体" w:hAnsi="Times New Roman" w:cs="宋体"/>
          <w:sz w:val="28"/>
          <w:szCs w:val="28"/>
        </w:rPr>
      </w:pPr>
    </w:p>
    <w:p>
      <w:pPr>
        <w:spacing w:line="360" w:lineRule="auto"/>
        <w:rPr>
          <w:b/>
        </w:rPr>
      </w:pPr>
    </w:p>
    <w:p>
      <w:pPr>
        <w:widowControl/>
        <w:jc w:val="left"/>
        <w:rPr>
          <w:rFonts w:cs="Times New Roman"/>
          <w:b/>
          <w:szCs w:val="24"/>
        </w:rPr>
      </w:pPr>
    </w:p>
    <w:p>
      <w:pPr>
        <w:widowControl/>
        <w:jc w:val="left"/>
        <w:rPr>
          <w:rFonts w:ascii="宋体" w:hAnsi="Times New Roman" w:cs="宋体"/>
          <w:color w:val="000000"/>
          <w:szCs w:val="24"/>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tabs>
          <w:tab w:val="left" w:pos="284"/>
        </w:tabs>
        <w:spacing w:line="400" w:lineRule="exact"/>
        <w:ind w:left="283" w:leftChars="135" w:firstLine="980" w:firstLineChars="350"/>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widowControl/>
        <w:jc w:val="center"/>
        <w:rPr>
          <w:b/>
          <w:sz w:val="24"/>
        </w:rPr>
      </w:pPr>
      <w:r>
        <w:rPr>
          <w:rFonts w:hint="eastAsia" w:ascii="Times New Roman" w:hAnsi="Times New Roman" w:cs="宋体"/>
          <w:b/>
          <w:sz w:val="24"/>
        </w:rPr>
        <w:t>“★”条款响应一览表</w:t>
      </w:r>
    </w:p>
    <w:p>
      <w:pPr>
        <w:spacing w:line="400" w:lineRule="exact"/>
        <w:ind w:left="945" w:leftChars="100" w:hanging="735" w:hangingChars="350"/>
        <w:rPr>
          <w:rFonts w:ascii="宋体" w:hAnsi="Times New Roman" w:cs="宋体"/>
        </w:rPr>
      </w:pPr>
      <w:r>
        <w:rPr>
          <w:rFonts w:hint="eastAsia" w:ascii="宋体" w:hAnsi="宋体" w:cs="宋体"/>
        </w:rPr>
        <w:t>说明：供应商必须对应询价文件</w:t>
      </w:r>
      <w:r>
        <w:rPr>
          <w:rFonts w:hint="eastAsia" w:ascii="Times New Roman" w:hAnsi="Times New Roman" w:cs="宋体"/>
        </w:rPr>
        <w:t>带“</w:t>
      </w:r>
      <w:r>
        <w:rPr>
          <w:rFonts w:hint="eastAsia" w:ascii="宋体" w:hAnsi="Times New Roman" w:cs="宋体"/>
        </w:rPr>
        <w:t>★</w:t>
      </w:r>
      <w:r>
        <w:rPr>
          <w:rFonts w:hint="eastAsia" w:ascii="Times New Roman" w:hAnsi="Times New Roman" w:cs="宋体"/>
        </w:rPr>
        <w:t>”的</w:t>
      </w:r>
      <w:r>
        <w:rPr>
          <w:rFonts w:hint="eastAsia" w:ascii="宋体" w:hAnsi="宋体" w:cs="宋体"/>
        </w:rPr>
        <w:t>实质性条款逐条应答并按要求填写下表。</w:t>
      </w:r>
    </w:p>
    <w:p>
      <w:pPr>
        <w:spacing w:line="400" w:lineRule="exact"/>
        <w:ind w:firstLine="210" w:firstLineChars="100"/>
        <w:rPr>
          <w:rFonts w:ascii="宋体" w:hAnsi="Times New Roman" w:cs="宋体"/>
          <w:u w:val="single"/>
        </w:rPr>
      </w:pPr>
      <w:r>
        <w:rPr>
          <w:rFonts w:hint="eastAsia" w:ascii="宋体" w:hAnsi="宋体" w:cs="宋体"/>
        </w:rPr>
        <w:t>项目名称：</w:t>
      </w:r>
      <w:r>
        <w:rPr>
          <w:rFonts w:ascii="宋体" w:hAnsi="Times New Roman" w:cs="宋体"/>
          <w:u w:val="single"/>
        </w:rPr>
        <w:t xml:space="preserve">                                                  </w:t>
      </w:r>
    </w:p>
    <w:p>
      <w:pPr>
        <w:spacing w:line="400" w:lineRule="exact"/>
        <w:ind w:firstLine="210" w:firstLineChars="100"/>
        <w:rPr>
          <w:rFonts w:ascii="宋体" w:hAnsi="Times New Roman" w:cs="宋体"/>
        </w:rPr>
      </w:pPr>
      <w:r>
        <w:rPr>
          <w:rFonts w:hint="eastAsia" w:ascii="宋体" w:hAnsi="宋体" w:cs="宋体"/>
        </w:rPr>
        <w:t>项目编号：</w:t>
      </w:r>
      <w:r>
        <w:rPr>
          <w:rFonts w:ascii="宋体" w:hAnsi="宋体" w:cs="宋体"/>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tabs>
                <w:tab w:val="left" w:pos="142"/>
              </w:tabs>
              <w:rPr>
                <w:rFonts w:ascii="宋体" w:hAnsi="Times New Roman" w:cs="宋体"/>
                <w:sz w:val="18"/>
                <w:szCs w:val="18"/>
              </w:rPr>
            </w:pPr>
            <w:r>
              <w:rPr>
                <w:rFonts w:hint="eastAsia" w:ascii="宋体" w:hAnsi="宋体" w:cs="宋体"/>
                <w:sz w:val="18"/>
                <w:szCs w:val="18"/>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询价文件的要求描述</w:t>
            </w: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响应供应商响应描述</w:t>
            </w: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偏离情况说明</w:t>
            </w:r>
          </w:p>
          <w:p>
            <w:pPr>
              <w:ind w:left="-78" w:leftChars="-37" w:right="-80" w:rightChars="-38"/>
              <w:rPr>
                <w:rFonts w:ascii="宋体" w:hAnsi="Times New Roman" w:cs="宋体"/>
                <w:sz w:val="18"/>
                <w:szCs w:val="18"/>
              </w:rPr>
            </w:pPr>
            <w:r>
              <w:rPr>
                <w:rFonts w:hint="eastAsia" w:ascii="宋体" w:hAnsi="宋体" w:cs="宋体"/>
                <w:sz w:val="18"/>
                <w:szCs w:val="18"/>
              </w:rPr>
              <w:t>可填写：“正偏离”、“无偏离”、“负偏离”</w:t>
            </w: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相关证明文件指引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left"/>
              <w:rPr>
                <w:rFonts w:ascii="宋体" w:hAnsi="Times New Roman" w:cs="宋体"/>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pPr>
              <w:numPr>
                <w:ilvl w:val="0"/>
                <w:numId w:val="4"/>
              </w:numPr>
              <w:jc w:val="center"/>
              <w:rPr>
                <w:rFonts w:ascii="宋体" w:hAnsi="Times New Roman" w:cs="宋体"/>
                <w:sz w:val="18"/>
                <w:szCs w:val="18"/>
              </w:rPr>
            </w:pPr>
          </w:p>
        </w:tc>
        <w:tc>
          <w:tcPr>
            <w:tcW w:w="2355" w:type="dxa"/>
            <w:tcBorders>
              <w:top w:val="single" w:color="auto" w:sz="4" w:space="0"/>
              <w:left w:val="single" w:color="auto" w:sz="4" w:space="0"/>
              <w:bottom w:val="single" w:color="auto" w:sz="4" w:space="0"/>
              <w:right w:val="single" w:color="auto" w:sz="4" w:space="0"/>
            </w:tcBorders>
            <w:vAlign w:val="center"/>
          </w:tcPr>
          <w:p>
            <w:pPr>
              <w:pStyle w:val="32"/>
              <w:spacing w:before="0" w:beforeAutospacing="0" w:after="0" w:afterAutospacing="0" w:line="360" w:lineRule="auto"/>
              <w:jc w:val="both"/>
              <w:rPr>
                <w:rFonts w:hAnsi="Times New Roman"/>
                <w:sz w:val="18"/>
                <w:szCs w:val="18"/>
              </w:rPr>
            </w:pPr>
          </w:p>
        </w:tc>
        <w:tc>
          <w:tcPr>
            <w:tcW w:w="2531"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76" w:type="dxa"/>
            <w:tcBorders>
              <w:top w:val="single" w:color="auto" w:sz="4" w:space="0"/>
              <w:left w:val="single" w:color="auto" w:sz="4" w:space="0"/>
              <w:bottom w:val="single" w:color="auto" w:sz="4" w:space="0"/>
              <w:right w:val="single" w:color="auto" w:sz="4" w:space="0"/>
            </w:tcBorders>
            <w:vAlign w:val="center"/>
          </w:tcPr>
          <w:p>
            <w:pPr>
              <w:ind w:left="-78" w:leftChars="-37" w:right="-80" w:rightChars="-38"/>
              <w:jc w:val="center"/>
              <w:rPr>
                <w:rFonts w:ascii="宋体" w:hAnsi="Times New Roman" w:cs="宋体"/>
                <w:sz w:val="18"/>
                <w:szCs w:val="18"/>
              </w:rPr>
            </w:pPr>
          </w:p>
        </w:tc>
        <w:tc>
          <w:tcPr>
            <w:tcW w:w="1702"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ascii="宋体" w:hAnsi="宋体" w:cs="宋体"/>
                <w:sz w:val="18"/>
                <w:szCs w:val="18"/>
              </w:rPr>
              <w:t>请见响应文件第（）页</w:t>
            </w:r>
          </w:p>
        </w:tc>
      </w:tr>
    </w:tbl>
    <w:p>
      <w:pPr>
        <w:adjustRightInd w:val="0"/>
        <w:snapToGrid w:val="0"/>
        <w:spacing w:line="460" w:lineRule="exact"/>
        <w:ind w:left="59" w:leftChars="28"/>
        <w:rPr>
          <w:rFonts w:ascii="宋体" w:hAnsi="Times New Roman" w:cs="宋体"/>
        </w:rPr>
      </w:pPr>
      <w:r>
        <w:rPr>
          <w:rFonts w:hint="eastAsia" w:ascii="宋体" w:hAnsi="宋体" w:cs="宋体"/>
        </w:rPr>
        <w:t>备注：本表中“询价文件的要求描述”与采购需求书中的条款描述不一致的以采购需求书中的规定为准。</w:t>
      </w:r>
    </w:p>
    <w:p>
      <w:pPr>
        <w:spacing w:line="500" w:lineRule="exact"/>
        <w:ind w:firstLine="109" w:firstLineChars="50"/>
        <w:rPr>
          <w:spacing w:val="4"/>
        </w:rPr>
      </w:pPr>
    </w:p>
    <w:p>
      <w:pPr>
        <w:ind w:firstLine="420" w:firstLineChars="200"/>
      </w:pPr>
      <w:r>
        <w:rPr>
          <w:rFonts w:hint="eastAsia" w:ascii="Times New Roman" w:hAnsi="Times New Roman" w:cs="宋体"/>
        </w:rPr>
        <w:t>供应商名称（公章）：</w:t>
      </w:r>
    </w:p>
    <w:p>
      <w:pPr>
        <w:ind w:firstLine="420" w:firstLineChars="200"/>
      </w:pPr>
    </w:p>
    <w:p>
      <w:pPr>
        <w:ind w:firstLine="420" w:firstLineChars="200"/>
      </w:pPr>
      <w:r>
        <w:rPr>
          <w:rFonts w:hint="eastAsia" w:ascii="Times New Roman" w:hAnsi="Times New Roman" w:cs="宋体"/>
        </w:rPr>
        <w:t>法定代表人或其授权代表（签名）：</w:t>
      </w:r>
    </w:p>
    <w:p>
      <w:pPr>
        <w:ind w:firstLine="420" w:firstLineChars="200"/>
      </w:pPr>
    </w:p>
    <w:p>
      <w:pPr>
        <w:ind w:firstLine="420" w:firstLineChars="200"/>
      </w:pPr>
      <w:r>
        <w:rPr>
          <w:rFonts w:hint="eastAsia" w:ascii="Times New Roman" w:hAnsi="Times New Roman" w:cs="宋体"/>
        </w:rPr>
        <w:t xml:space="preserve">日期： </w:t>
      </w:r>
      <w:r>
        <w:rPr>
          <w:rFonts w:ascii="Times New Roman" w:hAnsi="Times New Roman" w:cs="宋体"/>
        </w:rPr>
        <w:t xml:space="preserve">      </w:t>
      </w:r>
      <w:r>
        <w:rPr>
          <w:rFonts w:hint="eastAsia" w:ascii="Times New Roman" w:hAnsi="Times New Roman" w:cs="宋体"/>
        </w:rPr>
        <w:t xml:space="preserve">年 </w:t>
      </w:r>
      <w:r>
        <w:rPr>
          <w:rFonts w:ascii="Times New Roman" w:hAnsi="Times New Roman" w:cs="宋体"/>
        </w:rPr>
        <w:t xml:space="preserve">  </w:t>
      </w:r>
      <w:r>
        <w:rPr>
          <w:rFonts w:hint="eastAsia" w:ascii="Times New Roman" w:hAnsi="Times New Roman" w:cs="宋体"/>
        </w:rPr>
        <w:t xml:space="preserve">月 </w:t>
      </w:r>
      <w:r>
        <w:rPr>
          <w:rFonts w:ascii="Times New Roman" w:hAnsi="Times New Roman" w:cs="宋体"/>
        </w:rPr>
        <w:t xml:space="preserve">  </w:t>
      </w:r>
      <w:r>
        <w:rPr>
          <w:rFonts w:hint="eastAsia" w:ascii="Times New Roman" w:hAnsi="Times New Roman" w:cs="宋体"/>
        </w:rPr>
        <w:t>日</w:t>
      </w: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widowControl/>
        <w:jc w:val="left"/>
        <w:rPr>
          <w:rFonts w:ascii="黑体" w:hAnsi="Times New Roman" w:eastAsia="黑体" w:cs="黑体"/>
          <w:sz w:val="28"/>
          <w:szCs w:val="28"/>
        </w:rPr>
      </w:pPr>
    </w:p>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黑体" w:eastAsia="黑体" w:cs="黑体"/>
          <w:b w:val="0"/>
          <w:bCs w:val="0"/>
          <w:sz w:val="32"/>
          <w:szCs w:val="32"/>
        </w:rPr>
      </w:pPr>
      <w:r>
        <w:rPr>
          <w:rFonts w:hint="eastAsia" w:ascii="宋体" w:hAnsi="宋体" w:cs="宋体"/>
          <w:sz w:val="32"/>
          <w:szCs w:val="32"/>
        </w:rPr>
        <w:t>报价表</w:t>
      </w:r>
    </w:p>
    <w:p>
      <w:pPr>
        <w:pStyle w:val="4"/>
        <w:jc w:val="center"/>
        <w:rPr>
          <w:rFonts w:ascii="宋体" w:hAnsi="宋体" w:eastAsia="宋体" w:cs="宋体"/>
          <w:sz w:val="24"/>
          <w:szCs w:val="24"/>
        </w:rPr>
      </w:pPr>
      <w:r>
        <w:rPr>
          <w:rFonts w:hint="eastAsia" w:ascii="宋体" w:hAnsi="宋体" w:eastAsia="宋体" w:cs="宋体"/>
          <w:sz w:val="24"/>
          <w:szCs w:val="24"/>
        </w:rPr>
        <w:t>（一）报价一览表</w:t>
      </w:r>
    </w:p>
    <w:tbl>
      <w:tblPr>
        <w:tblStyle w:val="35"/>
        <w:tblW w:w="884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4"/>
        <w:gridCol w:w="3402"/>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3534" w:type="dxa"/>
            <w:shd w:val="clear" w:color="auto" w:fill="D9D9D9"/>
            <w:vAlign w:val="center"/>
          </w:tcPr>
          <w:p>
            <w:pPr>
              <w:jc w:val="center"/>
              <w:rPr>
                <w:b/>
              </w:rPr>
            </w:pPr>
            <w:bookmarkStart w:id="73" w:name="_Hlk38364649"/>
            <w:r>
              <w:rPr>
                <w:rFonts w:hint="eastAsia"/>
                <w:b/>
              </w:rPr>
              <w:t>项目名称</w:t>
            </w:r>
          </w:p>
        </w:tc>
        <w:tc>
          <w:tcPr>
            <w:tcW w:w="3402" w:type="dxa"/>
            <w:shd w:val="clear" w:color="auto" w:fill="D9D9D9"/>
            <w:vAlign w:val="center"/>
          </w:tcPr>
          <w:p>
            <w:pPr>
              <w:jc w:val="center"/>
              <w:rPr>
                <w:b/>
              </w:rPr>
            </w:pPr>
            <w:r>
              <w:rPr>
                <w:rFonts w:hint="eastAsia"/>
                <w:b/>
              </w:rPr>
              <w:t>投标总报价</w:t>
            </w:r>
          </w:p>
        </w:tc>
        <w:tc>
          <w:tcPr>
            <w:tcW w:w="1904" w:type="dxa"/>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trPr>
        <w:tc>
          <w:tcPr>
            <w:tcW w:w="3534" w:type="dxa"/>
            <w:vMerge w:val="restart"/>
            <w:vAlign w:val="center"/>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小写：￥</w:t>
            </w:r>
            <w:r>
              <w:rPr>
                <w:rFonts w:hint="eastAsia" w:cs="Arial"/>
                <w:bCs/>
                <w:u w:val="single"/>
              </w:rPr>
              <w:t xml:space="preserve">         </w:t>
            </w:r>
            <w:r>
              <w:rPr>
                <w:rFonts w:hint="eastAsia" w:cs="Arial"/>
                <w:bCs/>
              </w:rPr>
              <w:t>元</w:t>
            </w:r>
          </w:p>
        </w:tc>
        <w:tc>
          <w:tcPr>
            <w:tcW w:w="1904" w:type="dxa"/>
            <w:vMerge w:val="restart"/>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rPr>
        <w:tc>
          <w:tcPr>
            <w:tcW w:w="3534" w:type="dxa"/>
            <w:vMerge w:val="continue"/>
            <w:vAlign w:val="center"/>
          </w:tcPr>
          <w:p>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hint="eastAsia" w:cs="Arial"/>
                <w:bCs/>
              </w:rPr>
              <w:t>大写：人民币</w:t>
            </w:r>
            <w:r>
              <w:rPr>
                <w:rFonts w:hint="eastAsia" w:cs="Arial"/>
                <w:bCs/>
                <w:u w:val="single"/>
              </w:rPr>
              <w:t xml:space="preserve">         </w:t>
            </w:r>
          </w:p>
        </w:tc>
        <w:tc>
          <w:tcPr>
            <w:tcW w:w="1904" w:type="dxa"/>
            <w:vMerge w:val="continue"/>
            <w:vAlign w:val="center"/>
          </w:tcPr>
          <w:p>
            <w:pPr>
              <w:jc w:val="center"/>
            </w:pPr>
          </w:p>
        </w:tc>
      </w:tr>
      <w:bookmarkEnd w:id="73"/>
    </w:tbl>
    <w:p>
      <w:pPr>
        <w:jc w:val="center"/>
        <w:rPr>
          <w:rFonts w:cs="Times New Roman"/>
        </w:rPr>
      </w:pPr>
    </w:p>
    <w:p>
      <w:pPr>
        <w:spacing w:line="360" w:lineRule="auto"/>
        <w:rPr>
          <w:rFonts w:ascii="宋体" w:cs="Times New Roman"/>
        </w:rPr>
      </w:pPr>
      <w:r>
        <w:rPr>
          <w:rFonts w:hint="eastAsia" w:ascii="宋体" w:hAnsi="宋体" w:cs="宋体"/>
        </w:rPr>
        <w:t>注：</w:t>
      </w:r>
    </w:p>
    <w:p>
      <w:pPr>
        <w:numPr>
          <w:ilvl w:val="3"/>
          <w:numId w:val="5"/>
        </w:numPr>
        <w:tabs>
          <w:tab w:val="left" w:pos="720"/>
          <w:tab w:val="clear" w:pos="1680"/>
        </w:tabs>
        <w:spacing w:line="360" w:lineRule="auto"/>
        <w:ind w:left="0" w:firstLine="420" w:firstLineChars="200"/>
        <w:rPr>
          <w:rFonts w:ascii="宋体" w:cs="Times New Roman"/>
        </w:rPr>
      </w:pPr>
      <w:r>
        <w:rPr>
          <w:rFonts w:hint="eastAsia" w:ascii="宋体" w:hAnsi="宋体" w:cs="宋体"/>
        </w:rPr>
        <w:t>中文大写金额用汉字，如壹、贰、叁、肆、伍、陆、柒、捌、玖、拾、佰、仟、万、亿、元、角、分、零、整（正）等。</w:t>
      </w:r>
    </w:p>
    <w:p>
      <w:pPr>
        <w:numPr>
          <w:ilvl w:val="3"/>
          <w:numId w:val="5"/>
        </w:numPr>
        <w:tabs>
          <w:tab w:val="left" w:pos="720"/>
          <w:tab w:val="clear" w:pos="1680"/>
        </w:tabs>
        <w:spacing w:line="360" w:lineRule="auto"/>
        <w:ind w:hanging="1320"/>
        <w:rPr>
          <w:rFonts w:ascii="宋体" w:cs="Times New Roman"/>
        </w:rPr>
      </w:pPr>
      <w:r>
        <w:rPr>
          <w:rFonts w:hint="eastAsia" w:ascii="宋体" w:hAnsi="宋体" w:cs="宋体"/>
        </w:rPr>
        <w:t>供应商须按要求填写所有信息，不得随意更改本表格式。</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报价的小数点后保留两位有效数。</w:t>
      </w:r>
    </w:p>
    <w:p>
      <w:pPr>
        <w:numPr>
          <w:ilvl w:val="3"/>
          <w:numId w:val="5"/>
        </w:numPr>
        <w:tabs>
          <w:tab w:val="left" w:pos="720"/>
          <w:tab w:val="clear" w:pos="1680"/>
        </w:tabs>
        <w:spacing w:line="360" w:lineRule="auto"/>
        <w:ind w:left="720" w:hanging="360"/>
        <w:rPr>
          <w:rFonts w:ascii="宋体" w:cs="Times New Roman"/>
        </w:rPr>
      </w:pPr>
      <w:r>
        <w:rPr>
          <w:rFonts w:hint="eastAsia" w:ascii="宋体" w:hAnsi="宋体" w:cs="宋体"/>
        </w:rPr>
        <w:t>报价中必须包含货物及零配件的购置和安装、运输保险、装卸、培训辅导、质保期售后服务、全额含税发票、雇员费用、合同实施过程中应预见和不可预见费用等。所有价格均应以人民币报价，金额单位为元。</w:t>
      </w:r>
    </w:p>
    <w:p>
      <w:pPr>
        <w:pStyle w:val="2"/>
        <w:ind w:firstLine="210"/>
        <w:rPr>
          <w:rFonts w:ascii="宋体" w:cs="Times New Roman"/>
        </w:rPr>
      </w:pPr>
    </w:p>
    <w:p>
      <w:pPr>
        <w:pStyle w:val="2"/>
        <w:ind w:firstLine="210"/>
        <w:rPr>
          <w:rFonts w:ascii="宋体" w:cs="Times New Roman"/>
        </w:rPr>
      </w:pPr>
    </w:p>
    <w:p>
      <w:pPr>
        <w:pStyle w:val="2"/>
        <w:ind w:firstLine="0" w:firstLineChars="0"/>
        <w:rPr>
          <w:rFonts w:ascii="宋体" w:cs="Times New Roman"/>
        </w:rPr>
      </w:pPr>
    </w:p>
    <w:p>
      <w:pPr>
        <w:spacing w:line="480" w:lineRule="auto"/>
        <w:rPr>
          <w:rFonts w:cs="Times New Roman"/>
        </w:rPr>
      </w:pPr>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rFonts w:cs="Times New Roman"/>
        </w:r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p>
      <w:pPr>
        <w:numPr>
          <w:ilvl w:val="0"/>
          <w:numId w:val="3"/>
        </w:numPr>
        <w:spacing w:line="400" w:lineRule="exact"/>
        <w:rPr>
          <w:rFonts w:ascii="黑体" w:hAnsi="Times New Roman" w:eastAsia="黑体" w:cs="黑体"/>
          <w:sz w:val="28"/>
          <w:szCs w:val="28"/>
        </w:rPr>
      </w:pPr>
      <w:r>
        <w:br w:type="page"/>
      </w:r>
      <w:bookmarkStart w:id="74" w:name="_Hlk38364591"/>
      <w:bookmarkStart w:id="75" w:name="_Toc16324"/>
    </w:p>
    <w:p>
      <w:pPr>
        <w:pStyle w:val="4"/>
        <w:jc w:val="center"/>
      </w:pPr>
      <w:r>
        <w:rPr>
          <w:rFonts w:hint="eastAsia" w:ascii="宋体" w:hAnsi="宋体" w:eastAsia="宋体" w:cs="宋体"/>
          <w:sz w:val="24"/>
          <w:szCs w:val="24"/>
        </w:rPr>
        <w:t>（二）</w:t>
      </w:r>
      <w:bookmarkEnd w:id="74"/>
      <w:r>
        <w:rPr>
          <w:rFonts w:hint="eastAsia" w:ascii="宋体" w:hAnsi="宋体" w:eastAsia="宋体" w:cs="宋体"/>
          <w:sz w:val="24"/>
          <w:szCs w:val="24"/>
        </w:rPr>
        <w:t>、投标报价明细表</w:t>
      </w:r>
      <w:bookmarkEnd w:id="75"/>
    </w:p>
    <w:tbl>
      <w:tblPr>
        <w:tblStyle w:val="35"/>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2079"/>
        <w:gridCol w:w="1327"/>
        <w:gridCol w:w="1838"/>
        <w:gridCol w:w="817"/>
        <w:gridCol w:w="74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jc w:val="center"/>
              <w:rPr>
                <w:rFonts w:ascii="宋体" w:hAnsi="宋体" w:cs="宋体"/>
                <w:b/>
              </w:rPr>
            </w:pPr>
            <w:r>
              <w:rPr>
                <w:rFonts w:ascii="宋体" w:hAnsi="宋体" w:cs="宋体"/>
                <w:b/>
              </w:rPr>
              <w:t>项号</w:t>
            </w:r>
          </w:p>
        </w:tc>
        <w:tc>
          <w:tcPr>
            <w:tcW w:w="2079" w:type="dxa"/>
            <w:shd w:val="clear" w:color="auto" w:fill="auto"/>
            <w:vAlign w:val="center"/>
          </w:tcPr>
          <w:p>
            <w:pPr>
              <w:jc w:val="center"/>
              <w:rPr>
                <w:rFonts w:ascii="宋体" w:hAnsi="宋体" w:cs="宋体"/>
                <w:b/>
              </w:rPr>
            </w:pPr>
            <w:r>
              <w:rPr>
                <w:rFonts w:ascii="宋体" w:hAnsi="宋体" w:cs="宋体"/>
                <w:b/>
              </w:rPr>
              <w:t>货物名称</w:t>
            </w:r>
          </w:p>
        </w:tc>
        <w:tc>
          <w:tcPr>
            <w:tcW w:w="1327" w:type="dxa"/>
            <w:shd w:val="clear" w:color="auto" w:fill="auto"/>
            <w:vAlign w:val="center"/>
          </w:tcPr>
          <w:p>
            <w:pPr>
              <w:jc w:val="center"/>
              <w:rPr>
                <w:rFonts w:ascii="宋体" w:hAnsi="宋体" w:cs="宋体"/>
                <w:b/>
              </w:rPr>
            </w:pPr>
            <w:r>
              <w:rPr>
                <w:rFonts w:ascii="宋体" w:hAnsi="宋体" w:cs="宋体"/>
                <w:b/>
              </w:rPr>
              <w:t>品牌</w:t>
            </w:r>
          </w:p>
        </w:tc>
        <w:tc>
          <w:tcPr>
            <w:tcW w:w="1838" w:type="dxa"/>
            <w:shd w:val="clear" w:color="auto" w:fill="auto"/>
            <w:vAlign w:val="center"/>
          </w:tcPr>
          <w:p>
            <w:pPr>
              <w:jc w:val="center"/>
              <w:rPr>
                <w:rFonts w:ascii="宋体" w:hAnsi="宋体" w:cs="宋体"/>
                <w:b/>
              </w:rPr>
            </w:pPr>
            <w:r>
              <w:rPr>
                <w:rFonts w:ascii="宋体" w:hAnsi="宋体" w:cs="宋体"/>
                <w:b/>
              </w:rPr>
              <w:t>规格型号、技术描述等</w:t>
            </w:r>
          </w:p>
        </w:tc>
        <w:tc>
          <w:tcPr>
            <w:tcW w:w="817" w:type="dxa"/>
            <w:shd w:val="clear" w:color="auto" w:fill="auto"/>
            <w:vAlign w:val="center"/>
          </w:tcPr>
          <w:p>
            <w:pPr>
              <w:jc w:val="center"/>
              <w:rPr>
                <w:rFonts w:ascii="宋体" w:hAnsi="宋体" w:cs="宋体"/>
                <w:b/>
              </w:rPr>
            </w:pPr>
            <w:r>
              <w:rPr>
                <w:rFonts w:ascii="宋体" w:hAnsi="宋体" w:cs="宋体"/>
                <w:b/>
              </w:rPr>
              <w:t>单位</w:t>
            </w:r>
          </w:p>
        </w:tc>
        <w:tc>
          <w:tcPr>
            <w:tcW w:w="743" w:type="dxa"/>
            <w:shd w:val="clear" w:color="auto" w:fill="auto"/>
            <w:vAlign w:val="center"/>
          </w:tcPr>
          <w:p>
            <w:pPr>
              <w:jc w:val="center"/>
              <w:rPr>
                <w:rFonts w:ascii="宋体" w:hAnsi="宋体" w:cs="宋体"/>
                <w:b/>
              </w:rPr>
            </w:pPr>
            <w:r>
              <w:rPr>
                <w:rFonts w:ascii="宋体" w:hAnsi="宋体" w:cs="宋体"/>
                <w:b/>
              </w:rPr>
              <w:t>数量</w:t>
            </w:r>
          </w:p>
        </w:tc>
        <w:tc>
          <w:tcPr>
            <w:tcW w:w="1947" w:type="dxa"/>
            <w:shd w:val="clear" w:color="auto" w:fill="auto"/>
            <w:vAlign w:val="center"/>
          </w:tcPr>
          <w:p>
            <w:pPr>
              <w:jc w:val="center"/>
              <w:rPr>
                <w:rFonts w:ascii="宋体" w:hAnsi="宋体" w:cs="宋体"/>
                <w:b/>
              </w:rPr>
            </w:pPr>
            <w:r>
              <w:rPr>
                <w:rFonts w:ascii="宋体" w:hAnsi="宋体" w:cs="宋体"/>
                <w:b/>
              </w:rPr>
              <w:t>分项合价（元）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1</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2</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hint="eastAsia" w:ascii="宋体" w:hAnsi="宋体" w:cs="宋体"/>
              </w:rPr>
              <w:t>3</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shd w:val="clear" w:color="auto" w:fill="auto"/>
            <w:vAlign w:val="center"/>
          </w:tcPr>
          <w:p>
            <w:pPr>
              <w:rPr>
                <w:rFonts w:ascii="宋体" w:hAnsi="宋体" w:cs="宋体"/>
              </w:rPr>
            </w:pPr>
            <w:r>
              <w:rPr>
                <w:rFonts w:ascii="宋体" w:hAnsi="宋体" w:cs="宋体"/>
              </w:rPr>
              <w:t>…</w:t>
            </w:r>
          </w:p>
        </w:tc>
        <w:tc>
          <w:tcPr>
            <w:tcW w:w="2079" w:type="dxa"/>
            <w:shd w:val="clear" w:color="auto" w:fill="auto"/>
            <w:vAlign w:val="center"/>
          </w:tcPr>
          <w:p>
            <w:pPr>
              <w:rPr>
                <w:rFonts w:ascii="宋体" w:hAnsi="宋体" w:cs="宋体"/>
              </w:rPr>
            </w:pPr>
          </w:p>
        </w:tc>
        <w:tc>
          <w:tcPr>
            <w:tcW w:w="1327" w:type="dxa"/>
            <w:shd w:val="clear" w:color="auto" w:fill="auto"/>
            <w:vAlign w:val="center"/>
          </w:tcPr>
          <w:p>
            <w:pPr>
              <w:rPr>
                <w:rFonts w:ascii="宋体" w:hAnsi="宋体" w:cs="宋体"/>
              </w:rPr>
            </w:pPr>
          </w:p>
        </w:tc>
        <w:tc>
          <w:tcPr>
            <w:tcW w:w="1838" w:type="dxa"/>
            <w:shd w:val="clear" w:color="auto" w:fill="auto"/>
            <w:vAlign w:val="center"/>
          </w:tcPr>
          <w:p>
            <w:pPr>
              <w:rPr>
                <w:rFonts w:ascii="宋体" w:hAnsi="宋体" w:cs="宋体"/>
              </w:rPr>
            </w:pPr>
          </w:p>
        </w:tc>
        <w:tc>
          <w:tcPr>
            <w:tcW w:w="817" w:type="dxa"/>
            <w:shd w:val="clear" w:color="auto" w:fill="auto"/>
            <w:vAlign w:val="center"/>
          </w:tcPr>
          <w:p>
            <w:pPr>
              <w:rPr>
                <w:rFonts w:ascii="宋体" w:hAnsi="宋体" w:cs="宋体"/>
              </w:rPr>
            </w:pPr>
          </w:p>
        </w:tc>
        <w:tc>
          <w:tcPr>
            <w:tcW w:w="743" w:type="dxa"/>
            <w:shd w:val="clear" w:color="auto" w:fill="auto"/>
            <w:vAlign w:val="center"/>
          </w:tcPr>
          <w:p>
            <w:pPr>
              <w:rPr>
                <w:rFonts w:ascii="宋体" w:hAnsi="宋体" w:cs="宋体"/>
              </w:rPr>
            </w:pPr>
          </w:p>
        </w:tc>
        <w:tc>
          <w:tcPr>
            <w:tcW w:w="1947" w:type="dxa"/>
            <w:shd w:val="clear" w:color="auto" w:fill="auto"/>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0" w:type="dxa"/>
            <w:gridSpan w:val="6"/>
            <w:shd w:val="clear" w:color="auto" w:fill="auto"/>
            <w:vAlign w:val="center"/>
          </w:tcPr>
          <w:p>
            <w:pPr>
              <w:jc w:val="center"/>
              <w:rPr>
                <w:rFonts w:ascii="宋体" w:hAnsi="宋体" w:cs="宋体"/>
              </w:rPr>
            </w:pPr>
            <w:r>
              <w:rPr>
                <w:rFonts w:hint="eastAsia" w:ascii="宋体" w:hAnsi="宋体" w:cs="宋体"/>
              </w:rPr>
              <w:t>分项报价合计</w:t>
            </w:r>
          </w:p>
        </w:tc>
        <w:tc>
          <w:tcPr>
            <w:tcW w:w="1947" w:type="dxa"/>
            <w:shd w:val="clear" w:color="auto" w:fill="auto"/>
            <w:vAlign w:val="center"/>
          </w:tcPr>
          <w:p>
            <w:pPr>
              <w:jc w:val="center"/>
              <w:rPr>
                <w:rFonts w:ascii="宋体" w:hAnsi="宋体" w:cs="宋体"/>
              </w:rPr>
            </w:pPr>
          </w:p>
        </w:tc>
      </w:tr>
    </w:tbl>
    <w:p>
      <w:pPr>
        <w:spacing w:line="360" w:lineRule="auto"/>
        <w:ind w:left="525" w:hanging="525" w:hangingChars="250"/>
        <w:rPr>
          <w:rFonts w:ascii="宋体" w:cs="Times New Roman"/>
        </w:rPr>
      </w:pPr>
      <w:r>
        <w:rPr>
          <w:rFonts w:hint="eastAsia" w:ascii="宋体" w:hAnsi="宋体" w:cs="宋体"/>
        </w:rPr>
        <w:t>注：</w:t>
      </w:r>
      <w:r>
        <w:rPr>
          <w:rFonts w:ascii="宋体" w:hAnsi="宋体" w:cs="宋体"/>
        </w:rPr>
        <w:t>1.</w:t>
      </w:r>
      <w:r>
        <w:rPr>
          <w:rFonts w:hint="eastAsia" w:ascii="宋体" w:hAnsi="宋体" w:cs="宋体"/>
        </w:rPr>
        <w:t>该表格式仅作参考，供应商的详细报价表格式可自定。以上内容必须与技术方案中所介绍的内容、《报价一览表》一致。</w:t>
      </w:r>
    </w:p>
    <w:p>
      <w:pPr>
        <w:tabs>
          <w:tab w:val="left" w:pos="9360"/>
        </w:tabs>
        <w:spacing w:line="360" w:lineRule="auto"/>
        <w:rPr>
          <w:rFonts w:ascii="宋体" w:cs="Times New Roman"/>
        </w:rPr>
      </w:pPr>
      <w:r>
        <w:t xml:space="preserve"> </w:t>
      </w:r>
      <w:r>
        <w:rPr>
          <w:rFonts w:ascii="宋体" w:hAnsi="宋体" w:cs="宋体"/>
        </w:rPr>
        <w:t xml:space="preserve">   2.</w:t>
      </w:r>
      <w:r>
        <w:rPr>
          <w:rFonts w:hint="eastAsia" w:ascii="宋体" w:hAnsi="宋体" w:cs="宋体"/>
        </w:rPr>
        <w:t>如果以上内容无法满足供应商对投标报价描述，可自行添加包含在价格因素内的一切内容。</w:t>
      </w:r>
    </w:p>
    <w:p>
      <w:pPr>
        <w:spacing w:line="360" w:lineRule="auto"/>
        <w:ind w:left="714" w:leftChars="200" w:hanging="294" w:hangingChars="140"/>
        <w:rPr>
          <w:rFonts w:ascii="宋体" w:cs="Times New Roman"/>
        </w:rPr>
      </w:pPr>
      <w:r>
        <w:rPr>
          <w:rFonts w:ascii="宋体" w:hAnsi="宋体" w:cs="宋体"/>
        </w:rPr>
        <w:t>3.</w:t>
      </w:r>
      <w:r>
        <w:rPr>
          <w:rFonts w:hint="eastAsia" w:ascii="宋体" w:hAnsi="宋体" w:cs="宋体"/>
        </w:rPr>
        <w:t>分项报价合计应等于“报价一览表”中的报价。</w:t>
      </w:r>
    </w:p>
    <w:p>
      <w:pPr>
        <w:spacing w:line="360" w:lineRule="auto"/>
        <w:ind w:left="720" w:hanging="720"/>
        <w:rPr>
          <w:rFonts w:ascii="宋体" w:cs="Times New Roman"/>
        </w:rPr>
      </w:pPr>
      <w:r>
        <w:rPr>
          <w:rFonts w:ascii="宋体" w:hAnsi="宋体" w:cs="宋体"/>
        </w:rPr>
        <w:t xml:space="preserve">    4.</w:t>
      </w:r>
      <w:r>
        <w:rPr>
          <w:rFonts w:hint="eastAsia" w:ascii="宋体" w:hAnsi="宋体" w:cs="宋体"/>
        </w:rPr>
        <w:t>请详细阅读本询价文件用户需求书中的工作内容，并根据用户需求书编制此详细报价清单，请详细列明各个费用明细。</w:t>
      </w:r>
    </w:p>
    <w:p>
      <w:pPr>
        <w:pStyle w:val="15"/>
        <w:spacing w:line="360" w:lineRule="auto"/>
        <w:ind w:firstLine="422" w:firstLineChars="200"/>
        <w:rPr>
          <w:rFonts w:ascii="宋体" w:hAnsi="宋体" w:cs="宋体"/>
          <w:b/>
          <w:bCs/>
        </w:rPr>
      </w:pPr>
      <w:r>
        <w:rPr>
          <w:rFonts w:ascii="宋体" w:hAnsi="宋体" w:cs="宋体"/>
          <w:b/>
          <w:bCs/>
        </w:rPr>
        <w:t>5.</w:t>
      </w:r>
      <w:r>
        <w:rPr>
          <w:rFonts w:hint="eastAsia" w:ascii="宋体" w:hAnsi="宋体" w:cs="宋体"/>
          <w:b/>
          <w:bCs/>
        </w:rPr>
        <w:t>供应商各分项报价不得高于本项目采购清单中各分项预算合价、分项报价合计不得高于本项目采购预算金额，否则视为无效投标。</w:t>
      </w:r>
    </w:p>
    <w:p>
      <w:pPr>
        <w:pStyle w:val="2"/>
        <w:ind w:firstLine="210"/>
        <w:rPr>
          <w:rFonts w:cs="Times New Roman"/>
        </w:rPr>
      </w:pPr>
    </w:p>
    <w:p>
      <w:pPr>
        <w:pStyle w:val="2"/>
        <w:ind w:firstLine="210"/>
        <w:rPr>
          <w:rFonts w:cs="Times New Roman"/>
        </w:rPr>
      </w:pPr>
    </w:p>
    <w:bookmarkEnd w:id="68"/>
    <w:bookmarkEnd w:id="69"/>
    <w:bookmarkEnd w:id="70"/>
    <w:p>
      <w:pPr>
        <w:spacing w:line="480" w:lineRule="auto"/>
        <w:rPr>
          <w:rFonts w:cs="Times New Roman"/>
        </w:rPr>
      </w:pPr>
      <w:bookmarkStart w:id="76" w:name="_Toc173647298"/>
      <w:r>
        <w:rPr>
          <w:rFonts w:hint="eastAsia" w:cs="宋体"/>
        </w:rPr>
        <w:t>供应商法定代表人（或法定代表人授权代表）签字或盖私章：</w:t>
      </w:r>
    </w:p>
    <w:p>
      <w:pPr>
        <w:spacing w:line="480" w:lineRule="auto"/>
        <w:rPr>
          <w:rFonts w:cs="Times New Roman"/>
        </w:rPr>
      </w:pPr>
      <w:r>
        <w:rPr>
          <w:rFonts w:hint="eastAsia" w:cs="宋体"/>
        </w:rPr>
        <w:t>供应商名称（盖公章）：</w:t>
      </w:r>
      <w:r>
        <w:t xml:space="preserve"> </w:t>
      </w:r>
    </w:p>
    <w:p>
      <w:pPr>
        <w:spacing w:line="480" w:lineRule="auto"/>
        <w:rPr>
          <w:szCs w:val="24"/>
        </w:rPr>
        <w:sectPr>
          <w:pgSz w:w="11906" w:h="16838"/>
          <w:pgMar w:top="1135" w:right="1135" w:bottom="1135" w:left="1135" w:header="699" w:footer="567" w:gutter="0"/>
          <w:cols w:space="720" w:num="1"/>
          <w:docGrid w:type="lines" w:linePitch="312" w:charSpace="0"/>
        </w:sectPr>
      </w:pPr>
      <w:r>
        <w:rPr>
          <w:rFonts w:hint="eastAsia" w:cs="宋体"/>
        </w:rPr>
        <w:t>日期：</w:t>
      </w:r>
      <w:r>
        <w:t xml:space="preserve">   </w:t>
      </w:r>
      <w:r>
        <w:rPr>
          <w:rFonts w:hint="eastAsia" w:cs="宋体"/>
        </w:rPr>
        <w:t>年</w:t>
      </w:r>
      <w:r>
        <w:t xml:space="preserve">   </w:t>
      </w:r>
      <w:r>
        <w:rPr>
          <w:rFonts w:hint="eastAsia" w:cs="宋体"/>
        </w:rPr>
        <w:t>月</w:t>
      </w:r>
      <w:r>
        <w:t xml:space="preserve">   </w:t>
      </w:r>
      <w:r>
        <w:rPr>
          <w:rFonts w:hint="eastAsia" w:cs="宋体"/>
        </w:rPr>
        <w:t>日</w:t>
      </w:r>
    </w:p>
    <w:bookmarkEnd w:id="76"/>
    <w:p>
      <w:pPr>
        <w:numPr>
          <w:ilvl w:val="0"/>
          <w:numId w:val="3"/>
        </w:numPr>
        <w:spacing w:line="400" w:lineRule="exact"/>
        <w:rPr>
          <w:rFonts w:ascii="黑体" w:hAnsi="Times New Roman" w:eastAsia="黑体" w:cs="黑体"/>
          <w:sz w:val="28"/>
          <w:szCs w:val="28"/>
        </w:rPr>
      </w:pPr>
    </w:p>
    <w:p>
      <w:pPr>
        <w:pStyle w:val="3"/>
        <w:spacing w:line="360" w:lineRule="auto"/>
        <w:jc w:val="center"/>
        <w:rPr>
          <w:rFonts w:ascii="宋体" w:hAnsi="宋体" w:cs="宋体"/>
          <w:sz w:val="32"/>
          <w:szCs w:val="32"/>
        </w:rPr>
      </w:pPr>
    </w:p>
    <w:p>
      <w:pPr>
        <w:pStyle w:val="3"/>
        <w:spacing w:line="360" w:lineRule="auto"/>
        <w:jc w:val="center"/>
        <w:rPr>
          <w:rFonts w:ascii="宋体" w:hAnsi="宋体" w:cs="宋体"/>
          <w:sz w:val="32"/>
          <w:szCs w:val="32"/>
        </w:rPr>
      </w:pPr>
      <w:r>
        <w:rPr>
          <w:rFonts w:hint="eastAsia" w:ascii="宋体" w:hAnsi="宋体" w:cs="宋体"/>
          <w:sz w:val="32"/>
          <w:szCs w:val="32"/>
        </w:rPr>
        <w:t>供应商认为需要提供的其他资料</w:t>
      </w:r>
    </w:p>
    <w:p>
      <w:pPr>
        <w:rPr>
          <w:rFonts w:ascii="宋体" w:hAnsi="宋体"/>
          <w:lang w:val="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hint="eastAsia" w:ascii="宋体" w:hAnsi="宋体"/>
      </w:rPr>
      <w:t xml:space="preserve"> </w:t>
    </w:r>
  </w:p>
  <w:p>
    <w:pPr>
      <w:pStyle w:val="22"/>
    </w:pPr>
    <w:r>
      <w:rPr>
        <w:sz w:val="20"/>
      </w:rPr>
      <w:pict>
        <v:shape id="Text Box 14" o:spid="_x0000_s4097" o:spt="202" type="#_x0000_t202" style="position:absolute;left:0pt;margin-left:450pt;margin-top:10.6pt;height:23.4pt;width:90pt;z-index:251659264;mso-width-relative:page;mso-height-relative:page;" filled="f" stroked="f" coordsize="21600,21600">
          <v:path/>
          <v:fill on="f" focussize="0,0"/>
          <v:stroke on="f" joinstyle="miter"/>
          <v:imagedata o:title=""/>
          <o:lock v:ext="edit"/>
          <v:textbox>
            <w:txbxContent>
              <w:p>
                <w:pPr>
                  <w:rPr>
                    <w:b/>
                    <w:bCs/>
                    <w:color w:val="FFFFFF"/>
                    <w:sz w:val="18"/>
                  </w:rPr>
                </w:pPr>
                <w:r>
                  <w:rPr>
                    <w:rFonts w:hint="eastAsia"/>
                    <w:b/>
                    <w:bCs/>
                    <w:color w:val="FFFFFF"/>
                    <w:sz w:val="18"/>
                  </w:rPr>
                  <w:t xml:space="preserve">第 </w:t>
                </w:r>
                <w:r>
                  <w:rPr>
                    <w:b/>
                    <w:bCs/>
                    <w:color w:val="FFFFFF"/>
                    <w:sz w:val="18"/>
                  </w:rPr>
                  <w:fldChar w:fldCharType="begin"/>
                </w:r>
                <w:r>
                  <w:rPr>
                    <w:b/>
                    <w:bCs/>
                    <w:color w:val="FFFFFF"/>
                    <w:sz w:val="18"/>
                  </w:rPr>
                  <w:instrText xml:space="preserve"> PAGE </w:instrText>
                </w:r>
                <w:r>
                  <w:rPr>
                    <w:b/>
                    <w:bCs/>
                    <w:color w:val="FFFFFF"/>
                    <w:sz w:val="18"/>
                  </w:rPr>
                  <w:fldChar w:fldCharType="separate"/>
                </w:r>
                <w:r>
                  <w:rPr>
                    <w:b/>
                    <w:bCs/>
                    <w:color w:val="FFFFFF"/>
                    <w:sz w:val="18"/>
                  </w:rPr>
                  <w:t>1</w:t>
                </w:r>
                <w:r>
                  <w:rPr>
                    <w:b/>
                    <w:bCs/>
                    <w:color w:val="FFFFFF"/>
                    <w:sz w:val="18"/>
                  </w:rPr>
                  <w:fldChar w:fldCharType="end"/>
                </w:r>
                <w:r>
                  <w:rPr>
                    <w:rFonts w:hint="eastAsia"/>
                    <w:b/>
                    <w:bCs/>
                    <w:color w:val="FFFFFF"/>
                    <w:sz w:val="18"/>
                  </w:rPr>
                  <w:t xml:space="preserve"> 页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5"/>
      <w:tblW w:w="5000" w:type="pct"/>
      <w:jc w:val="right"/>
      <w:tblLayout w:type="autofit"/>
      <w:tblCellMar>
        <w:top w:w="115" w:type="dxa"/>
        <w:left w:w="115" w:type="dxa"/>
        <w:bottom w:w="115" w:type="dxa"/>
        <w:right w:w="115" w:type="dxa"/>
      </w:tblCellMar>
    </w:tblPr>
    <w:tblGrid>
      <w:gridCol w:w="9373"/>
      <w:gridCol w:w="493"/>
    </w:tblGrid>
    <w:tr>
      <w:tblPrEx>
        <w:tblCellMar>
          <w:top w:w="115" w:type="dxa"/>
          <w:left w:w="115" w:type="dxa"/>
          <w:bottom w:w="115" w:type="dxa"/>
          <w:right w:w="115" w:type="dxa"/>
        </w:tblCellMar>
      </w:tblPrEx>
      <w:trPr>
        <w:jc w:val="right"/>
      </w:trPr>
      <w:tc>
        <w:tcPr>
          <w:tcW w:w="4795" w:type="dxa"/>
          <w:vAlign w:val="center"/>
        </w:tcPr>
        <w:p>
          <w:pPr>
            <w:pStyle w:val="23"/>
            <w:jc w:val="right"/>
            <w:rPr>
              <w:caps/>
              <w:color w:val="000000"/>
            </w:rPr>
          </w:pPr>
        </w:p>
      </w:tc>
      <w:tc>
        <w:tcPr>
          <w:tcW w:w="250" w:type="pct"/>
          <w:shd w:val="clear" w:color="auto" w:fill="C0504D"/>
          <w:vAlign w:val="center"/>
        </w:tcPr>
        <w:p>
          <w:pPr>
            <w:pStyle w:val="22"/>
            <w:jc w:val="center"/>
          </w:pPr>
        </w:p>
      </w:tc>
    </w:tr>
  </w:tbl>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wordWrap w:val="0"/>
      <w:jc w:val="both"/>
      <w:rPr>
        <w:rFonts w:asci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325"/>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840"/>
        </w:tabs>
        <w:ind w:left="840" w:hanging="420"/>
      </w:pPr>
      <w:rPr>
        <w:rFonts w:hint="eastAsia" w:eastAsia="宋体"/>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353E809"/>
    <w:multiLevelType w:val="singleLevel"/>
    <w:tmpl w:val="3353E809"/>
    <w:lvl w:ilvl="0" w:tentative="0">
      <w:start w:val="1"/>
      <w:numFmt w:val="chineseCounting"/>
      <w:suff w:val="nothing"/>
      <w:lvlText w:val="%1、"/>
      <w:lvlJc w:val="left"/>
      <w:rPr>
        <w:rFonts w:hint="eastAsia"/>
      </w:rPr>
    </w:lvl>
  </w:abstractNum>
  <w:abstractNum w:abstractNumId="2">
    <w:nsid w:val="5930BEA8"/>
    <w:multiLevelType w:val="multilevel"/>
    <w:tmpl w:val="5930BEA8"/>
    <w:lvl w:ilvl="0" w:tentative="0">
      <w:start w:val="1"/>
      <w:numFmt w:val="decimal"/>
      <w:lvlText w:val="格式%1"/>
      <w:lvlJc w:val="left"/>
      <w:pPr>
        <w:tabs>
          <w:tab w:val="left" w:pos="284"/>
        </w:tabs>
        <w:ind w:left="284" w:hanging="142"/>
      </w:pPr>
      <w:rPr>
        <w:rFonts w:hint="eastAsia" w:ascii="黑体" w:hAnsi="Times New Roman" w:eastAsia="黑体" w:cs="黑体"/>
        <w:b w:val="0"/>
        <w:bCs w:val="0"/>
        <w:sz w:val="28"/>
        <w:szCs w:val="28"/>
      </w:rPr>
    </w:lvl>
    <w:lvl w:ilvl="1" w:tentative="0">
      <w:start w:val="1"/>
      <w:numFmt w:val="decimal"/>
      <w:lvlText w:val="%2."/>
      <w:lvlJc w:val="left"/>
      <w:pPr>
        <w:tabs>
          <w:tab w:val="left" w:pos="840"/>
        </w:tabs>
        <w:ind w:left="840" w:hanging="420"/>
      </w:pPr>
      <w:rPr>
        <w:b w:val="0"/>
        <w:bCs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30BEBE"/>
    <w:multiLevelType w:val="multilevel"/>
    <w:tmpl w:val="5930BEBE"/>
    <w:lvl w:ilvl="0" w:tentative="0">
      <w:start w:val="1"/>
      <w:numFmt w:val="decimal"/>
      <w:lvlText w:val="%1"/>
      <w:lvlJc w:val="center"/>
      <w:pPr>
        <w:tabs>
          <w:tab w:val="left" w:pos="142"/>
        </w:tabs>
        <w:ind w:left="142" w:firstLine="38"/>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30BEC9"/>
    <w:multiLevelType w:val="multilevel"/>
    <w:tmpl w:val="5930BEC9"/>
    <w:lvl w:ilvl="0" w:tentative="0">
      <w:start w:val="5"/>
      <w:numFmt w:val="japaneseCounting"/>
      <w:lvlText w:val="%1、"/>
      <w:lvlJc w:val="left"/>
      <w:pPr>
        <w:tabs>
          <w:tab w:val="left" w:pos="0"/>
        </w:tabs>
        <w:ind w:left="630" w:hanging="63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4ED9"/>
    <w:rsid w:val="00012788"/>
    <w:rsid w:val="00013CED"/>
    <w:rsid w:val="00015277"/>
    <w:rsid w:val="00016D5F"/>
    <w:rsid w:val="00023561"/>
    <w:rsid w:val="00027C44"/>
    <w:rsid w:val="00027EBF"/>
    <w:rsid w:val="000303E0"/>
    <w:rsid w:val="00031AE7"/>
    <w:rsid w:val="00034F96"/>
    <w:rsid w:val="00040DA5"/>
    <w:rsid w:val="00042DBD"/>
    <w:rsid w:val="00052F0E"/>
    <w:rsid w:val="00053D46"/>
    <w:rsid w:val="000566CA"/>
    <w:rsid w:val="00065ED2"/>
    <w:rsid w:val="000667C2"/>
    <w:rsid w:val="00066E92"/>
    <w:rsid w:val="0007002C"/>
    <w:rsid w:val="00080BA3"/>
    <w:rsid w:val="00081203"/>
    <w:rsid w:val="00082EBF"/>
    <w:rsid w:val="00087508"/>
    <w:rsid w:val="000949A4"/>
    <w:rsid w:val="000A0ABB"/>
    <w:rsid w:val="000A25C9"/>
    <w:rsid w:val="000A5F20"/>
    <w:rsid w:val="000B13CC"/>
    <w:rsid w:val="000B322C"/>
    <w:rsid w:val="000B7CF1"/>
    <w:rsid w:val="000C4FBC"/>
    <w:rsid w:val="000D0A92"/>
    <w:rsid w:val="000D7383"/>
    <w:rsid w:val="000E05A7"/>
    <w:rsid w:val="000E583B"/>
    <w:rsid w:val="000E7810"/>
    <w:rsid w:val="000F5B94"/>
    <w:rsid w:val="00102BF7"/>
    <w:rsid w:val="00111258"/>
    <w:rsid w:val="00117E06"/>
    <w:rsid w:val="00122F34"/>
    <w:rsid w:val="001234B8"/>
    <w:rsid w:val="00126E8C"/>
    <w:rsid w:val="00141908"/>
    <w:rsid w:val="0014231F"/>
    <w:rsid w:val="00145991"/>
    <w:rsid w:val="00145BE4"/>
    <w:rsid w:val="00154686"/>
    <w:rsid w:val="00155FBB"/>
    <w:rsid w:val="001567AC"/>
    <w:rsid w:val="00172946"/>
    <w:rsid w:val="00172A27"/>
    <w:rsid w:val="00183B21"/>
    <w:rsid w:val="00190328"/>
    <w:rsid w:val="001A247A"/>
    <w:rsid w:val="001B437A"/>
    <w:rsid w:val="001B6175"/>
    <w:rsid w:val="001B73D5"/>
    <w:rsid w:val="001C28FB"/>
    <w:rsid w:val="001C63C4"/>
    <w:rsid w:val="001D08AB"/>
    <w:rsid w:val="001D1A7C"/>
    <w:rsid w:val="001D40EE"/>
    <w:rsid w:val="001D4503"/>
    <w:rsid w:val="001D5685"/>
    <w:rsid w:val="001E01F4"/>
    <w:rsid w:val="001E2859"/>
    <w:rsid w:val="001E6A25"/>
    <w:rsid w:val="001E7489"/>
    <w:rsid w:val="001F108D"/>
    <w:rsid w:val="001F52DE"/>
    <w:rsid w:val="002019A2"/>
    <w:rsid w:val="002076DF"/>
    <w:rsid w:val="00210379"/>
    <w:rsid w:val="00217836"/>
    <w:rsid w:val="00221547"/>
    <w:rsid w:val="0022256D"/>
    <w:rsid w:val="00226CF5"/>
    <w:rsid w:val="002306D1"/>
    <w:rsid w:val="00240026"/>
    <w:rsid w:val="00247048"/>
    <w:rsid w:val="00254C3B"/>
    <w:rsid w:val="00256DB7"/>
    <w:rsid w:val="00257B24"/>
    <w:rsid w:val="00260058"/>
    <w:rsid w:val="00260168"/>
    <w:rsid w:val="00262E12"/>
    <w:rsid w:val="002633C4"/>
    <w:rsid w:val="00273686"/>
    <w:rsid w:val="00275909"/>
    <w:rsid w:val="00281448"/>
    <w:rsid w:val="002827C6"/>
    <w:rsid w:val="00291258"/>
    <w:rsid w:val="002971B3"/>
    <w:rsid w:val="002A00D2"/>
    <w:rsid w:val="002A76DE"/>
    <w:rsid w:val="002B1764"/>
    <w:rsid w:val="002B3282"/>
    <w:rsid w:val="002B3DDA"/>
    <w:rsid w:val="002C1C74"/>
    <w:rsid w:val="002C1CFA"/>
    <w:rsid w:val="002C4A8E"/>
    <w:rsid w:val="002C56A0"/>
    <w:rsid w:val="002C7088"/>
    <w:rsid w:val="002E32F0"/>
    <w:rsid w:val="002E3A35"/>
    <w:rsid w:val="002E41DE"/>
    <w:rsid w:val="002E69D1"/>
    <w:rsid w:val="002F1092"/>
    <w:rsid w:val="002F29FE"/>
    <w:rsid w:val="00300BF5"/>
    <w:rsid w:val="00301D9A"/>
    <w:rsid w:val="0031265F"/>
    <w:rsid w:val="0031591B"/>
    <w:rsid w:val="00316E1C"/>
    <w:rsid w:val="00317EBD"/>
    <w:rsid w:val="00322822"/>
    <w:rsid w:val="003322E0"/>
    <w:rsid w:val="00333096"/>
    <w:rsid w:val="003519BA"/>
    <w:rsid w:val="00351D3A"/>
    <w:rsid w:val="00354B76"/>
    <w:rsid w:val="0036308C"/>
    <w:rsid w:val="00365ADD"/>
    <w:rsid w:val="0036658B"/>
    <w:rsid w:val="00366C3D"/>
    <w:rsid w:val="00367C39"/>
    <w:rsid w:val="0037655A"/>
    <w:rsid w:val="00376BDC"/>
    <w:rsid w:val="00391BA1"/>
    <w:rsid w:val="00393618"/>
    <w:rsid w:val="0039629B"/>
    <w:rsid w:val="00397CE6"/>
    <w:rsid w:val="003B2EC4"/>
    <w:rsid w:val="003B69B2"/>
    <w:rsid w:val="003B745E"/>
    <w:rsid w:val="003B7D41"/>
    <w:rsid w:val="003B7F0B"/>
    <w:rsid w:val="003C28D3"/>
    <w:rsid w:val="003C7190"/>
    <w:rsid w:val="003E355B"/>
    <w:rsid w:val="003E5C5F"/>
    <w:rsid w:val="003E6760"/>
    <w:rsid w:val="003F4EBE"/>
    <w:rsid w:val="003F5FB2"/>
    <w:rsid w:val="00401571"/>
    <w:rsid w:val="00404F25"/>
    <w:rsid w:val="00407584"/>
    <w:rsid w:val="00407989"/>
    <w:rsid w:val="00407C16"/>
    <w:rsid w:val="004128AB"/>
    <w:rsid w:val="004151E0"/>
    <w:rsid w:val="004206AF"/>
    <w:rsid w:val="00423DAD"/>
    <w:rsid w:val="0043308C"/>
    <w:rsid w:val="00441D37"/>
    <w:rsid w:val="0044389D"/>
    <w:rsid w:val="00446282"/>
    <w:rsid w:val="00446823"/>
    <w:rsid w:val="004477D0"/>
    <w:rsid w:val="0045635B"/>
    <w:rsid w:val="00456605"/>
    <w:rsid w:val="00461B29"/>
    <w:rsid w:val="00464776"/>
    <w:rsid w:val="0046591A"/>
    <w:rsid w:val="0046625F"/>
    <w:rsid w:val="00467935"/>
    <w:rsid w:val="00471FC2"/>
    <w:rsid w:val="0047295E"/>
    <w:rsid w:val="00473036"/>
    <w:rsid w:val="004778B7"/>
    <w:rsid w:val="00477E81"/>
    <w:rsid w:val="00484EA6"/>
    <w:rsid w:val="00484EF1"/>
    <w:rsid w:val="00486B6A"/>
    <w:rsid w:val="00492B44"/>
    <w:rsid w:val="00492E55"/>
    <w:rsid w:val="0049420F"/>
    <w:rsid w:val="00496174"/>
    <w:rsid w:val="00496C57"/>
    <w:rsid w:val="004A1FF8"/>
    <w:rsid w:val="004A60EC"/>
    <w:rsid w:val="004A7924"/>
    <w:rsid w:val="004B4D97"/>
    <w:rsid w:val="004C2828"/>
    <w:rsid w:val="004D109C"/>
    <w:rsid w:val="004D6853"/>
    <w:rsid w:val="004E38D3"/>
    <w:rsid w:val="004E53B0"/>
    <w:rsid w:val="004E740B"/>
    <w:rsid w:val="004F7E85"/>
    <w:rsid w:val="005023C4"/>
    <w:rsid w:val="00505AB4"/>
    <w:rsid w:val="0050644E"/>
    <w:rsid w:val="00511D52"/>
    <w:rsid w:val="00514F55"/>
    <w:rsid w:val="005311C9"/>
    <w:rsid w:val="00532098"/>
    <w:rsid w:val="00536FE0"/>
    <w:rsid w:val="0053757A"/>
    <w:rsid w:val="0053779B"/>
    <w:rsid w:val="00541C51"/>
    <w:rsid w:val="00541CEE"/>
    <w:rsid w:val="00545AB7"/>
    <w:rsid w:val="005873FC"/>
    <w:rsid w:val="00587573"/>
    <w:rsid w:val="00594CC8"/>
    <w:rsid w:val="00595E0B"/>
    <w:rsid w:val="00596D5C"/>
    <w:rsid w:val="005A334A"/>
    <w:rsid w:val="005A4AD2"/>
    <w:rsid w:val="005B4C59"/>
    <w:rsid w:val="005B6058"/>
    <w:rsid w:val="005B6C65"/>
    <w:rsid w:val="005B74E4"/>
    <w:rsid w:val="005C0485"/>
    <w:rsid w:val="005C6261"/>
    <w:rsid w:val="005D13F3"/>
    <w:rsid w:val="005D316C"/>
    <w:rsid w:val="005D4857"/>
    <w:rsid w:val="005E40CB"/>
    <w:rsid w:val="005E7DFD"/>
    <w:rsid w:val="005F03D1"/>
    <w:rsid w:val="005F0F65"/>
    <w:rsid w:val="00600F13"/>
    <w:rsid w:val="006013FA"/>
    <w:rsid w:val="00603045"/>
    <w:rsid w:val="006232E9"/>
    <w:rsid w:val="00624513"/>
    <w:rsid w:val="0063127C"/>
    <w:rsid w:val="006370B9"/>
    <w:rsid w:val="00640396"/>
    <w:rsid w:val="0064312C"/>
    <w:rsid w:val="00645BF7"/>
    <w:rsid w:val="00647BC9"/>
    <w:rsid w:val="0065416A"/>
    <w:rsid w:val="00661532"/>
    <w:rsid w:val="00662387"/>
    <w:rsid w:val="00666122"/>
    <w:rsid w:val="00676822"/>
    <w:rsid w:val="0068211F"/>
    <w:rsid w:val="00687599"/>
    <w:rsid w:val="00687A31"/>
    <w:rsid w:val="00696288"/>
    <w:rsid w:val="00696887"/>
    <w:rsid w:val="006A0B8E"/>
    <w:rsid w:val="006C1A07"/>
    <w:rsid w:val="006D3F7D"/>
    <w:rsid w:val="006E23D8"/>
    <w:rsid w:val="006E5976"/>
    <w:rsid w:val="00704B4F"/>
    <w:rsid w:val="007052F2"/>
    <w:rsid w:val="0071025B"/>
    <w:rsid w:val="007148C7"/>
    <w:rsid w:val="007153CE"/>
    <w:rsid w:val="00720D0F"/>
    <w:rsid w:val="00722F89"/>
    <w:rsid w:val="007243ED"/>
    <w:rsid w:val="00731077"/>
    <w:rsid w:val="00736F42"/>
    <w:rsid w:val="00741137"/>
    <w:rsid w:val="00743D0C"/>
    <w:rsid w:val="00756DA2"/>
    <w:rsid w:val="00766B76"/>
    <w:rsid w:val="00773D87"/>
    <w:rsid w:val="0077574D"/>
    <w:rsid w:val="00776906"/>
    <w:rsid w:val="00792C14"/>
    <w:rsid w:val="00797455"/>
    <w:rsid w:val="007B093B"/>
    <w:rsid w:val="007B175C"/>
    <w:rsid w:val="007C0ABD"/>
    <w:rsid w:val="007C59FE"/>
    <w:rsid w:val="007D2A48"/>
    <w:rsid w:val="007E0813"/>
    <w:rsid w:val="007E60B9"/>
    <w:rsid w:val="007E7F16"/>
    <w:rsid w:val="007F1450"/>
    <w:rsid w:val="007F1F7A"/>
    <w:rsid w:val="007F6177"/>
    <w:rsid w:val="00800EE4"/>
    <w:rsid w:val="0080293B"/>
    <w:rsid w:val="00803437"/>
    <w:rsid w:val="00804729"/>
    <w:rsid w:val="008056C8"/>
    <w:rsid w:val="00811AF9"/>
    <w:rsid w:val="00814509"/>
    <w:rsid w:val="0082205C"/>
    <w:rsid w:val="008277ED"/>
    <w:rsid w:val="00832402"/>
    <w:rsid w:val="00833CED"/>
    <w:rsid w:val="008461BC"/>
    <w:rsid w:val="00850124"/>
    <w:rsid w:val="00855D75"/>
    <w:rsid w:val="00862522"/>
    <w:rsid w:val="00885F0F"/>
    <w:rsid w:val="008869FA"/>
    <w:rsid w:val="008A412A"/>
    <w:rsid w:val="008B068B"/>
    <w:rsid w:val="008B2769"/>
    <w:rsid w:val="008B338D"/>
    <w:rsid w:val="008B5705"/>
    <w:rsid w:val="008C0014"/>
    <w:rsid w:val="008C19E6"/>
    <w:rsid w:val="008D1E3A"/>
    <w:rsid w:val="008D38F2"/>
    <w:rsid w:val="008D6E97"/>
    <w:rsid w:val="008D7A66"/>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3DF"/>
    <w:rsid w:val="0095076D"/>
    <w:rsid w:val="00952548"/>
    <w:rsid w:val="0095363C"/>
    <w:rsid w:val="00964379"/>
    <w:rsid w:val="00966637"/>
    <w:rsid w:val="00966E29"/>
    <w:rsid w:val="00967B57"/>
    <w:rsid w:val="00985E50"/>
    <w:rsid w:val="00993449"/>
    <w:rsid w:val="009A32A3"/>
    <w:rsid w:val="009A4823"/>
    <w:rsid w:val="009B61CA"/>
    <w:rsid w:val="009B765F"/>
    <w:rsid w:val="009B76A8"/>
    <w:rsid w:val="009C5E03"/>
    <w:rsid w:val="009D46D2"/>
    <w:rsid w:val="009D52F5"/>
    <w:rsid w:val="009E24EA"/>
    <w:rsid w:val="009E2D9E"/>
    <w:rsid w:val="009E526A"/>
    <w:rsid w:val="009F0C14"/>
    <w:rsid w:val="009F7D9A"/>
    <w:rsid w:val="00A04C92"/>
    <w:rsid w:val="00A055F7"/>
    <w:rsid w:val="00A27FF7"/>
    <w:rsid w:val="00A34292"/>
    <w:rsid w:val="00A55819"/>
    <w:rsid w:val="00A56C65"/>
    <w:rsid w:val="00A56E5C"/>
    <w:rsid w:val="00A64FEB"/>
    <w:rsid w:val="00A65CC4"/>
    <w:rsid w:val="00A664D8"/>
    <w:rsid w:val="00A66739"/>
    <w:rsid w:val="00A74E2D"/>
    <w:rsid w:val="00A768E1"/>
    <w:rsid w:val="00A82547"/>
    <w:rsid w:val="00A9258A"/>
    <w:rsid w:val="00A92D4A"/>
    <w:rsid w:val="00A930D3"/>
    <w:rsid w:val="00A93AB2"/>
    <w:rsid w:val="00AA4A5D"/>
    <w:rsid w:val="00AB31EE"/>
    <w:rsid w:val="00AC11BA"/>
    <w:rsid w:val="00AC3C51"/>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431F"/>
    <w:rsid w:val="00B31D1A"/>
    <w:rsid w:val="00B36B7A"/>
    <w:rsid w:val="00B4043C"/>
    <w:rsid w:val="00B44C6A"/>
    <w:rsid w:val="00B531DB"/>
    <w:rsid w:val="00B558C1"/>
    <w:rsid w:val="00B64EE0"/>
    <w:rsid w:val="00B742ED"/>
    <w:rsid w:val="00B76D23"/>
    <w:rsid w:val="00B77348"/>
    <w:rsid w:val="00B84039"/>
    <w:rsid w:val="00B8512E"/>
    <w:rsid w:val="00B85A16"/>
    <w:rsid w:val="00BA0C40"/>
    <w:rsid w:val="00BB04C4"/>
    <w:rsid w:val="00BC326B"/>
    <w:rsid w:val="00BD25A7"/>
    <w:rsid w:val="00BE1A15"/>
    <w:rsid w:val="00BE345E"/>
    <w:rsid w:val="00BE7824"/>
    <w:rsid w:val="00BF4A2E"/>
    <w:rsid w:val="00C01CFB"/>
    <w:rsid w:val="00C13891"/>
    <w:rsid w:val="00C14875"/>
    <w:rsid w:val="00C15CF5"/>
    <w:rsid w:val="00C21C4E"/>
    <w:rsid w:val="00C22A71"/>
    <w:rsid w:val="00C246FA"/>
    <w:rsid w:val="00C3222F"/>
    <w:rsid w:val="00C33A3B"/>
    <w:rsid w:val="00C35C83"/>
    <w:rsid w:val="00C37A47"/>
    <w:rsid w:val="00C45E47"/>
    <w:rsid w:val="00C71BF3"/>
    <w:rsid w:val="00C7634F"/>
    <w:rsid w:val="00C83562"/>
    <w:rsid w:val="00C8723E"/>
    <w:rsid w:val="00C9205E"/>
    <w:rsid w:val="00C94E7B"/>
    <w:rsid w:val="00CA07CA"/>
    <w:rsid w:val="00CB4083"/>
    <w:rsid w:val="00CB4783"/>
    <w:rsid w:val="00CC749A"/>
    <w:rsid w:val="00CD248B"/>
    <w:rsid w:val="00CD6793"/>
    <w:rsid w:val="00CE06E3"/>
    <w:rsid w:val="00CE3B63"/>
    <w:rsid w:val="00CE4606"/>
    <w:rsid w:val="00CE491E"/>
    <w:rsid w:val="00D03E1F"/>
    <w:rsid w:val="00D25820"/>
    <w:rsid w:val="00D25D69"/>
    <w:rsid w:val="00D26050"/>
    <w:rsid w:val="00D30579"/>
    <w:rsid w:val="00D35F7A"/>
    <w:rsid w:val="00D43D77"/>
    <w:rsid w:val="00D46EA9"/>
    <w:rsid w:val="00D53228"/>
    <w:rsid w:val="00D5490F"/>
    <w:rsid w:val="00D55479"/>
    <w:rsid w:val="00D6106B"/>
    <w:rsid w:val="00D61D83"/>
    <w:rsid w:val="00D635A1"/>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D2DE5"/>
    <w:rsid w:val="00DE2973"/>
    <w:rsid w:val="00DE3CBD"/>
    <w:rsid w:val="00DE41DC"/>
    <w:rsid w:val="00DF483A"/>
    <w:rsid w:val="00DF61EB"/>
    <w:rsid w:val="00E03366"/>
    <w:rsid w:val="00E1118A"/>
    <w:rsid w:val="00E14369"/>
    <w:rsid w:val="00E17109"/>
    <w:rsid w:val="00E21CC7"/>
    <w:rsid w:val="00E24477"/>
    <w:rsid w:val="00E25956"/>
    <w:rsid w:val="00E27495"/>
    <w:rsid w:val="00E31E0C"/>
    <w:rsid w:val="00E338BC"/>
    <w:rsid w:val="00E361C3"/>
    <w:rsid w:val="00E530EF"/>
    <w:rsid w:val="00E56571"/>
    <w:rsid w:val="00E60BD4"/>
    <w:rsid w:val="00E62517"/>
    <w:rsid w:val="00E62909"/>
    <w:rsid w:val="00E6376D"/>
    <w:rsid w:val="00E6414C"/>
    <w:rsid w:val="00E65E37"/>
    <w:rsid w:val="00E677AD"/>
    <w:rsid w:val="00E70FCD"/>
    <w:rsid w:val="00E757E4"/>
    <w:rsid w:val="00E82002"/>
    <w:rsid w:val="00E822F3"/>
    <w:rsid w:val="00E85982"/>
    <w:rsid w:val="00E85FF4"/>
    <w:rsid w:val="00E9647A"/>
    <w:rsid w:val="00EA0A1D"/>
    <w:rsid w:val="00EA2B99"/>
    <w:rsid w:val="00EA305C"/>
    <w:rsid w:val="00EA4A6D"/>
    <w:rsid w:val="00EB7009"/>
    <w:rsid w:val="00EC01F3"/>
    <w:rsid w:val="00EC443E"/>
    <w:rsid w:val="00EC4D89"/>
    <w:rsid w:val="00EC650B"/>
    <w:rsid w:val="00EC73A9"/>
    <w:rsid w:val="00EC73E7"/>
    <w:rsid w:val="00EC778D"/>
    <w:rsid w:val="00ED28A2"/>
    <w:rsid w:val="00ED73FD"/>
    <w:rsid w:val="00EE6D31"/>
    <w:rsid w:val="00EE7AA7"/>
    <w:rsid w:val="00EF4C17"/>
    <w:rsid w:val="00EF5B92"/>
    <w:rsid w:val="00EF6532"/>
    <w:rsid w:val="00F020EA"/>
    <w:rsid w:val="00F10C7F"/>
    <w:rsid w:val="00F16FF3"/>
    <w:rsid w:val="00F32D6E"/>
    <w:rsid w:val="00F378D6"/>
    <w:rsid w:val="00F50D6D"/>
    <w:rsid w:val="00F529B5"/>
    <w:rsid w:val="00F63CEE"/>
    <w:rsid w:val="00F67F5E"/>
    <w:rsid w:val="00F80945"/>
    <w:rsid w:val="00FA002A"/>
    <w:rsid w:val="00FA0E23"/>
    <w:rsid w:val="00FA42AA"/>
    <w:rsid w:val="00FA5DD2"/>
    <w:rsid w:val="00FA7595"/>
    <w:rsid w:val="00FA7E29"/>
    <w:rsid w:val="00FB757C"/>
    <w:rsid w:val="00FC1196"/>
    <w:rsid w:val="00FC7142"/>
    <w:rsid w:val="00FD123D"/>
    <w:rsid w:val="00FD4350"/>
    <w:rsid w:val="00FE33B7"/>
    <w:rsid w:val="00FF4A2C"/>
    <w:rsid w:val="010C0545"/>
    <w:rsid w:val="01431AAC"/>
    <w:rsid w:val="01CB4613"/>
    <w:rsid w:val="01D6735B"/>
    <w:rsid w:val="01EE009D"/>
    <w:rsid w:val="02212C59"/>
    <w:rsid w:val="02234D68"/>
    <w:rsid w:val="03362153"/>
    <w:rsid w:val="033D23C8"/>
    <w:rsid w:val="035C7C9F"/>
    <w:rsid w:val="038421FF"/>
    <w:rsid w:val="03AC3D5F"/>
    <w:rsid w:val="04A52F3F"/>
    <w:rsid w:val="04DB5BA0"/>
    <w:rsid w:val="050339C8"/>
    <w:rsid w:val="056B78E4"/>
    <w:rsid w:val="05A42927"/>
    <w:rsid w:val="05EB78B9"/>
    <w:rsid w:val="060464B3"/>
    <w:rsid w:val="061F2713"/>
    <w:rsid w:val="065654B5"/>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64767"/>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6E28ED"/>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327BFA"/>
    <w:rsid w:val="144741CB"/>
    <w:rsid w:val="145C7A04"/>
    <w:rsid w:val="146A35EE"/>
    <w:rsid w:val="14D00807"/>
    <w:rsid w:val="14D02D31"/>
    <w:rsid w:val="14D34E23"/>
    <w:rsid w:val="14DE45E1"/>
    <w:rsid w:val="14F57CCE"/>
    <w:rsid w:val="151505A6"/>
    <w:rsid w:val="157D48C4"/>
    <w:rsid w:val="15883D2B"/>
    <w:rsid w:val="15A33128"/>
    <w:rsid w:val="15CB6DC0"/>
    <w:rsid w:val="15D37DAD"/>
    <w:rsid w:val="15EA28C3"/>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141B44"/>
    <w:rsid w:val="25251CDD"/>
    <w:rsid w:val="256A0B48"/>
    <w:rsid w:val="25B8212F"/>
    <w:rsid w:val="25C379D2"/>
    <w:rsid w:val="26244987"/>
    <w:rsid w:val="268A6769"/>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756F3C"/>
    <w:rsid w:val="2EFE5700"/>
    <w:rsid w:val="2F6F0866"/>
    <w:rsid w:val="30444961"/>
    <w:rsid w:val="30976FBB"/>
    <w:rsid w:val="30B27859"/>
    <w:rsid w:val="31266B62"/>
    <w:rsid w:val="314B252D"/>
    <w:rsid w:val="31522662"/>
    <w:rsid w:val="31C077E7"/>
    <w:rsid w:val="31D11801"/>
    <w:rsid w:val="3238150F"/>
    <w:rsid w:val="328123C3"/>
    <w:rsid w:val="32B81AB0"/>
    <w:rsid w:val="32F61005"/>
    <w:rsid w:val="33064658"/>
    <w:rsid w:val="33275A6F"/>
    <w:rsid w:val="335B60C2"/>
    <w:rsid w:val="33630233"/>
    <w:rsid w:val="33732552"/>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F6244F"/>
    <w:rsid w:val="37040303"/>
    <w:rsid w:val="37576C68"/>
    <w:rsid w:val="377B152A"/>
    <w:rsid w:val="377D72FB"/>
    <w:rsid w:val="37820B60"/>
    <w:rsid w:val="37A161DE"/>
    <w:rsid w:val="37CB3809"/>
    <w:rsid w:val="37E911FA"/>
    <w:rsid w:val="37F42AD6"/>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5C712A"/>
    <w:rsid w:val="4E821BAA"/>
    <w:rsid w:val="4E866187"/>
    <w:rsid w:val="4EA25710"/>
    <w:rsid w:val="4EB000D3"/>
    <w:rsid w:val="4ED432D3"/>
    <w:rsid w:val="4F105D44"/>
    <w:rsid w:val="4F6E5524"/>
    <w:rsid w:val="4FB40A0A"/>
    <w:rsid w:val="4FE96D90"/>
    <w:rsid w:val="4FEA236B"/>
    <w:rsid w:val="50147B70"/>
    <w:rsid w:val="501A11B7"/>
    <w:rsid w:val="502F0E22"/>
    <w:rsid w:val="503D4610"/>
    <w:rsid w:val="5070592D"/>
    <w:rsid w:val="507A030E"/>
    <w:rsid w:val="509462D0"/>
    <w:rsid w:val="50F45E6D"/>
    <w:rsid w:val="50F51557"/>
    <w:rsid w:val="51637E2E"/>
    <w:rsid w:val="51A67337"/>
    <w:rsid w:val="51AD3D02"/>
    <w:rsid w:val="51DC6281"/>
    <w:rsid w:val="523A17FC"/>
    <w:rsid w:val="52730954"/>
    <w:rsid w:val="52C57509"/>
    <w:rsid w:val="53104FF3"/>
    <w:rsid w:val="535A42C0"/>
    <w:rsid w:val="53A66F6C"/>
    <w:rsid w:val="53A8301E"/>
    <w:rsid w:val="53DF1309"/>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2253FD"/>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951C1B"/>
    <w:rsid w:val="630854AB"/>
    <w:rsid w:val="635031CD"/>
    <w:rsid w:val="63A21FFE"/>
    <w:rsid w:val="63A97F35"/>
    <w:rsid w:val="63AB1A91"/>
    <w:rsid w:val="64324C0C"/>
    <w:rsid w:val="643D3240"/>
    <w:rsid w:val="6458289B"/>
    <w:rsid w:val="64A5552C"/>
    <w:rsid w:val="64C47B18"/>
    <w:rsid w:val="65424733"/>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180CA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507BA"/>
    <w:rsid w:val="772546B8"/>
    <w:rsid w:val="774A78C1"/>
    <w:rsid w:val="77C70C44"/>
    <w:rsid w:val="78533997"/>
    <w:rsid w:val="78D056D3"/>
    <w:rsid w:val="78F20AC6"/>
    <w:rsid w:val="794E7D2A"/>
    <w:rsid w:val="79747571"/>
    <w:rsid w:val="799A0EF5"/>
    <w:rsid w:val="79FA7066"/>
    <w:rsid w:val="7A0D12B9"/>
    <w:rsid w:val="7A11454C"/>
    <w:rsid w:val="7A2D6D03"/>
    <w:rsid w:val="7A9279A1"/>
    <w:rsid w:val="7AA63327"/>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iPriority="39" w:name="toc 5" w:locked="1"/>
    <w:lsdException w:uiPriority="39" w:name="toc 6" w:locked="1"/>
    <w:lsdException w:qFormat="1" w:unhideWhenUsed="0" w:uiPriority="99" w:name="toc 7"/>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qFormat="1" w:unhideWhenUsed="0" w:uiPriority="99" w:semiHidden="0" w:name="Closing"/>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4">
    <w:name w:val="heading 2"/>
    <w:basedOn w:val="1"/>
    <w:next w:val="1"/>
    <w:link w:val="46"/>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47"/>
    <w:qFormat/>
    <w:uiPriority w:val="99"/>
    <w:pPr>
      <w:keepNext/>
      <w:keepLines/>
      <w:spacing w:before="260" w:after="260" w:line="416" w:lineRule="auto"/>
      <w:jc w:val="center"/>
      <w:outlineLvl w:val="2"/>
    </w:pPr>
    <w:rPr>
      <w:b/>
      <w:bCs/>
      <w:sz w:val="28"/>
      <w:szCs w:val="28"/>
    </w:rPr>
  </w:style>
  <w:style w:type="paragraph" w:styleId="6">
    <w:name w:val="heading 4"/>
    <w:basedOn w:val="1"/>
    <w:next w:val="1"/>
    <w:link w:val="48"/>
    <w:qFormat/>
    <w:uiPriority w:val="99"/>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1"/>
    <w:link w:val="49"/>
    <w:qFormat/>
    <w:uiPriority w:val="99"/>
    <w:pPr>
      <w:keepNext/>
      <w:keepLines/>
      <w:spacing w:before="240" w:after="64" w:line="317" w:lineRule="auto"/>
      <w:outlineLvl w:val="5"/>
    </w:pPr>
    <w:rPr>
      <w:rFonts w:ascii="Cambria" w:hAnsi="Cambria" w:cs="Cambria"/>
      <w:b/>
      <w:bCs/>
      <w:sz w:val="24"/>
      <w:szCs w:val="24"/>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51"/>
    <w:qFormat/>
    <w:uiPriority w:val="99"/>
    <w:pPr>
      <w:ind w:firstLine="420" w:firstLineChars="100"/>
    </w:pPr>
  </w:style>
  <w:style w:type="paragraph" w:styleId="8">
    <w:name w:val="toc 7"/>
    <w:basedOn w:val="1"/>
    <w:next w:val="1"/>
    <w:semiHidden/>
    <w:qFormat/>
    <w:uiPriority w:val="99"/>
    <w:pPr>
      <w:ind w:left="112"/>
    </w:pPr>
    <w:rPr>
      <w:rFonts w:ascii="宋体" w:hAnsi="宋体" w:cs="宋体"/>
    </w:rPr>
  </w:style>
  <w:style w:type="paragraph" w:styleId="9">
    <w:name w:val="Normal Indent"/>
    <w:basedOn w:val="1"/>
    <w:link w:val="128"/>
    <w:qFormat/>
    <w:uiPriority w:val="99"/>
    <w:pPr>
      <w:ind w:firstLine="420" w:firstLineChars="200"/>
    </w:pPr>
  </w:style>
  <w:style w:type="paragraph" w:styleId="10">
    <w:name w:val="caption"/>
    <w:basedOn w:val="1"/>
    <w:next w:val="1"/>
    <w:qFormat/>
    <w:uiPriority w:val="99"/>
    <w:rPr>
      <w:rFonts w:ascii="Arial" w:hAnsi="Arial" w:eastAsia="黑体" w:cs="Arial"/>
      <w:sz w:val="20"/>
      <w:szCs w:val="20"/>
    </w:rPr>
  </w:style>
  <w:style w:type="paragraph" w:styleId="11">
    <w:name w:val="Document Map"/>
    <w:basedOn w:val="1"/>
    <w:link w:val="54"/>
    <w:semiHidden/>
    <w:qFormat/>
    <w:uiPriority w:val="99"/>
    <w:pPr>
      <w:shd w:val="clear" w:color="auto" w:fill="000080"/>
    </w:pPr>
  </w:style>
  <w:style w:type="paragraph" w:styleId="12">
    <w:name w:val="annotation text"/>
    <w:basedOn w:val="1"/>
    <w:link w:val="52"/>
    <w:semiHidden/>
    <w:qFormat/>
    <w:uiPriority w:val="99"/>
    <w:pPr>
      <w:jc w:val="left"/>
    </w:pPr>
    <w:rPr>
      <w:rFonts w:ascii="Times New Roman" w:hAnsi="Times New Roman" w:cs="Times New Roman"/>
    </w:rPr>
  </w:style>
  <w:style w:type="paragraph" w:styleId="13">
    <w:name w:val="Body Text 3"/>
    <w:basedOn w:val="1"/>
    <w:link w:val="55"/>
    <w:qFormat/>
    <w:uiPriority w:val="99"/>
    <w:pPr>
      <w:spacing w:after="120"/>
    </w:pPr>
    <w:rPr>
      <w:sz w:val="16"/>
      <w:szCs w:val="16"/>
    </w:rPr>
  </w:style>
  <w:style w:type="paragraph" w:styleId="14">
    <w:name w:val="Closing"/>
    <w:basedOn w:val="1"/>
    <w:link w:val="56"/>
    <w:qFormat/>
    <w:uiPriority w:val="99"/>
    <w:pPr>
      <w:ind w:left="100" w:leftChars="2100"/>
    </w:pPr>
    <w:rPr>
      <w:rFonts w:ascii="宋体" w:hAnsi="宋体" w:cs="宋体"/>
      <w:color w:val="000000"/>
      <w:sz w:val="24"/>
      <w:szCs w:val="24"/>
    </w:rPr>
  </w:style>
  <w:style w:type="paragraph" w:styleId="15">
    <w:name w:val="Body Text"/>
    <w:basedOn w:val="1"/>
    <w:next w:val="1"/>
    <w:link w:val="50"/>
    <w:qFormat/>
    <w:uiPriority w:val="99"/>
    <w:pPr>
      <w:spacing w:after="120"/>
    </w:pPr>
    <w:rPr>
      <w:rFonts w:ascii="Times New Roman" w:hAnsi="Times New Roman" w:cs="Times New Roman"/>
    </w:rPr>
  </w:style>
  <w:style w:type="paragraph" w:styleId="16">
    <w:name w:val="Body Text Indent"/>
    <w:basedOn w:val="1"/>
    <w:link w:val="57"/>
    <w:qFormat/>
    <w:uiPriority w:val="99"/>
    <w:pPr>
      <w:spacing w:after="120"/>
      <w:ind w:left="420" w:leftChars="200"/>
    </w:pPr>
    <w:rPr>
      <w:rFonts w:ascii="Times New Roman" w:hAnsi="Times New Roman" w:cs="Times New Roman"/>
    </w:rPr>
  </w:style>
  <w:style w:type="paragraph" w:styleId="17">
    <w:name w:val="toc 3"/>
    <w:basedOn w:val="1"/>
    <w:next w:val="1"/>
    <w:semiHidden/>
    <w:qFormat/>
    <w:uiPriority w:val="99"/>
    <w:pPr>
      <w:ind w:left="840" w:leftChars="400"/>
    </w:pPr>
  </w:style>
  <w:style w:type="paragraph" w:styleId="18">
    <w:name w:val="Plain Text"/>
    <w:basedOn w:val="1"/>
    <w:link w:val="58"/>
    <w:qFormat/>
    <w:uiPriority w:val="99"/>
    <w:rPr>
      <w:rFonts w:ascii="宋体" w:hAnsi="Courier New" w:cs="宋体"/>
    </w:rPr>
  </w:style>
  <w:style w:type="paragraph" w:styleId="19">
    <w:name w:val="Date"/>
    <w:basedOn w:val="1"/>
    <w:next w:val="1"/>
    <w:link w:val="59"/>
    <w:qFormat/>
    <w:uiPriority w:val="99"/>
    <w:rPr>
      <w:rFonts w:ascii="宋体" w:hAnsi="Courier New" w:cs="宋体"/>
      <w:sz w:val="32"/>
      <w:szCs w:val="32"/>
    </w:rPr>
  </w:style>
  <w:style w:type="paragraph" w:styleId="20">
    <w:name w:val="Body Text Indent 2"/>
    <w:basedOn w:val="1"/>
    <w:link w:val="60"/>
    <w:qFormat/>
    <w:uiPriority w:val="99"/>
    <w:pPr>
      <w:spacing w:line="500" w:lineRule="exact"/>
      <w:ind w:left="397" w:firstLine="539"/>
    </w:pPr>
    <w:rPr>
      <w:rFonts w:ascii="宋体" w:hAnsi="华文中宋" w:cs="宋体"/>
      <w:sz w:val="26"/>
      <w:szCs w:val="26"/>
    </w:rPr>
  </w:style>
  <w:style w:type="paragraph" w:styleId="21">
    <w:name w:val="Balloon Text"/>
    <w:basedOn w:val="1"/>
    <w:link w:val="61"/>
    <w:semiHidden/>
    <w:qFormat/>
    <w:uiPriority w:val="99"/>
    <w:rPr>
      <w:rFonts w:ascii="Times New Roman" w:hAnsi="Times New Roman" w:cs="Times New Roman"/>
      <w:sz w:val="18"/>
      <w:szCs w:val="18"/>
    </w:rPr>
  </w:style>
  <w:style w:type="paragraph" w:styleId="22">
    <w:name w:val="footer"/>
    <w:basedOn w:val="1"/>
    <w:link w:val="62"/>
    <w:qFormat/>
    <w:uiPriority w:val="99"/>
    <w:pPr>
      <w:tabs>
        <w:tab w:val="center" w:pos="4153"/>
        <w:tab w:val="right" w:pos="8306"/>
      </w:tabs>
      <w:snapToGrid w:val="0"/>
      <w:jc w:val="left"/>
    </w:pPr>
    <w:rPr>
      <w:rFonts w:ascii="Times New Roman" w:hAnsi="Times New Roman" w:cs="Times New Roman"/>
      <w:sz w:val="18"/>
      <w:szCs w:val="18"/>
    </w:rPr>
  </w:style>
  <w:style w:type="paragraph" w:styleId="23">
    <w:name w:val="header"/>
    <w:basedOn w:val="1"/>
    <w:link w:val="63"/>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24">
    <w:name w:val="toc 1"/>
    <w:basedOn w:val="1"/>
    <w:next w:val="1"/>
    <w:semiHidden/>
    <w:qFormat/>
    <w:uiPriority w:val="99"/>
    <w:pPr>
      <w:tabs>
        <w:tab w:val="right" w:leader="dot" w:pos="8299"/>
      </w:tabs>
      <w:spacing w:line="360" w:lineRule="exact"/>
    </w:pPr>
    <w:rPr>
      <w:rFonts w:ascii="宋体" w:hAnsi="宋体" w:cs="宋体"/>
      <w:sz w:val="24"/>
      <w:szCs w:val="24"/>
    </w:rPr>
  </w:style>
  <w:style w:type="paragraph" w:styleId="25">
    <w:name w:val="toc 4"/>
    <w:basedOn w:val="1"/>
    <w:next w:val="1"/>
    <w:semiHidden/>
    <w:qFormat/>
    <w:uiPriority w:val="99"/>
    <w:pPr>
      <w:ind w:left="1260" w:leftChars="600"/>
    </w:pPr>
  </w:style>
  <w:style w:type="paragraph" w:styleId="26">
    <w:name w:val="index heading"/>
    <w:basedOn w:val="1"/>
    <w:next w:val="27"/>
    <w:semiHidden/>
    <w:qFormat/>
    <w:uiPriority w:val="99"/>
  </w:style>
  <w:style w:type="paragraph" w:styleId="27">
    <w:name w:val="index 1"/>
    <w:basedOn w:val="1"/>
    <w:next w:val="1"/>
    <w:semiHidden/>
    <w:qFormat/>
    <w:uiPriority w:val="99"/>
  </w:style>
  <w:style w:type="paragraph" w:styleId="28">
    <w:name w:val="Subtitle"/>
    <w:basedOn w:val="1"/>
    <w:next w:val="1"/>
    <w:link w:val="64"/>
    <w:qFormat/>
    <w:uiPriority w:val="99"/>
    <w:pPr>
      <w:spacing w:before="240" w:after="60" w:line="312" w:lineRule="auto"/>
      <w:jc w:val="center"/>
      <w:outlineLvl w:val="1"/>
    </w:pPr>
    <w:rPr>
      <w:rFonts w:ascii="Cambria" w:hAnsi="Cambria" w:cs="Cambria"/>
      <w:b/>
      <w:bCs/>
      <w:kern w:val="28"/>
      <w:sz w:val="32"/>
      <w:szCs w:val="32"/>
    </w:rPr>
  </w:style>
  <w:style w:type="paragraph" w:styleId="29">
    <w:name w:val="toc 2"/>
    <w:basedOn w:val="1"/>
    <w:next w:val="1"/>
    <w:semiHidden/>
    <w:qFormat/>
    <w:uiPriority w:val="99"/>
    <w:pPr>
      <w:tabs>
        <w:tab w:val="right" w:leader="dot" w:pos="8296"/>
      </w:tabs>
      <w:spacing w:line="440" w:lineRule="exact"/>
      <w:ind w:firstLine="181" w:firstLineChars="75"/>
      <w:jc w:val="center"/>
    </w:pPr>
    <w:rPr>
      <w:rFonts w:ascii="宋体" w:hAnsi="宋体" w:cs="宋体"/>
      <w:b/>
      <w:bCs/>
      <w:smallCaps/>
      <w:sz w:val="24"/>
      <w:szCs w:val="24"/>
    </w:rPr>
  </w:style>
  <w:style w:type="paragraph" w:styleId="30">
    <w:name w:val="Body Text 2"/>
    <w:basedOn w:val="1"/>
    <w:link w:val="65"/>
    <w:qFormat/>
    <w:uiPriority w:val="99"/>
    <w:pPr>
      <w:spacing w:line="360" w:lineRule="auto"/>
    </w:pPr>
    <w:rPr>
      <w:rFonts w:ascii="宋体" w:hAnsi="宋体" w:cs="宋体"/>
      <w:color w:val="000000"/>
      <w:sz w:val="24"/>
      <w:szCs w:val="24"/>
    </w:rPr>
  </w:style>
  <w:style w:type="paragraph" w:styleId="31">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3">
    <w:name w:val="Title"/>
    <w:basedOn w:val="1"/>
    <w:next w:val="1"/>
    <w:link w:val="67"/>
    <w:qFormat/>
    <w:uiPriority w:val="99"/>
    <w:pPr>
      <w:spacing w:before="240" w:after="60"/>
      <w:jc w:val="center"/>
      <w:outlineLvl w:val="0"/>
    </w:pPr>
    <w:rPr>
      <w:rFonts w:ascii="Arial" w:hAnsi="Arial" w:eastAsia="隶书" w:cs="Arial"/>
      <w:b/>
      <w:bCs/>
      <w:sz w:val="32"/>
      <w:szCs w:val="32"/>
    </w:rPr>
  </w:style>
  <w:style w:type="paragraph" w:styleId="34">
    <w:name w:val="annotation subject"/>
    <w:basedOn w:val="12"/>
    <w:next w:val="12"/>
    <w:link w:val="53"/>
    <w:semiHidden/>
    <w:qFormat/>
    <w:uiPriority w:val="99"/>
    <w:rPr>
      <w:b/>
      <w:bCs/>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99"/>
    <w:rPr>
      <w:b/>
      <w:bCs/>
    </w:rPr>
  </w:style>
  <w:style w:type="character" w:styleId="39">
    <w:name w:val="page number"/>
    <w:qFormat/>
    <w:uiPriority w:val="0"/>
    <w:rPr>
      <w:rFonts w:ascii="Arial" w:hAnsi="Arial" w:cs="Arial"/>
      <w:sz w:val="18"/>
      <w:szCs w:val="18"/>
    </w:rPr>
  </w:style>
  <w:style w:type="character" w:styleId="40">
    <w:name w:val="FollowedHyperlink"/>
    <w:qFormat/>
    <w:uiPriority w:val="99"/>
    <w:rPr>
      <w:color w:val="800080"/>
      <w:u w:val="single"/>
    </w:rPr>
  </w:style>
  <w:style w:type="character" w:styleId="41">
    <w:name w:val="Emphasis"/>
    <w:qFormat/>
    <w:uiPriority w:val="99"/>
    <w:rPr>
      <w:color w:val="auto"/>
    </w:rPr>
  </w:style>
  <w:style w:type="character" w:styleId="42">
    <w:name w:val="Hyperlink"/>
    <w:qFormat/>
    <w:uiPriority w:val="99"/>
    <w:rPr>
      <w:color w:val="0000FF"/>
      <w:u w:val="single"/>
    </w:rPr>
  </w:style>
  <w:style w:type="character" w:styleId="43">
    <w:name w:val="annotation reference"/>
    <w:semiHidden/>
    <w:qFormat/>
    <w:uiPriority w:val="99"/>
    <w:rPr>
      <w:sz w:val="21"/>
      <w:szCs w:val="21"/>
    </w:rPr>
  </w:style>
  <w:style w:type="character" w:styleId="44">
    <w:name w:val="HTML Cite"/>
    <w:qFormat/>
    <w:uiPriority w:val="99"/>
    <w:rPr>
      <w:color w:val="008000"/>
    </w:rPr>
  </w:style>
  <w:style w:type="character" w:customStyle="1" w:styleId="45">
    <w:name w:val="标题 1 Char"/>
    <w:link w:val="3"/>
    <w:qFormat/>
    <w:locked/>
    <w:uiPriority w:val="99"/>
    <w:rPr>
      <w:b/>
      <w:bCs/>
      <w:kern w:val="44"/>
      <w:sz w:val="44"/>
      <w:szCs w:val="44"/>
    </w:rPr>
  </w:style>
  <w:style w:type="character" w:customStyle="1" w:styleId="46">
    <w:name w:val="标题 2 Char"/>
    <w:link w:val="4"/>
    <w:qFormat/>
    <w:locked/>
    <w:uiPriority w:val="99"/>
    <w:rPr>
      <w:rFonts w:ascii="Arial" w:hAnsi="Arial" w:eastAsia="黑体" w:cs="Arial"/>
      <w:b/>
      <w:bCs/>
      <w:kern w:val="2"/>
      <w:sz w:val="32"/>
      <w:szCs w:val="32"/>
      <w:lang w:val="en-US" w:eastAsia="zh-CN"/>
    </w:rPr>
  </w:style>
  <w:style w:type="character" w:customStyle="1" w:styleId="47">
    <w:name w:val="标题 3 Char"/>
    <w:link w:val="5"/>
    <w:semiHidden/>
    <w:qFormat/>
    <w:uiPriority w:val="9"/>
    <w:rPr>
      <w:rFonts w:ascii="Calibri" w:hAnsi="Calibri" w:cs="Calibri"/>
      <w:b/>
      <w:bCs/>
      <w:sz w:val="32"/>
      <w:szCs w:val="32"/>
    </w:rPr>
  </w:style>
  <w:style w:type="character" w:customStyle="1" w:styleId="48">
    <w:name w:val="标题 4 Char"/>
    <w:link w:val="6"/>
    <w:qFormat/>
    <w:locked/>
    <w:uiPriority w:val="99"/>
    <w:rPr>
      <w:rFonts w:ascii="Arial" w:hAnsi="Arial" w:eastAsia="黑体" w:cs="Arial"/>
      <w:b/>
      <w:bCs/>
      <w:kern w:val="2"/>
      <w:sz w:val="28"/>
      <w:szCs w:val="28"/>
      <w:lang w:val="en-US" w:eastAsia="zh-CN"/>
    </w:rPr>
  </w:style>
  <w:style w:type="character" w:customStyle="1" w:styleId="49">
    <w:name w:val="标题 6 Char"/>
    <w:link w:val="7"/>
    <w:qFormat/>
    <w:locked/>
    <w:uiPriority w:val="99"/>
    <w:rPr>
      <w:rFonts w:ascii="Cambria" w:hAnsi="Cambria" w:eastAsia="宋体" w:cs="Cambria"/>
      <w:b/>
      <w:bCs/>
      <w:kern w:val="2"/>
      <w:sz w:val="24"/>
      <w:szCs w:val="24"/>
      <w:lang w:val="en-US" w:eastAsia="zh-CN"/>
    </w:rPr>
  </w:style>
  <w:style w:type="character" w:customStyle="1" w:styleId="50">
    <w:name w:val="正文文本 Char"/>
    <w:link w:val="15"/>
    <w:qFormat/>
    <w:locked/>
    <w:uiPriority w:val="99"/>
    <w:rPr>
      <w:rFonts w:eastAsia="宋体"/>
      <w:kern w:val="2"/>
      <w:sz w:val="24"/>
      <w:szCs w:val="24"/>
      <w:lang w:val="en-US" w:eastAsia="zh-CN"/>
    </w:rPr>
  </w:style>
  <w:style w:type="character" w:customStyle="1" w:styleId="51">
    <w:name w:val="正文首行缩进 Char"/>
    <w:link w:val="2"/>
    <w:semiHidden/>
    <w:qFormat/>
    <w:uiPriority w:val="99"/>
    <w:rPr>
      <w:rFonts w:ascii="Calibri" w:hAnsi="Calibri" w:eastAsia="宋体" w:cs="Calibri"/>
      <w:kern w:val="2"/>
      <w:sz w:val="24"/>
      <w:szCs w:val="21"/>
      <w:lang w:val="en-US" w:eastAsia="zh-CN"/>
    </w:rPr>
  </w:style>
  <w:style w:type="character" w:customStyle="1" w:styleId="52">
    <w:name w:val="批注文字 Char"/>
    <w:link w:val="12"/>
    <w:qFormat/>
    <w:locked/>
    <w:uiPriority w:val="99"/>
    <w:rPr>
      <w:rFonts w:eastAsia="宋体"/>
      <w:kern w:val="2"/>
      <w:sz w:val="24"/>
      <w:szCs w:val="24"/>
      <w:lang w:val="en-US" w:eastAsia="zh-CN"/>
    </w:rPr>
  </w:style>
  <w:style w:type="character" w:customStyle="1" w:styleId="53">
    <w:name w:val="批注主题 Char"/>
    <w:link w:val="34"/>
    <w:qFormat/>
    <w:locked/>
    <w:uiPriority w:val="99"/>
    <w:rPr>
      <w:rFonts w:eastAsia="宋体"/>
      <w:b/>
      <w:bCs/>
      <w:kern w:val="2"/>
      <w:sz w:val="24"/>
      <w:szCs w:val="24"/>
      <w:lang w:val="en-US" w:eastAsia="zh-CN"/>
    </w:rPr>
  </w:style>
  <w:style w:type="character" w:customStyle="1" w:styleId="54">
    <w:name w:val="文档结构图 Char"/>
    <w:link w:val="11"/>
    <w:semiHidden/>
    <w:qFormat/>
    <w:uiPriority w:val="99"/>
    <w:rPr>
      <w:rFonts w:cs="Calibri"/>
      <w:sz w:val="0"/>
      <w:szCs w:val="0"/>
    </w:rPr>
  </w:style>
  <w:style w:type="character" w:customStyle="1" w:styleId="55">
    <w:name w:val="正文文本 3 Char"/>
    <w:link w:val="13"/>
    <w:semiHidden/>
    <w:qFormat/>
    <w:uiPriority w:val="99"/>
    <w:rPr>
      <w:rFonts w:ascii="Calibri" w:hAnsi="Calibri" w:cs="Calibri"/>
      <w:sz w:val="16"/>
      <w:szCs w:val="16"/>
    </w:rPr>
  </w:style>
  <w:style w:type="character" w:customStyle="1" w:styleId="56">
    <w:name w:val="结束语 Char"/>
    <w:link w:val="14"/>
    <w:semiHidden/>
    <w:qFormat/>
    <w:uiPriority w:val="99"/>
    <w:rPr>
      <w:rFonts w:ascii="Calibri" w:hAnsi="Calibri" w:cs="Calibri"/>
      <w:szCs w:val="21"/>
    </w:rPr>
  </w:style>
  <w:style w:type="character" w:customStyle="1" w:styleId="57">
    <w:name w:val="正文文本缩进 Char"/>
    <w:link w:val="16"/>
    <w:qFormat/>
    <w:locked/>
    <w:uiPriority w:val="99"/>
    <w:rPr>
      <w:rFonts w:eastAsia="宋体"/>
      <w:kern w:val="2"/>
      <w:sz w:val="24"/>
      <w:szCs w:val="24"/>
      <w:lang w:val="en-US" w:eastAsia="zh-CN"/>
    </w:rPr>
  </w:style>
  <w:style w:type="character" w:customStyle="1" w:styleId="58">
    <w:name w:val="纯文本 Char1"/>
    <w:link w:val="18"/>
    <w:semiHidden/>
    <w:qFormat/>
    <w:uiPriority w:val="99"/>
    <w:rPr>
      <w:rFonts w:ascii="宋体" w:hAnsi="Courier New" w:cs="Courier New"/>
      <w:szCs w:val="21"/>
    </w:rPr>
  </w:style>
  <w:style w:type="character" w:customStyle="1" w:styleId="59">
    <w:name w:val="日期 Char"/>
    <w:link w:val="19"/>
    <w:semiHidden/>
    <w:qFormat/>
    <w:uiPriority w:val="99"/>
    <w:rPr>
      <w:rFonts w:ascii="Calibri" w:hAnsi="Calibri" w:cs="Calibri"/>
      <w:szCs w:val="21"/>
    </w:rPr>
  </w:style>
  <w:style w:type="character" w:customStyle="1" w:styleId="60">
    <w:name w:val="正文文本缩进 2 Char"/>
    <w:link w:val="20"/>
    <w:qFormat/>
    <w:locked/>
    <w:uiPriority w:val="99"/>
    <w:rPr>
      <w:rFonts w:ascii="宋体" w:hAnsi="华文中宋" w:eastAsia="宋体" w:cs="宋体"/>
      <w:kern w:val="2"/>
      <w:sz w:val="26"/>
      <w:szCs w:val="26"/>
      <w:lang w:val="en-US" w:eastAsia="zh-CN"/>
    </w:rPr>
  </w:style>
  <w:style w:type="character" w:customStyle="1" w:styleId="61">
    <w:name w:val="批注框文本 Char1"/>
    <w:link w:val="21"/>
    <w:qFormat/>
    <w:locked/>
    <w:uiPriority w:val="99"/>
    <w:rPr>
      <w:rFonts w:eastAsia="宋体"/>
      <w:kern w:val="2"/>
      <w:sz w:val="18"/>
      <w:szCs w:val="18"/>
      <w:lang w:val="en-US" w:eastAsia="zh-CN"/>
    </w:rPr>
  </w:style>
  <w:style w:type="character" w:customStyle="1" w:styleId="62">
    <w:name w:val="页脚 Char1"/>
    <w:link w:val="22"/>
    <w:qFormat/>
    <w:locked/>
    <w:uiPriority w:val="99"/>
    <w:rPr>
      <w:rFonts w:eastAsia="宋体"/>
      <w:kern w:val="2"/>
      <w:sz w:val="18"/>
      <w:szCs w:val="18"/>
      <w:lang w:val="en-US" w:eastAsia="zh-CN"/>
    </w:rPr>
  </w:style>
  <w:style w:type="character" w:customStyle="1" w:styleId="63">
    <w:name w:val="页眉 Char1"/>
    <w:link w:val="23"/>
    <w:qFormat/>
    <w:locked/>
    <w:uiPriority w:val="99"/>
    <w:rPr>
      <w:rFonts w:eastAsia="宋体"/>
      <w:kern w:val="2"/>
      <w:sz w:val="18"/>
      <w:szCs w:val="18"/>
      <w:lang w:val="en-US" w:eastAsia="zh-CN"/>
    </w:rPr>
  </w:style>
  <w:style w:type="character" w:customStyle="1" w:styleId="64">
    <w:name w:val="副标题 Char"/>
    <w:link w:val="28"/>
    <w:qFormat/>
    <w:uiPriority w:val="11"/>
    <w:rPr>
      <w:rFonts w:ascii="Cambria" w:hAnsi="Cambria" w:cs="Times New Roman"/>
      <w:b/>
      <w:bCs/>
      <w:kern w:val="28"/>
      <w:sz w:val="32"/>
      <w:szCs w:val="32"/>
    </w:rPr>
  </w:style>
  <w:style w:type="character" w:customStyle="1" w:styleId="65">
    <w:name w:val="正文文本 2 Char"/>
    <w:link w:val="30"/>
    <w:qFormat/>
    <w:locked/>
    <w:uiPriority w:val="99"/>
    <w:rPr>
      <w:rFonts w:ascii="宋体" w:hAnsi="宋体" w:eastAsia="宋体" w:cs="宋体"/>
      <w:color w:val="000000"/>
      <w:kern w:val="2"/>
      <w:sz w:val="24"/>
      <w:szCs w:val="24"/>
      <w:lang w:val="en-US" w:eastAsia="zh-CN"/>
    </w:rPr>
  </w:style>
  <w:style w:type="character" w:customStyle="1" w:styleId="66">
    <w:name w:val="HTML 预设格式 Char"/>
    <w:link w:val="31"/>
    <w:semiHidden/>
    <w:qFormat/>
    <w:uiPriority w:val="99"/>
    <w:rPr>
      <w:rFonts w:ascii="Courier New" w:hAnsi="Courier New" w:cs="Courier New"/>
      <w:sz w:val="20"/>
      <w:szCs w:val="20"/>
    </w:rPr>
  </w:style>
  <w:style w:type="character" w:customStyle="1" w:styleId="67">
    <w:name w:val="标题 Char"/>
    <w:link w:val="33"/>
    <w:qFormat/>
    <w:uiPriority w:val="10"/>
    <w:rPr>
      <w:rFonts w:ascii="Cambria" w:hAnsi="Cambria" w:cs="Times New Roman"/>
      <w:b/>
      <w:bCs/>
      <w:sz w:val="32"/>
      <w:szCs w:val="32"/>
    </w:rPr>
  </w:style>
  <w:style w:type="character" w:customStyle="1" w:styleId="68">
    <w:name w:val="font71"/>
    <w:qFormat/>
    <w:uiPriority w:val="99"/>
    <w:rPr>
      <w:rFonts w:ascii="宋体" w:hAnsi="宋体" w:eastAsia="宋体" w:cs="宋体"/>
      <w:color w:val="000000"/>
      <w:sz w:val="28"/>
      <w:szCs w:val="28"/>
      <w:u w:val="none"/>
    </w:rPr>
  </w:style>
  <w:style w:type="character" w:customStyle="1" w:styleId="69">
    <w:name w:val="Font Style17"/>
    <w:qFormat/>
    <w:uiPriority w:val="99"/>
    <w:rPr>
      <w:rFonts w:ascii="黑体" w:eastAsia="黑体" w:cs="黑体"/>
      <w:sz w:val="28"/>
      <w:szCs w:val="28"/>
    </w:rPr>
  </w:style>
  <w:style w:type="character" w:customStyle="1" w:styleId="70">
    <w:name w:val="font41"/>
    <w:qFormat/>
    <w:uiPriority w:val="99"/>
    <w:rPr>
      <w:rFonts w:ascii="Times New Roman" w:hAnsi="Times New Roman" w:cs="Times New Roman"/>
      <w:color w:val="000000"/>
      <w:sz w:val="28"/>
      <w:szCs w:val="28"/>
      <w:u w:val="none"/>
    </w:rPr>
  </w:style>
  <w:style w:type="character" w:customStyle="1" w:styleId="71">
    <w:name w:val="font51"/>
    <w:qFormat/>
    <w:uiPriority w:val="99"/>
    <w:rPr>
      <w:rFonts w:ascii="Times New Roman" w:hAnsi="Times New Roman" w:cs="Times New Roman"/>
      <w:color w:val="000000"/>
      <w:sz w:val="28"/>
      <w:szCs w:val="28"/>
      <w:u w:val="none"/>
    </w:rPr>
  </w:style>
  <w:style w:type="character" w:customStyle="1" w:styleId="72">
    <w:name w:val="font81"/>
    <w:qFormat/>
    <w:uiPriority w:val="99"/>
    <w:rPr>
      <w:rFonts w:ascii="仿宋_GB2312" w:eastAsia="仿宋_GB2312" w:cs="仿宋_GB2312"/>
      <w:color w:val="000000"/>
      <w:sz w:val="28"/>
      <w:szCs w:val="28"/>
      <w:u w:val="none"/>
    </w:rPr>
  </w:style>
  <w:style w:type="character" w:customStyle="1" w:styleId="73">
    <w:name w:val="标题 3 Char1"/>
    <w:qFormat/>
    <w:uiPriority w:val="99"/>
    <w:rPr>
      <w:rFonts w:eastAsia="宋体"/>
      <w:b/>
      <w:bCs/>
      <w:kern w:val="2"/>
      <w:sz w:val="32"/>
      <w:szCs w:val="32"/>
      <w:lang w:val="en-US" w:eastAsia="zh-CN"/>
    </w:rPr>
  </w:style>
  <w:style w:type="character" w:customStyle="1" w:styleId="74">
    <w:name w:val="标题 3 Char Char"/>
    <w:qFormat/>
    <w:uiPriority w:val="99"/>
    <w:rPr>
      <w:rFonts w:ascii="黑体" w:eastAsia="黑体" w:cs="黑体"/>
      <w:sz w:val="30"/>
      <w:szCs w:val="30"/>
    </w:rPr>
  </w:style>
  <w:style w:type="character" w:customStyle="1" w:styleId="75">
    <w:name w:val="样式 小五"/>
    <w:qFormat/>
    <w:uiPriority w:val="99"/>
    <w:rPr>
      <w:rFonts w:eastAsia="仿宋_GB2312"/>
      <w:sz w:val="18"/>
      <w:szCs w:val="18"/>
    </w:rPr>
  </w:style>
  <w:style w:type="character" w:customStyle="1" w:styleId="76">
    <w:name w:val="批注框文本 Char"/>
    <w:qFormat/>
    <w:uiPriority w:val="99"/>
    <w:rPr>
      <w:rFonts w:ascii="Times New Roman" w:hAnsi="Times New Roman" w:eastAsia="宋体" w:cs="Times New Roman"/>
      <w:sz w:val="18"/>
      <w:szCs w:val="18"/>
    </w:rPr>
  </w:style>
  <w:style w:type="character" w:customStyle="1" w:styleId="77">
    <w:name w:val="font101"/>
    <w:qFormat/>
    <w:uiPriority w:val="99"/>
    <w:rPr>
      <w:rFonts w:ascii="宋体" w:hAnsi="宋体" w:eastAsia="宋体" w:cs="宋体"/>
      <w:color w:val="000000"/>
      <w:sz w:val="28"/>
      <w:szCs w:val="28"/>
      <w:u w:val="none"/>
    </w:rPr>
  </w:style>
  <w:style w:type="character" w:customStyle="1" w:styleId="78">
    <w:name w:val="样式 普通(网站) + 小五 Char Char"/>
    <w:link w:val="79"/>
    <w:qFormat/>
    <w:locked/>
    <w:uiPriority w:val="99"/>
    <w:rPr>
      <w:rFonts w:ascii="Arial Unicode MS" w:hAnsi="Arial Unicode MS" w:eastAsia="仿宋_GB2312" w:cs="Arial Unicode MS"/>
      <w:sz w:val="24"/>
      <w:szCs w:val="24"/>
      <w:lang w:val="en-US" w:eastAsia="zh-CN"/>
    </w:rPr>
  </w:style>
  <w:style w:type="paragraph" w:customStyle="1" w:styleId="79">
    <w:name w:val="样式 普通(网站) + 小五"/>
    <w:basedOn w:val="32"/>
    <w:link w:val="78"/>
    <w:qFormat/>
    <w:uiPriority w:val="99"/>
    <w:pPr>
      <w:spacing w:before="0" w:beforeAutospacing="0" w:after="0" w:afterAutospacing="0" w:line="240" w:lineRule="exact"/>
    </w:pPr>
    <w:rPr>
      <w:rFonts w:ascii="Arial Unicode MS" w:hAnsi="Arial Unicode MS" w:eastAsia="仿宋_GB2312" w:cs="Arial Unicode MS"/>
      <w:sz w:val="18"/>
      <w:szCs w:val="18"/>
    </w:rPr>
  </w:style>
  <w:style w:type="paragraph" w:customStyle="1" w:styleId="80">
    <w:name w:val="保留正文"/>
    <w:basedOn w:val="15"/>
    <w:qFormat/>
    <w:uiPriority w:val="99"/>
    <w:pPr>
      <w:keepNext/>
      <w:spacing w:after="160"/>
    </w:pPr>
  </w:style>
  <w:style w:type="paragraph" w:customStyle="1" w:styleId="81">
    <w:name w:val="题注4"/>
    <w:basedOn w:val="1"/>
    <w:next w:val="10"/>
    <w:qFormat/>
    <w:uiPriority w:val="99"/>
    <w:pPr>
      <w:ind w:left="-132" w:leftChars="-64" w:right="-105" w:rightChars="-50" w:hanging="2"/>
      <w:jc w:val="center"/>
    </w:pPr>
    <w:rPr>
      <w:b/>
      <w:bCs/>
      <w:color w:val="FF0000"/>
      <w:lang w:val="en-GB"/>
    </w:rPr>
  </w:style>
  <w:style w:type="paragraph" w:customStyle="1" w:styleId="82">
    <w:name w:val="正文 New"/>
    <w:qFormat/>
    <w:uiPriority w:val="99"/>
    <w:pPr>
      <w:widowControl w:val="0"/>
      <w:jc w:val="both"/>
    </w:pPr>
    <w:rPr>
      <w:rFonts w:ascii="Calibri" w:hAnsi="Calibri" w:eastAsia="宋体" w:cs="Calibri"/>
      <w:kern w:val="2"/>
      <w:sz w:val="21"/>
      <w:szCs w:val="21"/>
      <w:lang w:val="en-US" w:eastAsia="zh-CN" w:bidi="ar-SA"/>
    </w:rPr>
  </w:style>
  <w:style w:type="paragraph" w:customStyle="1" w:styleId="83">
    <w:name w:val="标题3"/>
    <w:basedOn w:val="5"/>
    <w:qFormat/>
    <w:uiPriority w:val="99"/>
    <w:pPr>
      <w:tabs>
        <w:tab w:val="left" w:pos="8640"/>
      </w:tabs>
      <w:adjustRightInd w:val="0"/>
      <w:jc w:val="left"/>
      <w:textAlignment w:val="baseline"/>
    </w:pPr>
    <w:rPr>
      <w:rFonts w:hAnsi="宋体"/>
      <w:sz w:val="32"/>
      <w:szCs w:val="32"/>
    </w:rPr>
  </w:style>
  <w:style w:type="paragraph" w:customStyle="1" w:styleId="84">
    <w:name w:val="页脚 New"/>
    <w:basedOn w:val="85"/>
    <w:qFormat/>
    <w:uiPriority w:val="99"/>
    <w:pPr>
      <w:widowControl/>
      <w:tabs>
        <w:tab w:val="center" w:pos="4153"/>
        <w:tab w:val="right" w:pos="8306"/>
      </w:tabs>
      <w:snapToGrid w:val="0"/>
      <w:jc w:val="left"/>
    </w:pPr>
    <w:rPr>
      <w:sz w:val="18"/>
      <w:szCs w:val="18"/>
    </w:rPr>
  </w:style>
  <w:style w:type="paragraph" w:customStyle="1" w:styleId="85">
    <w:name w:val="正文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6">
    <w:name w:val="Char1"/>
    <w:basedOn w:val="1"/>
    <w:qFormat/>
    <w:uiPriority w:val="99"/>
    <w:pPr>
      <w:widowControl/>
      <w:spacing w:before="100" w:beforeAutospacing="1" w:after="100" w:afterAutospacing="1" w:line="330" w:lineRule="atLeast"/>
      <w:ind w:left="360"/>
      <w:jc w:val="left"/>
    </w:pPr>
  </w:style>
  <w:style w:type="paragraph" w:customStyle="1" w:styleId="87">
    <w:name w:val="正文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88">
    <w:name w:val="修订1"/>
    <w:qFormat/>
    <w:uiPriority w:val="99"/>
    <w:rPr>
      <w:rFonts w:ascii="Calibri" w:hAnsi="Calibri" w:eastAsia="宋体" w:cs="Calibri"/>
      <w:kern w:val="2"/>
      <w:sz w:val="21"/>
      <w:szCs w:val="21"/>
      <w:lang w:val="en-US" w:eastAsia="zh-CN" w:bidi="ar-SA"/>
    </w:rPr>
  </w:style>
  <w:style w:type="paragraph" w:customStyle="1" w:styleId="89">
    <w:name w:val="题注5"/>
    <w:basedOn w:val="1"/>
    <w:next w:val="10"/>
    <w:qFormat/>
    <w:uiPriority w:val="99"/>
    <w:pPr>
      <w:jc w:val="center"/>
    </w:pPr>
    <w:rPr>
      <w:b/>
      <w:bCs/>
      <w:color w:val="000000"/>
      <w:sz w:val="24"/>
      <w:szCs w:val="24"/>
    </w:rPr>
  </w:style>
  <w:style w:type="paragraph" w:customStyle="1" w:styleId="90">
    <w:name w:val="列出段落1"/>
    <w:basedOn w:val="1"/>
    <w:qFormat/>
    <w:uiPriority w:val="99"/>
    <w:pPr>
      <w:widowControl/>
      <w:ind w:left="720"/>
      <w:jc w:val="left"/>
    </w:pPr>
    <w:rPr>
      <w:i/>
      <w:iCs/>
      <w:kern w:val="0"/>
      <w:sz w:val="20"/>
      <w:szCs w:val="20"/>
    </w:rPr>
  </w:style>
  <w:style w:type="paragraph" w:customStyle="1" w:styleId="91">
    <w:name w:val="二级目录"/>
    <w:basedOn w:val="1"/>
    <w:qFormat/>
    <w:uiPriority w:val="99"/>
    <w:pPr>
      <w:spacing w:line="360" w:lineRule="exact"/>
      <w:ind w:firstLine="412" w:firstLineChars="196"/>
      <w:outlineLvl w:val="1"/>
    </w:pPr>
    <w:rPr>
      <w:rFonts w:ascii="Times New Roman" w:hAnsi="宋体" w:cs="Times New Roman"/>
      <w:kern w:val="0"/>
    </w:rPr>
  </w:style>
  <w:style w:type="paragraph" w:customStyle="1" w:styleId="92">
    <w:name w:val="_Style 1"/>
    <w:basedOn w:val="1"/>
    <w:qFormat/>
    <w:uiPriority w:val="99"/>
    <w:pPr>
      <w:ind w:firstLine="420" w:firstLineChars="200"/>
    </w:pPr>
  </w:style>
  <w:style w:type="paragraph" w:customStyle="1" w:styleId="93">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94">
    <w:name w:val="Char Char Char Char"/>
    <w:basedOn w:val="1"/>
    <w:qFormat/>
    <w:uiPriority w:val="99"/>
    <w:rPr>
      <w:rFonts w:ascii="Tahoma" w:hAnsi="Tahoma" w:cs="Tahoma"/>
      <w:sz w:val="24"/>
      <w:szCs w:val="24"/>
    </w:rPr>
  </w:style>
  <w:style w:type="paragraph" w:customStyle="1" w:styleId="95">
    <w:name w:val="Char Char2 Char"/>
    <w:basedOn w:val="1"/>
    <w:qFormat/>
    <w:uiPriority w:val="99"/>
    <w:rPr>
      <w:rFonts w:ascii="宋体" w:hAnsi="宋体" w:cs="宋体"/>
      <w:b/>
      <w:bCs/>
      <w:sz w:val="28"/>
      <w:szCs w:val="28"/>
    </w:rPr>
  </w:style>
  <w:style w:type="paragraph" w:customStyle="1" w:styleId="96">
    <w:name w:val="正文缩入"/>
    <w:basedOn w:val="1"/>
    <w:qFormat/>
    <w:uiPriority w:val="99"/>
    <w:pPr>
      <w:spacing w:after="120"/>
      <w:ind w:firstLine="504"/>
    </w:pPr>
    <w:rPr>
      <w:sz w:val="24"/>
      <w:szCs w:val="24"/>
    </w:rPr>
  </w:style>
  <w:style w:type="paragraph" w:styleId="97">
    <w:name w:val="List Paragraph"/>
    <w:basedOn w:val="1"/>
    <w:qFormat/>
    <w:uiPriority w:val="34"/>
    <w:pPr>
      <w:ind w:firstLine="420" w:firstLineChars="200"/>
    </w:pPr>
  </w:style>
  <w:style w:type="paragraph" w:customStyle="1" w:styleId="98">
    <w:name w:val="Char1 Char Char Char Char Char Char1 Char Char Char"/>
    <w:basedOn w:val="1"/>
    <w:qFormat/>
    <w:uiPriority w:val="99"/>
    <w:pPr>
      <w:widowControl/>
      <w:spacing w:after="160" w:line="240" w:lineRule="exact"/>
      <w:jc w:val="left"/>
    </w:pPr>
    <w:rPr>
      <w:rFonts w:ascii="Verdana" w:hAnsi="Verdana" w:cs="Verdana"/>
      <w:kern w:val="0"/>
      <w:lang w:eastAsia="en-US"/>
    </w:rPr>
  </w:style>
  <w:style w:type="paragraph" w:customStyle="1" w:styleId="99">
    <w:name w:val="填表"/>
    <w:qFormat/>
    <w:uiPriority w:val="99"/>
    <w:rPr>
      <w:rFonts w:ascii="Calibri" w:hAnsi="Calibri" w:eastAsia="宋体" w:cs="Calibri"/>
      <w:kern w:val="2"/>
      <w:sz w:val="18"/>
      <w:szCs w:val="18"/>
      <w:lang w:val="en-US" w:eastAsia="zh-CN" w:bidi="ar-SA"/>
    </w:rPr>
  </w:style>
  <w:style w:type="paragraph" w:customStyle="1" w:styleId="100">
    <w:name w:val="表格文字"/>
    <w:basedOn w:val="1"/>
    <w:next w:val="15"/>
    <w:qFormat/>
    <w:uiPriority w:val="99"/>
    <w:pPr>
      <w:spacing w:before="25" w:after="25"/>
      <w:jc w:val="left"/>
    </w:pPr>
    <w:rPr>
      <w:spacing w:val="10"/>
      <w:kern w:val="0"/>
      <w:sz w:val="24"/>
      <w:szCs w:val="24"/>
    </w:rPr>
  </w:style>
  <w:style w:type="paragraph" w:customStyle="1" w:styleId="101">
    <w:name w:val="_Style 55"/>
    <w:basedOn w:val="1"/>
    <w:qFormat/>
    <w:uiPriority w:val="99"/>
    <w:pPr>
      <w:widowControl/>
      <w:spacing w:after="160" w:line="240" w:lineRule="exact"/>
      <w:jc w:val="left"/>
    </w:pPr>
  </w:style>
  <w:style w:type="paragraph" w:customStyle="1" w:styleId="102">
    <w:name w:val="正文文本缩进 21"/>
    <w:basedOn w:val="1"/>
    <w:qFormat/>
    <w:uiPriority w:val="99"/>
    <w:pPr>
      <w:spacing w:after="120" w:line="480" w:lineRule="auto"/>
      <w:ind w:left="420" w:leftChars="200"/>
    </w:pPr>
  </w:style>
  <w:style w:type="paragraph" w:customStyle="1" w:styleId="103">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104">
    <w:name w:val="正文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05">
    <w:name w:val="Char Char Char Char1"/>
    <w:basedOn w:val="1"/>
    <w:qFormat/>
    <w:uiPriority w:val="99"/>
    <w:rPr>
      <w:rFonts w:ascii="Tahoma" w:hAnsi="Tahoma" w:cs="Tahoma"/>
      <w:sz w:val="24"/>
      <w:szCs w:val="24"/>
    </w:rPr>
  </w:style>
  <w:style w:type="paragraph" w:customStyle="1" w:styleId="106">
    <w:name w:val="Char Char Char Char Char Char Char Char"/>
    <w:basedOn w:val="1"/>
    <w:next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07">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108">
    <w:name w:val="标准正文"/>
    <w:basedOn w:val="16"/>
    <w:qFormat/>
    <w:uiPriority w:val="99"/>
    <w:pPr>
      <w:widowControl/>
      <w:spacing w:before="60" w:after="60" w:line="360" w:lineRule="auto"/>
      <w:ind w:left="0" w:leftChars="0" w:firstLine="482"/>
      <w:jc w:val="left"/>
    </w:pPr>
    <w:rPr>
      <w:rFonts w:ascii="Arial" w:hAnsi="Arial" w:cs="Arial"/>
      <w:kern w:val="0"/>
      <w:sz w:val="24"/>
      <w:szCs w:val="24"/>
    </w:rPr>
  </w:style>
  <w:style w:type="paragraph" w:customStyle="1" w:styleId="109">
    <w:name w:val="图"/>
    <w:basedOn w:val="1"/>
    <w:qFormat/>
    <w:uiPriority w:val="99"/>
    <w:pPr>
      <w:keepNext/>
      <w:adjustRightInd w:val="0"/>
      <w:spacing w:before="60" w:after="60" w:line="300" w:lineRule="auto"/>
      <w:jc w:val="center"/>
      <w:textAlignment w:val="center"/>
    </w:pPr>
    <w:rPr>
      <w:spacing w:val="20"/>
      <w:kern w:val="0"/>
      <w:sz w:val="24"/>
      <w:szCs w:val="24"/>
    </w:rPr>
  </w:style>
  <w:style w:type="paragraph" w:customStyle="1" w:styleId="110">
    <w:name w:val="正文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1">
    <w:name w:val="_正文"/>
    <w:basedOn w:val="1"/>
    <w:qFormat/>
    <w:uiPriority w:val="99"/>
    <w:pPr>
      <w:spacing w:line="360" w:lineRule="auto"/>
      <w:ind w:firstLine="200" w:firstLineChars="200"/>
    </w:pPr>
    <w:rPr>
      <w:rFonts w:ascii="宋体" w:hAnsi="宋体" w:cs="宋体"/>
      <w:sz w:val="24"/>
      <w:szCs w:val="24"/>
    </w:rPr>
  </w:style>
  <w:style w:type="paragraph" w:customStyle="1" w:styleId="112">
    <w:name w:val="1"/>
    <w:basedOn w:val="1"/>
    <w:next w:val="18"/>
    <w:qFormat/>
    <w:uiPriority w:val="99"/>
    <w:rPr>
      <w:rFonts w:ascii="宋体" w:hAnsi="Courier New" w:cs="宋体"/>
    </w:rPr>
  </w:style>
  <w:style w:type="paragraph" w:customStyle="1" w:styleId="113">
    <w:name w:val="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4">
    <w:name w:val="TOC 标题1"/>
    <w:basedOn w:val="3"/>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15">
    <w:name w:val="正文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116">
    <w:name w:val="列出段落11"/>
    <w:basedOn w:val="1"/>
    <w:qFormat/>
    <w:uiPriority w:val="99"/>
    <w:pPr>
      <w:ind w:firstLine="420" w:firstLineChars="200"/>
    </w:pPr>
  </w:style>
  <w:style w:type="paragraph" w:customStyle="1" w:styleId="117">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18">
    <w:name w:val="_Style 3"/>
    <w:basedOn w:val="1"/>
    <w:qFormat/>
    <w:uiPriority w:val="99"/>
    <w:pPr>
      <w:ind w:firstLine="420" w:firstLineChars="200"/>
    </w:pPr>
  </w:style>
  <w:style w:type="paragraph" w:customStyle="1" w:styleId="119">
    <w:name w:val="Char Char Char Char Char Char1 Char"/>
    <w:basedOn w:val="1"/>
    <w:qFormat/>
    <w:uiPriority w:val="99"/>
    <w:pPr>
      <w:widowControl/>
      <w:spacing w:after="160" w:line="240" w:lineRule="exact"/>
      <w:jc w:val="left"/>
    </w:pPr>
  </w:style>
  <w:style w:type="paragraph" w:customStyle="1" w:styleId="120">
    <w:name w:val="标题 1 New"/>
    <w:basedOn w:val="1"/>
    <w:next w:val="1"/>
    <w:qFormat/>
    <w:uiPriority w:val="99"/>
    <w:pPr>
      <w:keepNext/>
      <w:keepLines/>
      <w:spacing w:before="340" w:after="330" w:line="578" w:lineRule="auto"/>
      <w:outlineLvl w:val="0"/>
    </w:pPr>
    <w:rPr>
      <w:b/>
      <w:bCs/>
      <w:kern w:val="44"/>
      <w:sz w:val="44"/>
      <w:szCs w:val="44"/>
    </w:rPr>
  </w:style>
  <w:style w:type="paragraph" w:customStyle="1" w:styleId="121">
    <w:name w:val="p0"/>
    <w:basedOn w:val="1"/>
    <w:qFormat/>
    <w:uiPriority w:val="99"/>
    <w:pPr>
      <w:widowControl/>
    </w:pPr>
    <w:rPr>
      <w:kern w:val="0"/>
    </w:rPr>
  </w:style>
  <w:style w:type="paragraph" w:customStyle="1" w:styleId="122">
    <w:name w:val="Defaul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123">
    <w:name w:val="Char Char2"/>
    <w:basedOn w:val="1"/>
    <w:qFormat/>
    <w:uiPriority w:val="99"/>
  </w:style>
  <w:style w:type="character" w:customStyle="1" w:styleId="124">
    <w:name w:val="未处理的提及1"/>
    <w:semiHidden/>
    <w:qFormat/>
    <w:uiPriority w:val="99"/>
    <w:rPr>
      <w:color w:val="auto"/>
      <w:shd w:val="clear" w:color="auto" w:fill="auto"/>
    </w:rPr>
  </w:style>
  <w:style w:type="character" w:customStyle="1" w:styleId="125">
    <w:name w:val="纯文本 Char"/>
    <w:qFormat/>
    <w:uiPriority w:val="99"/>
    <w:rPr>
      <w:rFonts w:ascii="宋体" w:hAnsi="Courier New" w:eastAsia="宋体" w:cs="Times New Roman"/>
      <w:szCs w:val="21"/>
    </w:rPr>
  </w:style>
  <w:style w:type="character" w:customStyle="1" w:styleId="126">
    <w:name w:val="页眉 Char"/>
    <w:qFormat/>
    <w:uiPriority w:val="99"/>
    <w:rPr>
      <w:rFonts w:ascii="Times New Roman" w:hAnsi="Times New Roman" w:eastAsia="宋体" w:cs="Times New Roman"/>
      <w:sz w:val="18"/>
      <w:szCs w:val="18"/>
    </w:rPr>
  </w:style>
  <w:style w:type="character" w:customStyle="1" w:styleId="127">
    <w:name w:val="页脚 Char"/>
    <w:qFormat/>
    <w:uiPriority w:val="99"/>
    <w:rPr>
      <w:rFonts w:ascii="Times New Roman" w:hAnsi="Times New Roman" w:eastAsia="宋体" w:cs="Times New Roman"/>
      <w:sz w:val="18"/>
      <w:szCs w:val="18"/>
    </w:rPr>
  </w:style>
  <w:style w:type="character" w:customStyle="1" w:styleId="128">
    <w:name w:val="正文缩进 Char"/>
    <w:link w:val="9"/>
    <w:qFormat/>
    <w:uiPriority w:val="99"/>
    <w:rPr>
      <w:rFonts w:ascii="Calibri" w:hAnsi="Calibri" w:cs="Calibri"/>
      <w:kern w:val="2"/>
      <w:sz w:val="21"/>
      <w:szCs w:val="21"/>
    </w:rPr>
  </w:style>
  <w:style w:type="character" w:customStyle="1" w:styleId="129">
    <w:name w:val="font31"/>
    <w:qFormat/>
    <w:uiPriority w:val="0"/>
    <w:rPr>
      <w:rFonts w:ascii="Microsoft YaHei UI" w:hAnsi="Microsoft YaHei UI" w:eastAsia="Microsoft YaHei UI" w:cs="Microsoft YaHei UI"/>
      <w:color w:val="000000"/>
      <w:sz w:val="20"/>
      <w:szCs w:val="20"/>
      <w:u w:val="none"/>
    </w:rPr>
  </w:style>
  <w:style w:type="character" w:customStyle="1" w:styleId="130">
    <w:name w:val="font11"/>
    <w:basedOn w:val="37"/>
    <w:qFormat/>
    <w:uiPriority w:val="0"/>
    <w:rPr>
      <w:rFonts w:hint="eastAsia" w:ascii="宋体" w:hAnsi="宋体" w:eastAsia="宋体" w:cs="宋体"/>
      <w:color w:val="000000"/>
      <w:sz w:val="20"/>
      <w:szCs w:val="20"/>
      <w:u w:val="none"/>
    </w:rPr>
  </w:style>
  <w:style w:type="character" w:customStyle="1" w:styleId="131">
    <w:name w:val="font21"/>
    <w:basedOn w:val="37"/>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2509</Words>
  <Characters>14303</Characters>
  <Lines>119</Lines>
  <Paragraphs>33</Paragraphs>
  <TotalTime>5</TotalTime>
  <ScaleCrop>false</ScaleCrop>
  <LinksUpToDate>false</LinksUpToDate>
  <CharactersWithSpaces>16779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2021-04-13T08:30:00Z</dcterms:created>
  <dc:creator>dministrator</dc:creator>
  <cp:lastModifiedBy>qian4959804412</cp:lastModifiedBy>
  <cp:lastPrinted>2019-12-11T06:06:00Z</cp:lastPrinted>
  <dcterms:modified xsi:type="dcterms:W3CDTF">2021-08-27T01:24:28Z</dcterms:modified>
  <dc:title>国内货物采购招标文件</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E336DF1EA11A461783A9307936C44826</vt:lpwstr>
  </property>
</Properties>
</file>