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35"/>
        <w:spacing w:line="264" w:lineRule="auto"/>
        <w:ind w:firstLine="562"/>
        <w:jc w:val="center"/>
        <w:rPr>
          <w:rFonts w:eastAsia="黑体"/>
          <w:b/>
          <w:bCs/>
          <w:sz w:val="56"/>
          <w:szCs w:val="56"/>
        </w:rPr>
      </w:pPr>
    </w:p>
    <w:p>
      <w:pPr>
        <w:spacing w:line="360" w:lineRule="auto"/>
        <w:jc w:val="center"/>
        <w:rPr>
          <w:rFonts w:ascii="方正小标宋_GBK" w:eastAsia="方正小标宋_GBK"/>
          <w:b/>
          <w:bCs/>
          <w:spacing w:val="20"/>
          <w:kern w:val="10"/>
          <w:sz w:val="72"/>
          <w:szCs w:val="72"/>
        </w:rPr>
      </w:pPr>
      <w:r>
        <w:rPr>
          <w:rFonts w:hint="eastAsia" w:ascii="方正小标宋_GBK" w:eastAsia="方正小标宋_GBK" w:cs="华文新魏"/>
          <w:b/>
          <w:bCs/>
          <w:spacing w:val="20"/>
          <w:kern w:val="10"/>
          <w:sz w:val="72"/>
          <w:szCs w:val="72"/>
        </w:rPr>
        <w:t>广西南宁技师学院</w:t>
      </w:r>
    </w:p>
    <w:p>
      <w:pPr>
        <w:spacing w:line="360" w:lineRule="auto"/>
        <w:jc w:val="center"/>
        <w:rPr>
          <w:rFonts w:ascii="方正小标宋_GBK" w:hAnsi="Times New Roman" w:eastAsia="方正小标宋_GBK" w:cs="华文新魏"/>
          <w:b/>
          <w:bCs/>
          <w:spacing w:val="20"/>
          <w:kern w:val="10"/>
          <w:sz w:val="36"/>
          <w:szCs w:val="36"/>
        </w:rPr>
      </w:pPr>
      <w:bookmarkStart w:id="0" w:name="OLE_LINK2"/>
    </w:p>
    <w:p>
      <w:pPr>
        <w:spacing w:line="360" w:lineRule="auto"/>
        <w:jc w:val="center"/>
        <w:rPr>
          <w:rFonts w:hint="eastAsia" w:ascii="方正小标宋_GBK" w:hAnsi="Times New Roman" w:eastAsia="方正小标宋_GBK" w:cs="华文新魏"/>
          <w:b/>
          <w:bCs/>
          <w:spacing w:val="20"/>
          <w:kern w:val="10"/>
          <w:sz w:val="36"/>
          <w:szCs w:val="36"/>
          <w:lang w:eastAsia="zh-CN"/>
        </w:rPr>
      </w:pPr>
      <w:r>
        <w:rPr>
          <w:rFonts w:hint="eastAsia" w:ascii="方正小标宋_GBK" w:hAnsi="Times New Roman" w:eastAsia="方正小标宋_GBK" w:cs="华文新魏"/>
          <w:b/>
          <w:bCs/>
          <w:spacing w:val="20"/>
          <w:kern w:val="10"/>
          <w:sz w:val="36"/>
          <w:szCs w:val="36"/>
        </w:rPr>
        <w:t>202</w:t>
      </w:r>
      <w:r>
        <w:rPr>
          <w:rFonts w:hint="eastAsia" w:ascii="方正小标宋_GBK" w:hAnsi="Times New Roman" w:eastAsia="方正小标宋_GBK" w:cs="华文新魏"/>
          <w:b/>
          <w:bCs/>
          <w:spacing w:val="20"/>
          <w:kern w:val="10"/>
          <w:sz w:val="36"/>
          <w:szCs w:val="36"/>
          <w:lang w:val="en-US" w:eastAsia="zh-CN"/>
        </w:rPr>
        <w:t>4</w:t>
      </w:r>
      <w:r>
        <w:rPr>
          <w:rFonts w:hint="eastAsia" w:ascii="方正小标宋_GBK" w:hAnsi="Times New Roman" w:eastAsia="方正小标宋_GBK" w:cs="华文新魏"/>
          <w:b/>
          <w:bCs/>
          <w:spacing w:val="20"/>
          <w:kern w:val="10"/>
          <w:sz w:val="36"/>
          <w:szCs w:val="36"/>
        </w:rPr>
        <w:t>年饮水机清洗除垢消毒、滤芯更换维护</w:t>
      </w:r>
      <w:r>
        <w:rPr>
          <w:rFonts w:hint="eastAsia" w:ascii="方正小标宋_GBK" w:hAnsi="Times New Roman" w:eastAsia="方正小标宋_GBK" w:cs="华文新魏"/>
          <w:b/>
          <w:bCs/>
          <w:spacing w:val="20"/>
          <w:kern w:val="10"/>
          <w:sz w:val="36"/>
          <w:szCs w:val="36"/>
          <w:lang w:eastAsia="zh-CN"/>
        </w:rPr>
        <w:t>（</w:t>
      </w:r>
      <w:r>
        <w:rPr>
          <w:rFonts w:hint="eastAsia" w:ascii="方正小标宋_GBK" w:hAnsi="Times New Roman" w:eastAsia="方正小标宋_GBK" w:cs="华文新魏"/>
          <w:b/>
          <w:bCs/>
          <w:spacing w:val="20"/>
          <w:kern w:val="10"/>
          <w:sz w:val="36"/>
          <w:szCs w:val="36"/>
          <w:lang w:val="en-US" w:eastAsia="zh-CN"/>
        </w:rPr>
        <w:t>第二次</w:t>
      </w:r>
      <w:r>
        <w:rPr>
          <w:rFonts w:hint="eastAsia" w:ascii="方正小标宋_GBK" w:hAnsi="Times New Roman" w:eastAsia="方正小标宋_GBK" w:cs="华文新魏"/>
          <w:b/>
          <w:bCs/>
          <w:spacing w:val="20"/>
          <w:kern w:val="10"/>
          <w:sz w:val="36"/>
          <w:szCs w:val="36"/>
          <w:lang w:eastAsia="zh-CN"/>
        </w:rPr>
        <w:t>）</w:t>
      </w:r>
    </w:p>
    <w:p>
      <w:pPr>
        <w:spacing w:line="360" w:lineRule="auto"/>
        <w:jc w:val="center"/>
        <w:rPr>
          <w:rFonts w:hint="eastAsia" w:ascii="方正小标宋_GBK" w:eastAsia="方正小标宋_GBK"/>
          <w:sz w:val="36"/>
          <w:szCs w:val="36"/>
          <w:lang w:eastAsia="zh-CN"/>
        </w:rPr>
      </w:pPr>
      <w:r>
        <w:rPr>
          <w:rFonts w:hint="eastAsia" w:ascii="方正小标宋_GBK" w:hAnsi="Times New Roman" w:eastAsia="方正小标宋_GBK" w:cs="华文新魏"/>
          <w:b/>
          <w:bCs/>
          <w:spacing w:val="20"/>
          <w:kern w:val="10"/>
          <w:sz w:val="36"/>
          <w:szCs w:val="36"/>
        </w:rPr>
        <w:t>项目编号：</w:t>
      </w:r>
      <w:bookmarkEnd w:id="0"/>
      <w:r>
        <w:rPr>
          <w:rFonts w:hint="eastAsia" w:ascii="方正小标宋_GBK" w:hAnsi="Times New Roman" w:eastAsia="方正小标宋_GBK" w:cs="华文新魏"/>
          <w:b/>
          <w:bCs/>
          <w:spacing w:val="20"/>
          <w:kern w:val="10"/>
          <w:sz w:val="36"/>
          <w:szCs w:val="36"/>
        </w:rPr>
        <w:t>GXNNJSXY202303</w:t>
      </w:r>
      <w:r>
        <w:rPr>
          <w:rFonts w:hint="eastAsia" w:ascii="方正小标宋_GBK" w:hAnsi="Times New Roman" w:eastAsia="方正小标宋_GBK" w:cs="华文新魏"/>
          <w:b/>
          <w:bCs/>
          <w:spacing w:val="20"/>
          <w:kern w:val="10"/>
          <w:sz w:val="36"/>
          <w:szCs w:val="36"/>
          <w:lang w:val="en-US" w:eastAsia="zh-CN"/>
        </w:rPr>
        <w:t>6</w:t>
      </w:r>
      <w:r>
        <w:rPr>
          <w:rFonts w:hint="eastAsia" w:ascii="方正小标宋_GBK" w:hAnsi="Times New Roman" w:eastAsia="方正小标宋_GBK" w:cs="华文新魏"/>
          <w:b/>
          <w:bCs/>
          <w:spacing w:val="20"/>
          <w:kern w:val="10"/>
          <w:sz w:val="36"/>
          <w:szCs w:val="36"/>
        </w:rPr>
        <w:t>HQ1</w:t>
      </w:r>
      <w:r>
        <w:rPr>
          <w:rFonts w:hint="eastAsia" w:ascii="方正小标宋_GBK" w:hAnsi="Times New Roman" w:eastAsia="方正小标宋_GBK" w:cs="华文新魏"/>
          <w:b/>
          <w:bCs/>
          <w:spacing w:val="20"/>
          <w:kern w:val="10"/>
          <w:sz w:val="36"/>
          <w:szCs w:val="36"/>
          <w:lang w:val="en-US" w:eastAsia="zh-CN"/>
        </w:rPr>
        <w:t>2</w:t>
      </w:r>
      <w:r>
        <w:rPr>
          <w:rFonts w:hint="eastAsia" w:ascii="方正小标宋_GBK" w:hAnsi="Times New Roman" w:eastAsia="方正小标宋_GBK" w:cs="华文新魏"/>
          <w:b/>
          <w:bCs/>
          <w:spacing w:val="20"/>
          <w:kern w:val="10"/>
          <w:sz w:val="36"/>
          <w:szCs w:val="36"/>
        </w:rPr>
        <w:t>A</w:t>
      </w:r>
      <w:r>
        <w:rPr>
          <w:rFonts w:hint="eastAsia" w:ascii="方正小标宋_GBK" w:hAnsi="Times New Roman" w:eastAsia="方正小标宋_GBK" w:cs="华文新魏"/>
          <w:b/>
          <w:bCs/>
          <w:spacing w:val="20"/>
          <w:kern w:val="10"/>
          <w:sz w:val="36"/>
          <w:szCs w:val="36"/>
          <w:lang w:eastAsia="zh-CN"/>
        </w:rPr>
        <w:t>（</w:t>
      </w:r>
      <w:r>
        <w:rPr>
          <w:rFonts w:hint="eastAsia" w:ascii="方正小标宋_GBK" w:hAnsi="Times New Roman" w:eastAsia="方正小标宋_GBK" w:cs="华文新魏"/>
          <w:b/>
          <w:bCs/>
          <w:spacing w:val="20"/>
          <w:kern w:val="10"/>
          <w:sz w:val="36"/>
          <w:szCs w:val="36"/>
          <w:lang w:val="en-US" w:eastAsia="zh-CN"/>
        </w:rPr>
        <w:t>重</w:t>
      </w:r>
      <w:r>
        <w:rPr>
          <w:rFonts w:hint="eastAsia" w:ascii="方正小标宋_GBK" w:hAnsi="Times New Roman" w:eastAsia="方正小标宋_GBK" w:cs="华文新魏"/>
          <w:b/>
          <w:bCs/>
          <w:spacing w:val="20"/>
          <w:kern w:val="10"/>
          <w:sz w:val="36"/>
          <w:szCs w:val="36"/>
          <w:lang w:eastAsia="zh-CN"/>
        </w:rPr>
        <w:t>）</w:t>
      </w:r>
    </w:p>
    <w:p>
      <w:pPr>
        <w:pStyle w:val="35"/>
        <w:ind w:firstLine="210"/>
        <w:rPr>
          <w:rFonts w:ascii="方正小标宋_GBK" w:eastAsia="方正小标宋_GBK"/>
        </w:rPr>
      </w:pPr>
    </w:p>
    <w:p>
      <w:pPr>
        <w:spacing w:line="360" w:lineRule="auto"/>
        <w:jc w:val="center"/>
        <w:rPr>
          <w:rFonts w:ascii="方正小标宋_GBK" w:eastAsia="方正小标宋_GBK"/>
          <w:b/>
          <w:bCs/>
          <w:spacing w:val="20"/>
          <w:kern w:val="10"/>
          <w:sz w:val="72"/>
          <w:szCs w:val="72"/>
        </w:rPr>
      </w:pPr>
      <w:bookmarkStart w:id="1" w:name="_Hlk70326687"/>
      <w:r>
        <w:rPr>
          <w:rFonts w:hint="eastAsia" w:ascii="方正小标宋_GBK" w:eastAsia="方正小标宋_GBK" w:cs="华文新魏"/>
          <w:b/>
          <w:bCs/>
          <w:spacing w:val="20"/>
          <w:kern w:val="10"/>
          <w:sz w:val="72"/>
          <w:szCs w:val="72"/>
        </w:rPr>
        <w:t>询价文件</w:t>
      </w:r>
    </w:p>
    <w:bookmarkEnd w:id="1"/>
    <w:p>
      <w:pPr>
        <w:rPr>
          <w:rFonts w:ascii="方正小标宋_GBK" w:eastAsia="方正小标宋_GBK"/>
        </w:rPr>
      </w:pPr>
      <w:r>
        <w:rPr>
          <w:rFonts w:hint="eastAsia" w:ascii="方正小标宋_GBK" w:eastAsia="方正小标宋_GBK"/>
        </w:rPr>
        <w:t xml:space="preserve">  </w:t>
      </w:r>
    </w:p>
    <w:p>
      <w:pPr>
        <w:pStyle w:val="35"/>
        <w:ind w:firstLine="210"/>
      </w:pPr>
    </w:p>
    <w:p>
      <w:pPr>
        <w:pStyle w:val="35"/>
        <w:ind w:firstLine="210"/>
        <w:rPr>
          <w:rFonts w:ascii="方正小标宋_GBK" w:eastAsia="方正小标宋_GBK"/>
        </w:rPr>
      </w:pPr>
    </w:p>
    <w:p>
      <w:pPr>
        <w:pStyle w:val="35"/>
        <w:ind w:firstLine="210"/>
        <w:rPr>
          <w:rFonts w:ascii="方正小标宋_GBK" w:eastAsia="方正小标宋_GBK"/>
        </w:rPr>
      </w:pPr>
    </w:p>
    <w:p>
      <w:pPr>
        <w:pStyle w:val="35"/>
        <w:ind w:firstLine="210"/>
        <w:rPr>
          <w:rFonts w:ascii="方正小标宋_GBK" w:eastAsia="方正小标宋_GBK"/>
        </w:rPr>
      </w:pPr>
    </w:p>
    <w:p>
      <w:pPr>
        <w:pStyle w:val="35"/>
        <w:ind w:firstLine="210"/>
        <w:rPr>
          <w:rFonts w:ascii="方正小标宋_GBK" w:eastAsia="方正小标宋_GBK"/>
        </w:rPr>
      </w:pPr>
    </w:p>
    <w:p>
      <w:pPr>
        <w:spacing w:line="800" w:lineRule="exact"/>
        <w:jc w:val="center"/>
        <w:rPr>
          <w:rFonts w:ascii="方正小标宋_GBK" w:eastAsia="方正小标宋_GBK"/>
          <w:sz w:val="20"/>
          <w:szCs w:val="20"/>
        </w:rPr>
      </w:pPr>
      <w:r>
        <w:rPr>
          <w:rFonts w:hint="eastAsia" w:ascii="方正小标宋_GBK" w:eastAsia="方正小标宋_GBK" w:cs="黑体"/>
          <w:sz w:val="36"/>
          <w:szCs w:val="36"/>
        </w:rPr>
        <w:t>采购单位：广西南宁技师学院</w:t>
      </w:r>
    </w:p>
    <w:p>
      <w:pPr>
        <w:spacing w:line="800" w:lineRule="exact"/>
        <w:jc w:val="center"/>
        <w:rPr>
          <w:rFonts w:ascii="方正小标宋_GBK" w:eastAsia="方正小标宋_GBK"/>
          <w:sz w:val="40"/>
          <w:szCs w:val="40"/>
        </w:rPr>
      </w:pPr>
      <w:r>
        <w:rPr>
          <w:rFonts w:hint="eastAsia" w:ascii="方正小标宋_GBK" w:eastAsia="方正小标宋_GBK" w:cs="黑体"/>
          <w:sz w:val="40"/>
          <w:szCs w:val="40"/>
          <w:lang w:val="en-US" w:eastAsia="zh-CN"/>
        </w:rPr>
        <w:t xml:space="preserve">    2023 </w:t>
      </w:r>
      <w:r>
        <w:rPr>
          <w:rFonts w:hint="eastAsia" w:ascii="方正小标宋_GBK" w:eastAsia="方正小标宋_GBK" w:cs="黑体"/>
          <w:sz w:val="40"/>
          <w:szCs w:val="40"/>
        </w:rPr>
        <w:t>年</w:t>
      </w:r>
      <w:r>
        <w:rPr>
          <w:rFonts w:hint="eastAsia" w:ascii="方正小标宋_GBK" w:eastAsia="方正小标宋_GBK" w:cs="黑体"/>
          <w:sz w:val="40"/>
          <w:szCs w:val="40"/>
          <w:lang w:val="en-US" w:eastAsia="zh-CN"/>
        </w:rPr>
        <w:t xml:space="preserve">  12  </w:t>
      </w:r>
      <w:r>
        <w:rPr>
          <w:rFonts w:hint="eastAsia" w:ascii="方正小标宋_GBK" w:eastAsia="方正小标宋_GBK" w:cs="黑体"/>
          <w:sz w:val="40"/>
          <w:szCs w:val="40"/>
        </w:rPr>
        <w:t>月</w:t>
      </w:r>
    </w:p>
    <w:p>
      <w:pPr>
        <w:rPr>
          <w:rFonts w:ascii="黑体" w:hAnsi="宋体" w:eastAsia="黑体"/>
          <w:color w:val="FF0000"/>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u w:val="single"/>
        </w:rPr>
        <w:t xml:space="preserve"> </w:t>
      </w:r>
      <w:r>
        <w:rPr>
          <w:rFonts w:ascii="黑体" w:hAnsi="宋体" w:eastAsia="黑体"/>
          <w:color w:val="FF0000"/>
          <w:sz w:val="30"/>
          <w:szCs w:val="30"/>
          <w:u w:val="single"/>
        </w:rPr>
        <w:t xml:space="preserve"> </w:t>
      </w:r>
    </w:p>
    <w:p>
      <w:pPr>
        <w:jc w:val="center"/>
        <w:rPr>
          <w:rFonts w:ascii="黑体" w:eastAsia="黑体"/>
          <w:b/>
          <w:bCs/>
          <w:sz w:val="32"/>
          <w:szCs w:val="32"/>
        </w:rPr>
      </w:pPr>
      <w:r>
        <w:rPr>
          <w:rFonts w:hint="eastAsia" w:ascii="黑体" w:eastAsia="黑体" w:cs="黑体"/>
          <w:b/>
          <w:bCs/>
          <w:sz w:val="32"/>
          <w:szCs w:val="32"/>
        </w:rPr>
        <w:t>目　录</w:t>
      </w:r>
    </w:p>
    <w:p>
      <w:pPr>
        <w:pStyle w:val="35"/>
        <w:ind w:firstLine="560" w:firstLineChars="200"/>
        <w:jc w:val="left"/>
        <w:rPr>
          <w:rFonts w:ascii="宋体" w:hAnsi="宋体"/>
          <w:sz w:val="28"/>
          <w:szCs w:val="28"/>
        </w:rPr>
      </w:pPr>
      <w:r>
        <w:rPr>
          <w:rFonts w:hint="eastAsia" w:ascii="宋体" w:hAnsi="宋体"/>
          <w:sz w:val="28"/>
          <w:szCs w:val="28"/>
        </w:rPr>
        <w:t>第一章 询价</w:t>
      </w:r>
      <w:r>
        <w:rPr>
          <w:rFonts w:hint="eastAsia" w:ascii="宋体" w:hAnsi="宋体"/>
          <w:sz w:val="28"/>
          <w:szCs w:val="28"/>
          <w:lang w:val="en-US" w:eastAsia="zh-CN"/>
        </w:rPr>
        <w:t>公告</w:t>
      </w:r>
      <w:r>
        <w:rPr>
          <w:rFonts w:ascii="宋体" w:hAnsi="宋体"/>
          <w:sz w:val="28"/>
          <w:szCs w:val="28"/>
        </w:rPr>
        <w:t>……………………………………………………</w:t>
      </w:r>
      <w:r>
        <w:rPr>
          <w:rFonts w:hint="eastAsia" w:ascii="宋体" w:hAnsi="宋体"/>
          <w:sz w:val="28"/>
          <w:szCs w:val="28"/>
        </w:rPr>
        <w:t>2</w:t>
      </w:r>
    </w:p>
    <w:p>
      <w:pPr>
        <w:pStyle w:val="35"/>
        <w:ind w:firstLine="560" w:firstLineChars="200"/>
        <w:jc w:val="left"/>
        <w:rPr>
          <w:rFonts w:ascii="宋体" w:hAnsi="宋体"/>
          <w:sz w:val="28"/>
          <w:szCs w:val="28"/>
        </w:rPr>
      </w:pPr>
      <w:r>
        <w:rPr>
          <w:rFonts w:hint="eastAsia" w:ascii="宋体" w:hAnsi="宋体"/>
          <w:sz w:val="28"/>
          <w:szCs w:val="28"/>
        </w:rPr>
        <w:t>第二章 采购需求书…………………………………………………4</w:t>
      </w:r>
    </w:p>
    <w:p>
      <w:pPr>
        <w:pStyle w:val="35"/>
        <w:ind w:firstLine="560" w:firstLineChars="200"/>
        <w:jc w:val="left"/>
        <w:rPr>
          <w:rFonts w:ascii="宋体" w:hAnsi="宋体"/>
          <w:sz w:val="28"/>
          <w:szCs w:val="28"/>
        </w:rPr>
      </w:pPr>
      <w:r>
        <w:rPr>
          <w:rFonts w:hint="eastAsia" w:ascii="宋体" w:hAnsi="宋体"/>
          <w:sz w:val="28"/>
          <w:szCs w:val="28"/>
        </w:rPr>
        <w:t>第三章 询价须知…………………………………………………</w:t>
      </w:r>
      <w:r>
        <w:rPr>
          <w:rFonts w:ascii="宋体" w:hAnsi="宋体"/>
          <w:sz w:val="28"/>
          <w:szCs w:val="28"/>
        </w:rPr>
        <w:t>…</w:t>
      </w:r>
      <w:r>
        <w:rPr>
          <w:rFonts w:hint="eastAsia" w:ascii="宋体" w:hAnsi="宋体"/>
          <w:sz w:val="28"/>
          <w:szCs w:val="28"/>
        </w:rPr>
        <w:t>8</w:t>
      </w:r>
    </w:p>
    <w:p>
      <w:pPr>
        <w:pStyle w:val="35"/>
        <w:ind w:firstLine="560" w:firstLineChars="200"/>
        <w:jc w:val="left"/>
        <w:rPr>
          <w:rFonts w:ascii="宋体" w:hAnsi="宋体"/>
          <w:sz w:val="28"/>
          <w:szCs w:val="28"/>
        </w:rPr>
      </w:pPr>
      <w:r>
        <w:rPr>
          <w:rFonts w:hint="eastAsia" w:ascii="宋体" w:hAnsi="宋体"/>
          <w:sz w:val="28"/>
          <w:szCs w:val="28"/>
        </w:rPr>
        <w:t>第四章 合同格式…………………………………………………</w:t>
      </w:r>
      <w:r>
        <w:rPr>
          <w:rFonts w:ascii="宋体" w:hAnsi="宋体"/>
          <w:sz w:val="28"/>
          <w:szCs w:val="28"/>
        </w:rPr>
        <w:t>…</w:t>
      </w:r>
      <w:r>
        <w:rPr>
          <w:rFonts w:hint="eastAsia" w:ascii="宋体" w:hAnsi="宋体"/>
          <w:sz w:val="28"/>
          <w:szCs w:val="28"/>
        </w:rPr>
        <w:t>17</w:t>
      </w:r>
    </w:p>
    <w:p>
      <w:pPr>
        <w:pStyle w:val="35"/>
        <w:ind w:firstLine="560" w:firstLineChars="200"/>
        <w:jc w:val="left"/>
        <w:rPr>
          <w:rFonts w:hint="default" w:ascii="宋体" w:hAnsi="宋体" w:eastAsia="宋体"/>
          <w:sz w:val="28"/>
          <w:szCs w:val="28"/>
          <w:lang w:val="en-US" w:eastAsia="zh-CN"/>
        </w:rPr>
      </w:pPr>
      <w:r>
        <w:rPr>
          <w:rFonts w:hint="eastAsia" w:ascii="宋体" w:hAnsi="宋体"/>
          <w:sz w:val="28"/>
          <w:szCs w:val="28"/>
        </w:rPr>
        <w:t>第五章 响应文件格式………………………………………………</w:t>
      </w:r>
      <w:r>
        <w:rPr>
          <w:rFonts w:hint="eastAsia" w:ascii="宋体" w:hAnsi="宋体"/>
          <w:sz w:val="28"/>
          <w:szCs w:val="28"/>
          <w:lang w:val="en-US" w:eastAsia="zh-CN"/>
        </w:rPr>
        <w:t>23</w:t>
      </w:r>
    </w:p>
    <w:p>
      <w:pPr>
        <w:pStyle w:val="32"/>
        <w:widowControl w:val="0"/>
        <w:tabs>
          <w:tab w:val="left" w:pos="0"/>
          <w:tab w:val="right" w:leader="dot" w:pos="9645"/>
        </w:tabs>
        <w:spacing w:before="0" w:beforeAutospacing="0" w:after="0" w:afterAutospacing="0" w:line="360" w:lineRule="auto"/>
        <w:jc w:val="both"/>
        <w:sectPr>
          <w:footerReference r:id="rId7" w:type="default"/>
          <w:pgSz w:w="11906" w:h="16838"/>
          <w:pgMar w:top="1135" w:right="1135" w:bottom="1135" w:left="1135" w:header="685" w:footer="518" w:gutter="0"/>
          <w:pgNumType w:start="1"/>
          <w:cols w:space="720" w:num="1"/>
          <w:docGrid w:type="lines" w:linePitch="312" w:charSpace="0"/>
        </w:sectPr>
      </w:pPr>
    </w:p>
    <w:p>
      <w:pPr>
        <w:spacing w:line="400" w:lineRule="exact"/>
        <w:jc w:val="center"/>
        <w:rPr>
          <w:rFonts w:hint="eastAsia" w:ascii="方正小标宋_GBK" w:eastAsia="方正小标宋_GBK"/>
          <w:sz w:val="32"/>
          <w:szCs w:val="32"/>
          <w:lang w:eastAsia="zh-CN"/>
        </w:rPr>
      </w:pPr>
      <w:r>
        <w:rPr>
          <w:rFonts w:hint="eastAsia" w:ascii="方正小标宋_GBK" w:eastAsia="方正小标宋_GBK" w:cs="黑体"/>
          <w:sz w:val="32"/>
          <w:szCs w:val="32"/>
        </w:rPr>
        <w:t>第一章  询价</w:t>
      </w:r>
      <w:r>
        <w:rPr>
          <w:rFonts w:hint="eastAsia" w:ascii="方正小标宋_GBK" w:eastAsia="方正小标宋_GBK" w:cs="黑体"/>
          <w:sz w:val="32"/>
          <w:szCs w:val="32"/>
          <w:lang w:val="en-US" w:eastAsia="zh-CN"/>
        </w:rPr>
        <w:t>公告</w:t>
      </w:r>
    </w:p>
    <w:p>
      <w:pPr>
        <w:spacing w:line="400" w:lineRule="exact"/>
        <w:ind w:firstLine="420" w:firstLineChars="200"/>
        <w:jc w:val="left"/>
        <w:rPr>
          <w:rFonts w:ascii="宋体" w:hAnsi="宋体"/>
          <w:sz w:val="28"/>
          <w:szCs w:val="28"/>
        </w:rPr>
      </w:pPr>
      <w:r>
        <w:rPr>
          <w:rFonts w:hint="eastAsia" w:ascii="宋体" w:hAnsi="宋体" w:cs="宋体"/>
          <w:kern w:val="28"/>
        </w:rPr>
        <w:t>广西南宁技师学院（以下简称“采购人”）对广西南宁技师学院202</w:t>
      </w:r>
      <w:r>
        <w:rPr>
          <w:rFonts w:hint="eastAsia" w:ascii="宋体" w:hAnsi="宋体" w:cs="宋体"/>
          <w:kern w:val="28"/>
          <w:lang w:val="en-US" w:eastAsia="zh-CN"/>
        </w:rPr>
        <w:t>4</w:t>
      </w:r>
      <w:r>
        <w:rPr>
          <w:rFonts w:hint="eastAsia" w:ascii="宋体" w:hAnsi="宋体" w:cs="宋体"/>
          <w:kern w:val="28"/>
        </w:rPr>
        <w:t>年饮水机清洗除垢消毒、滤芯更换维护</w:t>
      </w:r>
      <w:r>
        <w:rPr>
          <w:rFonts w:hint="eastAsia" w:ascii="宋体" w:hAnsi="宋体" w:cs="宋体"/>
          <w:kern w:val="28"/>
          <w:lang w:eastAsia="zh-CN"/>
        </w:rPr>
        <w:t>（</w:t>
      </w:r>
      <w:r>
        <w:rPr>
          <w:rFonts w:hint="eastAsia" w:ascii="宋体" w:hAnsi="宋体" w:cs="宋体"/>
          <w:kern w:val="28"/>
          <w:lang w:val="en-US" w:eastAsia="zh-CN"/>
        </w:rPr>
        <w:t>第二次</w:t>
      </w:r>
      <w:r>
        <w:rPr>
          <w:rFonts w:hint="eastAsia" w:ascii="宋体" w:hAnsi="宋体" w:cs="宋体"/>
          <w:kern w:val="28"/>
          <w:lang w:eastAsia="zh-CN"/>
        </w:rPr>
        <w:t>）</w:t>
      </w:r>
      <w:r>
        <w:rPr>
          <w:rFonts w:hint="eastAsia" w:ascii="宋体" w:hAnsi="宋体" w:cs="宋体"/>
          <w:kern w:val="28"/>
        </w:rPr>
        <w:t>以询价方式采购，欢迎符合资格条件的供应商参加。</w:t>
      </w:r>
    </w:p>
    <w:p>
      <w:pPr>
        <w:numPr>
          <w:ilvl w:val="0"/>
          <w:numId w:val="1"/>
        </w:numPr>
        <w:spacing w:line="400" w:lineRule="exact"/>
        <w:ind w:firstLine="420"/>
        <w:rPr>
          <w:rFonts w:ascii="宋体" w:hAnsi="宋体" w:cs="宋体"/>
          <w:kern w:val="28"/>
        </w:rPr>
      </w:pPr>
      <w:r>
        <w:rPr>
          <w:rFonts w:hint="eastAsia" w:ascii="宋体" w:hAnsi="宋体" w:cs="宋体"/>
          <w:kern w:val="28"/>
        </w:rPr>
        <w:t>采购项目编号：GXNNJSXY202303</w:t>
      </w:r>
      <w:r>
        <w:rPr>
          <w:rFonts w:hint="eastAsia" w:ascii="宋体" w:hAnsi="宋体" w:cs="宋体"/>
          <w:kern w:val="28"/>
          <w:lang w:val="en-US" w:eastAsia="zh-CN"/>
        </w:rPr>
        <w:t>6</w:t>
      </w:r>
      <w:r>
        <w:rPr>
          <w:rFonts w:hint="eastAsia" w:ascii="宋体" w:hAnsi="宋体" w:cs="宋体"/>
          <w:kern w:val="28"/>
        </w:rPr>
        <w:t>HQ1</w:t>
      </w:r>
      <w:r>
        <w:rPr>
          <w:rFonts w:hint="eastAsia" w:ascii="宋体" w:hAnsi="宋体" w:cs="宋体"/>
          <w:kern w:val="28"/>
          <w:lang w:val="en-US" w:eastAsia="zh-CN"/>
        </w:rPr>
        <w:t>2</w:t>
      </w:r>
      <w:r>
        <w:rPr>
          <w:rFonts w:hint="eastAsia" w:ascii="宋体" w:hAnsi="宋体" w:cs="宋体"/>
          <w:kern w:val="28"/>
        </w:rPr>
        <w:t>A</w:t>
      </w:r>
      <w:r>
        <w:rPr>
          <w:rFonts w:hint="eastAsia" w:ascii="宋体" w:hAnsi="宋体" w:cs="宋体"/>
          <w:kern w:val="28"/>
          <w:lang w:eastAsia="zh-CN"/>
        </w:rPr>
        <w:t>（</w:t>
      </w:r>
      <w:r>
        <w:rPr>
          <w:rFonts w:hint="eastAsia" w:ascii="宋体" w:hAnsi="宋体" w:cs="宋体"/>
          <w:kern w:val="28"/>
          <w:lang w:val="en-US" w:eastAsia="zh-CN"/>
        </w:rPr>
        <w:t>重</w:t>
      </w:r>
      <w:r>
        <w:rPr>
          <w:rFonts w:hint="eastAsia" w:ascii="宋体" w:hAnsi="宋体" w:cs="宋体"/>
          <w:kern w:val="28"/>
          <w:lang w:eastAsia="zh-CN"/>
        </w:rPr>
        <w:t>）</w:t>
      </w:r>
    </w:p>
    <w:p>
      <w:pPr>
        <w:spacing w:line="400" w:lineRule="exact"/>
        <w:ind w:left="420"/>
        <w:rPr>
          <w:rFonts w:hint="eastAsia" w:ascii="宋体" w:hAnsi="宋体" w:eastAsia="宋体"/>
          <w:kern w:val="28"/>
          <w:lang w:eastAsia="zh-CN"/>
        </w:rPr>
      </w:pPr>
      <w:r>
        <w:rPr>
          <w:rFonts w:hint="eastAsia" w:ascii="宋体" w:hAnsi="宋体" w:cs="宋体"/>
          <w:kern w:val="28"/>
        </w:rPr>
        <w:t>二、项目名称：202</w:t>
      </w:r>
      <w:r>
        <w:rPr>
          <w:rFonts w:hint="eastAsia" w:ascii="宋体" w:hAnsi="宋体" w:cs="宋体"/>
          <w:kern w:val="28"/>
          <w:lang w:val="en-US" w:eastAsia="zh-CN"/>
        </w:rPr>
        <w:t>4</w:t>
      </w:r>
      <w:r>
        <w:rPr>
          <w:rFonts w:hint="eastAsia" w:ascii="宋体" w:hAnsi="宋体" w:cs="宋体"/>
          <w:kern w:val="28"/>
        </w:rPr>
        <w:t>年饮水机清洗除垢消毒、滤芯更换维护</w:t>
      </w:r>
      <w:r>
        <w:rPr>
          <w:rFonts w:hint="eastAsia" w:ascii="宋体" w:hAnsi="宋体" w:cs="宋体"/>
          <w:kern w:val="28"/>
          <w:lang w:eastAsia="zh-CN"/>
        </w:rPr>
        <w:t>（</w:t>
      </w:r>
      <w:r>
        <w:rPr>
          <w:rFonts w:hint="eastAsia" w:ascii="宋体" w:hAnsi="宋体" w:cs="宋体"/>
          <w:kern w:val="28"/>
          <w:lang w:val="en-US" w:eastAsia="zh-CN"/>
        </w:rPr>
        <w:t>第二次</w:t>
      </w:r>
      <w:r>
        <w:rPr>
          <w:rFonts w:hint="eastAsia" w:ascii="宋体" w:hAnsi="宋体" w:cs="宋体"/>
          <w:kern w:val="28"/>
          <w:lang w:eastAsia="zh-CN"/>
        </w:rPr>
        <w:t>）</w:t>
      </w:r>
    </w:p>
    <w:p>
      <w:pPr>
        <w:spacing w:line="400" w:lineRule="exact"/>
        <w:ind w:firstLine="420" w:firstLineChars="200"/>
        <w:rPr>
          <w:rFonts w:ascii="宋体" w:hAnsi="宋体"/>
          <w:kern w:val="28"/>
        </w:rPr>
      </w:pPr>
      <w:r>
        <w:rPr>
          <w:rFonts w:hint="eastAsia" w:ascii="宋体" w:hAnsi="宋体" w:cs="宋体"/>
          <w:kern w:val="28"/>
        </w:rPr>
        <w:t>三、采购预算金额：</w:t>
      </w:r>
      <w:r>
        <w:rPr>
          <w:rFonts w:hint="eastAsia" w:ascii="宋体" w:hAnsi="宋体" w:cs="宋体"/>
          <w:kern w:val="28"/>
          <w:u w:val="single"/>
          <w:lang w:val="en-US" w:eastAsia="zh-CN"/>
        </w:rPr>
        <w:t>65</w:t>
      </w:r>
      <w:r>
        <w:rPr>
          <w:rFonts w:hint="eastAsia" w:ascii="宋体" w:hAnsi="宋体" w:cs="宋体"/>
          <w:kern w:val="28"/>
          <w:u w:val="single"/>
        </w:rPr>
        <w:t>000</w:t>
      </w:r>
      <w:r>
        <w:rPr>
          <w:rFonts w:ascii="宋体" w:hAnsi="宋体" w:cs="宋体"/>
          <w:kern w:val="28"/>
        </w:rPr>
        <w:t>元</w:t>
      </w:r>
      <w:r>
        <w:rPr>
          <w:rFonts w:hint="eastAsia" w:ascii="宋体" w:hAnsi="宋体" w:cs="宋体"/>
        </w:rPr>
        <w:t>。</w:t>
      </w:r>
    </w:p>
    <w:p>
      <w:pPr>
        <w:autoSpaceDE w:val="0"/>
        <w:autoSpaceDN w:val="0"/>
        <w:adjustRightInd w:val="0"/>
        <w:snapToGrid w:val="0"/>
        <w:spacing w:line="400" w:lineRule="exact"/>
        <w:ind w:firstLine="420" w:firstLineChars="200"/>
        <w:rPr>
          <w:rFonts w:hint="eastAsia" w:ascii="宋体" w:hAnsi="宋体" w:cs="宋体"/>
          <w:lang w:val="zh-CN"/>
        </w:rPr>
      </w:pPr>
      <w:r>
        <w:rPr>
          <w:rFonts w:hint="eastAsia" w:ascii="宋体" w:hAnsi="宋体" w:cs="宋体"/>
          <w:lang w:val="zh-CN"/>
        </w:rPr>
        <w:t>四、采购数量：一批</w:t>
      </w:r>
    </w:p>
    <w:p>
      <w:pPr>
        <w:autoSpaceDE w:val="0"/>
        <w:autoSpaceDN w:val="0"/>
        <w:adjustRightInd w:val="0"/>
        <w:snapToGrid w:val="0"/>
        <w:spacing w:line="40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五</w:t>
      </w:r>
      <w:r>
        <w:rPr>
          <w:rFonts w:hint="eastAsia" w:ascii="宋体" w:hAnsi="宋体" w:eastAsia="宋体" w:cs="宋体"/>
          <w:b w:val="0"/>
          <w:bCs w:val="0"/>
          <w:kern w:val="2"/>
          <w:sz w:val="21"/>
          <w:szCs w:val="21"/>
          <w:lang w:val="zh-CN" w:eastAsia="zh-CN" w:bidi="ar-SA"/>
        </w:rPr>
        <w:t>、</w:t>
      </w:r>
      <w:r>
        <w:rPr>
          <w:rFonts w:hint="eastAsia" w:ascii="宋体" w:hAnsi="宋体" w:cs="宋体"/>
        </w:rPr>
        <w:t>采购方式：询价</w:t>
      </w:r>
    </w:p>
    <w:p>
      <w:pPr>
        <w:autoSpaceDE w:val="0"/>
        <w:autoSpaceDN w:val="0"/>
        <w:adjustRightInd w:val="0"/>
        <w:snapToGrid w:val="0"/>
        <w:spacing w:line="400" w:lineRule="exact"/>
        <w:ind w:firstLine="420" w:firstLineChars="200"/>
        <w:rPr>
          <w:rFonts w:ascii="宋体" w:hAnsi="宋体"/>
        </w:rPr>
      </w:pPr>
      <w:r>
        <w:rPr>
          <w:rFonts w:hint="eastAsia" w:ascii="宋体" w:hAnsi="宋体" w:cs="宋体"/>
          <w:lang w:val="en-US" w:eastAsia="zh-CN"/>
        </w:rPr>
        <w:t>六</w:t>
      </w:r>
      <w:r>
        <w:rPr>
          <w:rFonts w:hint="eastAsia" w:ascii="宋体" w:hAnsi="宋体" w:cs="宋体"/>
          <w:lang w:val="zh-CN"/>
        </w:rPr>
        <w:t>、采购</w:t>
      </w:r>
      <w:r>
        <w:rPr>
          <w:rFonts w:hint="eastAsia" w:ascii="宋体" w:hAnsi="宋体" w:cs="宋体"/>
        </w:rPr>
        <w:t>项目内容及要求</w:t>
      </w:r>
    </w:p>
    <w:p>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rPr>
      </w:pPr>
      <w:bookmarkStart w:id="2" w:name="_Hlk42690548"/>
      <w:r>
        <w:rPr>
          <w:rFonts w:hint="eastAsia" w:ascii="宋体" w:hAnsi="宋体"/>
        </w:rPr>
        <w:t>2.使用财政性资金，但本项目采购内容为集中采购目录以外且采购限额标准以下，不纳入政府采购管理范围，由采购人按本单位的内控制度自行采购。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rPr>
      </w:pPr>
      <w:r>
        <w:rPr>
          <w:rFonts w:hint="eastAsia" w:ascii="宋体" w:hAnsi="宋体" w:cs="宋体"/>
        </w:rPr>
        <w:t>3.本项目不允许提交备选方案。</w:t>
      </w:r>
    </w:p>
    <w:p>
      <w:pPr>
        <w:adjustRightInd w:val="0"/>
        <w:snapToGrid w:val="0"/>
        <w:spacing w:line="400" w:lineRule="exact"/>
        <w:ind w:firstLine="420" w:firstLineChars="200"/>
        <w:rPr>
          <w:rFonts w:ascii="宋体" w:hAnsi="宋体"/>
        </w:rPr>
      </w:pPr>
      <w:r>
        <w:rPr>
          <w:rFonts w:hint="eastAsia" w:ascii="宋体" w:hAnsi="宋体" w:cs="宋体"/>
          <w:lang w:val="en-US" w:eastAsia="zh-CN"/>
        </w:rPr>
        <w:t>七</w:t>
      </w:r>
      <w:r>
        <w:rPr>
          <w:rFonts w:hint="eastAsia" w:ascii="宋体" w:hAnsi="宋体" w:cs="宋体"/>
        </w:rPr>
        <w:t>、供应商资格条件：</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1</w:t>
      </w:r>
      <w:r>
        <w:rPr>
          <w:rFonts w:hint="eastAsia" w:ascii="宋体" w:hAnsi="宋体" w:cs="宋体"/>
          <w:lang w:eastAsia="zh-CN"/>
        </w:rPr>
        <w:t>.</w:t>
      </w:r>
      <w:r>
        <w:rPr>
          <w:rFonts w:hint="eastAsia" w:ascii="宋体" w:hAnsi="宋体" w:cs="宋体"/>
        </w:rPr>
        <w:t>具有独立承担民事责任能力的在中华人民共和国境内注册的企业法人或其他组织机构（提供营业执照复印件加盖公章）；</w:t>
      </w:r>
    </w:p>
    <w:p>
      <w:pPr>
        <w:widowControl/>
        <w:tabs>
          <w:tab w:val="left" w:pos="420"/>
          <w:tab w:val="left" w:pos="525"/>
          <w:tab w:val="left" w:pos="9639"/>
        </w:tabs>
        <w:spacing w:line="400" w:lineRule="exact"/>
        <w:ind w:right="-6" w:rightChars="-3" w:firstLine="420" w:firstLineChars="200"/>
        <w:jc w:val="left"/>
        <w:rPr>
          <w:rFonts w:hint="eastAsia" w:ascii="宋体" w:hAnsi="宋体" w:cs="宋体"/>
        </w:rPr>
      </w:pPr>
      <w:r>
        <w:rPr>
          <w:rFonts w:hint="eastAsia" w:ascii="宋体" w:hAnsi="宋体" w:cs="宋体"/>
          <w:kern w:val="28"/>
        </w:rPr>
        <w:t>2</w:t>
      </w:r>
      <w:r>
        <w:rPr>
          <w:rFonts w:hint="eastAsia" w:ascii="宋体" w:hAnsi="宋体" w:cs="宋体"/>
          <w:kern w:val="28"/>
          <w:lang w:eastAsia="zh-CN"/>
        </w:rPr>
        <w:t>.</w:t>
      </w:r>
      <w:r>
        <w:rPr>
          <w:rFonts w:hint="eastAsia" w:ascii="宋体" w:hAnsi="宋体" w:cs="宋体"/>
          <w:kern w:val="28"/>
        </w:rPr>
        <w:t>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widowControl/>
        <w:tabs>
          <w:tab w:val="left" w:pos="420"/>
          <w:tab w:val="left" w:pos="525"/>
          <w:tab w:val="left" w:pos="9639"/>
        </w:tabs>
        <w:spacing w:line="400" w:lineRule="exact"/>
        <w:ind w:right="-6" w:rightChars="-3" w:firstLine="420" w:firstLineChars="200"/>
        <w:jc w:val="left"/>
        <w:rPr>
          <w:rFonts w:hint="default" w:ascii="宋体" w:hAnsi="宋体" w:eastAsia="宋体" w:cs="宋体"/>
          <w:b w:val="0"/>
          <w:bCs w:val="0"/>
          <w:kern w:val="28"/>
          <w:sz w:val="21"/>
          <w:szCs w:val="21"/>
          <w:lang w:val="en-US" w:eastAsia="zh-CN" w:bidi="ar-SA"/>
        </w:rPr>
      </w:pPr>
      <w:r>
        <w:rPr>
          <w:rFonts w:hint="eastAsia" w:ascii="宋体" w:hAnsi="宋体" w:eastAsia="宋体" w:cs="宋体"/>
          <w:b w:val="0"/>
          <w:bCs w:val="0"/>
          <w:kern w:val="28"/>
          <w:sz w:val="21"/>
          <w:szCs w:val="21"/>
          <w:lang w:val="en-US" w:eastAsia="zh-CN" w:bidi="ar-SA"/>
        </w:rPr>
        <w:t>3.本项目的特定资格要求：</w:t>
      </w:r>
      <w:r>
        <w:rPr>
          <w:rFonts w:hint="eastAsia" w:ascii="宋体" w:hAnsi="宋体" w:cs="宋体"/>
          <w:b w:val="0"/>
          <w:bCs w:val="0"/>
          <w:kern w:val="28"/>
          <w:sz w:val="21"/>
          <w:szCs w:val="21"/>
          <w:lang w:val="en-US" w:eastAsia="zh-CN" w:bidi="ar-SA"/>
        </w:rPr>
        <w:t>无；</w:t>
      </w:r>
    </w:p>
    <w:p>
      <w:pPr>
        <w:spacing w:line="360" w:lineRule="auto"/>
        <w:ind w:firstLine="420" w:firstLineChars="200"/>
        <w:rPr>
          <w:rFonts w:hint="eastAsia" w:ascii="宋体" w:hAnsi="宋体" w:eastAsia="宋体"/>
          <w:lang w:eastAsia="zh-CN"/>
        </w:rPr>
      </w:pPr>
      <w:r>
        <w:rPr>
          <w:rFonts w:hint="eastAsia" w:ascii="宋体" w:hAnsi="宋体"/>
        </w:rPr>
        <w:t>4.本项目的特定条件：无</w:t>
      </w:r>
      <w:r>
        <w:rPr>
          <w:rFonts w:hint="eastAsia" w:ascii="宋体" w:hAnsi="宋体"/>
          <w:lang w:eastAsia="zh-CN"/>
        </w:rPr>
        <w:t>；</w:t>
      </w:r>
    </w:p>
    <w:p>
      <w:pPr>
        <w:widowControl/>
        <w:spacing w:line="360" w:lineRule="auto"/>
        <w:ind w:firstLine="420" w:firstLineChars="200"/>
        <w:rPr>
          <w:rFonts w:hint="eastAsia" w:ascii="宋体" w:hAnsi="宋体" w:eastAsia="宋体" w:cs="宋体"/>
          <w:kern w:val="28"/>
          <w:lang w:eastAsia="zh-CN"/>
        </w:rPr>
      </w:pPr>
      <w:r>
        <w:rPr>
          <w:rFonts w:hint="eastAsia" w:ascii="宋体" w:hAnsi="宋体" w:cs="宋体"/>
          <w:kern w:val="28"/>
          <w:lang w:val="en-US" w:eastAsia="zh-CN"/>
        </w:rPr>
        <w:t>5</w:t>
      </w:r>
      <w:r>
        <w:rPr>
          <w:rFonts w:hint="eastAsia" w:ascii="宋体" w:hAnsi="宋体" w:cs="宋体"/>
          <w:kern w:val="28"/>
          <w:lang w:eastAsia="zh-CN"/>
        </w:rPr>
        <w:t>.</w:t>
      </w:r>
      <w:r>
        <w:rPr>
          <w:rFonts w:hint="eastAsia" w:ascii="宋体" w:hAnsi="宋体" w:cs="宋体"/>
          <w:kern w:val="28"/>
        </w:rPr>
        <w:t>单位负责人为同一人或者存在直接控股、管理关系的不同供应商，不得参加同一合同项下的采购活动</w:t>
      </w:r>
      <w:r>
        <w:rPr>
          <w:rFonts w:hint="eastAsia" w:ascii="宋体" w:hAnsi="宋体" w:cs="宋体"/>
          <w:kern w:val="28"/>
          <w:lang w:eastAsia="zh-CN"/>
        </w:rPr>
        <w:t>，</w:t>
      </w:r>
      <w:r>
        <w:rPr>
          <w:rFonts w:hint="eastAsia" w:ascii="宋体" w:hAnsi="宋体"/>
          <w:szCs w:val="21"/>
        </w:rPr>
        <w:t>为本项目提供过整体设计、规范编制或者项目管理、监理、检测等服务的供应商，不得再参加本项目上述服务以外的其他采购活动</w:t>
      </w:r>
      <w:r>
        <w:rPr>
          <w:rFonts w:hint="eastAsia" w:ascii="宋体" w:hAnsi="宋体"/>
          <w:szCs w:val="21"/>
          <w:lang w:eastAsia="zh-CN"/>
        </w:rPr>
        <w:t>；</w:t>
      </w:r>
    </w:p>
    <w:p>
      <w:pPr>
        <w:widowControl/>
        <w:spacing w:line="400" w:lineRule="exact"/>
        <w:ind w:firstLine="420" w:firstLineChars="200"/>
        <w:rPr>
          <w:rFonts w:hint="eastAsia" w:ascii="宋体" w:hAnsi="宋体" w:eastAsia="宋体"/>
          <w:kern w:val="28"/>
          <w:lang w:eastAsia="zh-CN"/>
        </w:rPr>
      </w:pPr>
      <w:r>
        <w:rPr>
          <w:rFonts w:hint="eastAsia" w:ascii="宋体" w:hAnsi="宋体" w:cs="宋体"/>
          <w:kern w:val="28"/>
          <w:lang w:val="en-US" w:eastAsia="zh-CN"/>
        </w:rPr>
        <w:t>6.</w:t>
      </w:r>
      <w:r>
        <w:rPr>
          <w:rFonts w:hint="eastAsia" w:ascii="宋体" w:hAnsi="宋体" w:cs="宋体"/>
          <w:kern w:val="28"/>
        </w:rPr>
        <w:t>供应商未被列入“信用中国”网站</w:t>
      </w:r>
      <w:r>
        <w:rPr>
          <w:rFonts w:ascii="宋体" w:hAnsi="宋体"/>
          <w:kern w:val="28"/>
        </w:rPr>
        <w:t>(www.creditchina.gov.cn)</w:t>
      </w:r>
      <w:r>
        <w:rPr>
          <w:rFonts w:hint="eastAsia" w:ascii="宋体" w:hAnsi="宋体" w:cs="宋体"/>
          <w:kern w:val="28"/>
        </w:rPr>
        <w:t>“记录失信被执行人或重大税收违法案件当事人名单或政府采购严重违法失信行为”记录名单。（供应商需提供</w:t>
      </w:r>
      <w:bookmarkStart w:id="3" w:name="_Hlk38352078"/>
      <w:r>
        <w:rPr>
          <w:rFonts w:hint="eastAsia" w:ascii="宋体" w:hAnsi="宋体" w:cs="宋体"/>
          <w:kern w:val="28"/>
        </w:rPr>
        <w:t>投标截止日前在“信用中国”网站（</w:t>
      </w:r>
      <w:r>
        <w:rPr>
          <w:rFonts w:ascii="宋体" w:hAnsi="宋体"/>
          <w:kern w:val="28"/>
        </w:rPr>
        <w:t>www.creditchina.gov.cn</w:t>
      </w:r>
      <w:r>
        <w:rPr>
          <w:rFonts w:hint="eastAsia" w:ascii="宋体" w:hAnsi="宋体" w:cs="宋体"/>
          <w:kern w:val="28"/>
        </w:rPr>
        <w:t>）查询结果截图</w:t>
      </w:r>
      <w:bookmarkEnd w:id="3"/>
      <w:r>
        <w:rPr>
          <w:rFonts w:hint="eastAsia" w:ascii="宋体" w:hAnsi="宋体" w:cs="宋体"/>
          <w:kern w:val="28"/>
        </w:rPr>
        <w:t>作为证明材料，采购人在开标当天查询验证）</w:t>
      </w:r>
      <w:r>
        <w:rPr>
          <w:rFonts w:hint="eastAsia" w:ascii="宋体" w:hAnsi="宋体" w:cs="宋体"/>
          <w:kern w:val="28"/>
          <w:lang w:eastAsia="zh-CN"/>
        </w:rPr>
        <w:t>；</w:t>
      </w:r>
    </w:p>
    <w:p>
      <w:pPr>
        <w:widowControl/>
        <w:spacing w:line="400" w:lineRule="exact"/>
        <w:ind w:firstLine="420" w:firstLineChars="200"/>
        <w:rPr>
          <w:rFonts w:hint="eastAsia" w:ascii="宋体" w:hAnsi="宋体" w:eastAsia="宋体" w:cs="宋体"/>
          <w:kern w:val="28"/>
          <w:lang w:eastAsia="zh-CN"/>
        </w:rPr>
      </w:pPr>
      <w:r>
        <w:rPr>
          <w:rFonts w:hint="eastAsia" w:ascii="宋体" w:hAnsi="宋体" w:cs="宋体"/>
          <w:kern w:val="28"/>
          <w:lang w:val="en-US" w:eastAsia="zh-CN"/>
        </w:rPr>
        <w:t>7.</w:t>
      </w:r>
      <w:r>
        <w:rPr>
          <w:rFonts w:hint="eastAsia" w:ascii="宋体" w:hAnsi="宋体" w:cs="宋体"/>
          <w:kern w:val="28"/>
        </w:rPr>
        <w:t>供应商不处于中国政府采购网</w:t>
      </w:r>
      <w:r>
        <w:rPr>
          <w:rFonts w:ascii="宋体" w:hAnsi="宋体"/>
          <w:kern w:val="28"/>
        </w:rPr>
        <w:t>(www.ccgp.gov.cn)</w:t>
      </w:r>
      <w:r>
        <w:rPr>
          <w:rFonts w:hint="eastAsia" w:ascii="宋体" w:hAnsi="宋体" w:cs="宋体"/>
          <w:kern w:val="28"/>
        </w:rPr>
        <w:t>“政府采购严重违法失信行为信息记录”中的禁止参加政府采购活动期间。（供应商需</w:t>
      </w:r>
      <w:bookmarkStart w:id="4" w:name="_Hlk38352184"/>
      <w:r>
        <w:rPr>
          <w:rFonts w:hint="eastAsia" w:ascii="宋体" w:hAnsi="宋体" w:cs="宋体"/>
          <w:kern w:val="28"/>
        </w:rPr>
        <w:t>提供投标截止日前在中国政府采购网</w:t>
      </w:r>
      <w:r>
        <w:rPr>
          <w:rFonts w:ascii="宋体" w:hAnsi="宋体"/>
          <w:kern w:val="28"/>
        </w:rPr>
        <w:t xml:space="preserve">(www.ccgp.gov.cn) </w:t>
      </w:r>
      <w:r>
        <w:rPr>
          <w:rFonts w:hint="eastAsia" w:ascii="宋体" w:hAnsi="宋体" w:cs="宋体"/>
          <w:kern w:val="28"/>
        </w:rPr>
        <w:t>查询结果截图</w:t>
      </w:r>
      <w:bookmarkEnd w:id="4"/>
      <w:r>
        <w:rPr>
          <w:rFonts w:hint="eastAsia" w:ascii="宋体" w:hAnsi="宋体" w:cs="宋体"/>
          <w:kern w:val="28"/>
        </w:rPr>
        <w:t>作为证明材料，采购人在开标当天查询验证）</w:t>
      </w:r>
      <w:r>
        <w:rPr>
          <w:rFonts w:hint="eastAsia" w:ascii="宋体" w:hAnsi="宋体" w:cs="宋体"/>
          <w:kern w:val="28"/>
          <w:lang w:eastAsia="zh-CN"/>
        </w:rPr>
        <w:t>；</w:t>
      </w:r>
    </w:p>
    <w:p>
      <w:pPr>
        <w:pStyle w:val="35"/>
        <w:spacing w:line="400" w:lineRule="exact"/>
        <w:ind w:firstLineChars="200"/>
        <w:rPr>
          <w:rFonts w:ascii="宋体" w:hAnsi="宋体"/>
        </w:rPr>
      </w:pPr>
      <w:r>
        <w:rPr>
          <w:rFonts w:hint="eastAsia" w:ascii="宋体" w:hAnsi="宋体" w:cs="宋体"/>
          <w:lang w:val="en-US" w:eastAsia="zh-CN"/>
        </w:rPr>
        <w:t>8.</w:t>
      </w:r>
      <w:r>
        <w:rPr>
          <w:rFonts w:hint="eastAsia" w:ascii="宋体" w:hAnsi="宋体" w:cs="宋体"/>
        </w:rPr>
        <w:t>本项目不接受联合体投标；</w:t>
      </w:r>
    </w:p>
    <w:p>
      <w:pPr>
        <w:autoSpaceDE w:val="0"/>
        <w:autoSpaceDN w:val="0"/>
        <w:adjustRightInd w:val="0"/>
        <w:snapToGrid w:val="0"/>
        <w:spacing w:line="400" w:lineRule="exact"/>
        <w:ind w:firstLine="420" w:firstLineChars="200"/>
        <w:rPr>
          <w:rFonts w:ascii="宋体" w:hAnsi="宋体" w:cs="宋体"/>
          <w:kern w:val="28"/>
        </w:rPr>
      </w:pPr>
      <w:r>
        <w:rPr>
          <w:rFonts w:hint="eastAsia" w:ascii="宋体" w:hAnsi="宋体" w:cs="宋体"/>
          <w:kern w:val="28"/>
        </w:rPr>
        <w:t>七、询价文件索取：请符合资格条件的供应商到南宁市人力资源和社会保障局网站（http://rsj.nanning.gov.cn/）或广西南宁技师学院网站（https://www.nngjjx.com/）的通知公告处下载。</w:t>
      </w:r>
    </w:p>
    <w:p>
      <w:pPr>
        <w:autoSpaceDE w:val="0"/>
        <w:autoSpaceDN w:val="0"/>
        <w:adjustRightInd w:val="0"/>
        <w:snapToGrid w:val="0"/>
        <w:spacing w:line="400" w:lineRule="exact"/>
        <w:ind w:firstLine="420" w:firstLineChars="200"/>
        <w:rPr>
          <w:rFonts w:ascii="宋体" w:hAnsi="宋体" w:cs="宋体"/>
          <w:color w:val="auto"/>
          <w:kern w:val="28"/>
        </w:rPr>
      </w:pPr>
      <w:r>
        <w:rPr>
          <w:rFonts w:hint="eastAsia" w:ascii="宋体" w:hAnsi="宋体" w:cs="宋体"/>
          <w:kern w:val="28"/>
        </w:rPr>
        <w:t>八、响应文件递交截止时间</w:t>
      </w:r>
      <w:r>
        <w:rPr>
          <w:rFonts w:hint="eastAsia" w:ascii="宋体" w:hAnsi="宋体" w:cs="宋体"/>
          <w:color w:val="auto"/>
          <w:kern w:val="28"/>
        </w:rPr>
        <w:t>：</w:t>
      </w:r>
      <w:r>
        <w:rPr>
          <w:rFonts w:hint="eastAsia" w:ascii="宋体" w:hAnsi="宋体" w:cs="宋体"/>
          <w:color w:val="auto"/>
        </w:rPr>
        <w:t>2023年</w:t>
      </w:r>
      <w:r>
        <w:rPr>
          <w:rFonts w:ascii="宋体" w:hAnsi="宋体" w:cs="宋体"/>
          <w:color w:val="auto"/>
        </w:rPr>
        <w:t>1</w:t>
      </w:r>
      <w:r>
        <w:rPr>
          <w:rFonts w:hint="eastAsia" w:ascii="宋体" w:hAnsi="宋体" w:cs="宋体"/>
          <w:color w:val="auto"/>
          <w:lang w:val="en-US" w:eastAsia="zh-CN"/>
        </w:rPr>
        <w:t>2</w:t>
      </w:r>
      <w:r>
        <w:rPr>
          <w:rFonts w:hint="eastAsia" w:ascii="宋体" w:hAnsi="宋体" w:cs="宋体"/>
          <w:color w:val="auto"/>
        </w:rPr>
        <w:t>月</w:t>
      </w:r>
      <w:r>
        <w:rPr>
          <w:rFonts w:hint="eastAsia" w:ascii="宋体" w:hAnsi="宋体" w:cs="宋体"/>
          <w:color w:val="auto"/>
          <w:lang w:val="en-US" w:eastAsia="zh-CN"/>
        </w:rPr>
        <w:t>6</w:t>
      </w:r>
      <w:r>
        <w:rPr>
          <w:rFonts w:hint="eastAsia" w:ascii="宋体" w:hAnsi="宋体" w:cs="宋体"/>
          <w:color w:val="auto"/>
        </w:rPr>
        <w:t>日</w:t>
      </w:r>
      <w:r>
        <w:rPr>
          <w:rFonts w:hint="eastAsia" w:ascii="宋体" w:hAnsi="宋体" w:cs="宋体"/>
          <w:color w:val="auto"/>
          <w:lang w:val="en-US" w:eastAsia="zh-CN"/>
        </w:rPr>
        <w:t>上</w:t>
      </w:r>
      <w:r>
        <w:rPr>
          <w:rFonts w:hint="eastAsia" w:ascii="宋体" w:hAnsi="宋体" w:cs="宋体"/>
          <w:color w:val="auto"/>
        </w:rPr>
        <w:t>午</w:t>
      </w:r>
      <w:r>
        <w:rPr>
          <w:rFonts w:ascii="宋体" w:hAnsi="宋体" w:cs="宋体"/>
          <w:color w:val="auto"/>
        </w:rPr>
        <w:t>1</w:t>
      </w:r>
      <w:r>
        <w:rPr>
          <w:rFonts w:hint="eastAsia" w:ascii="宋体" w:hAnsi="宋体" w:cs="宋体"/>
          <w:color w:val="auto"/>
          <w:lang w:val="en-US" w:eastAsia="zh-CN"/>
        </w:rPr>
        <w:t>2</w:t>
      </w:r>
      <w:r>
        <w:rPr>
          <w:rFonts w:ascii="宋体" w:hAnsi="宋体" w:cs="宋体"/>
          <w:color w:val="auto"/>
        </w:rPr>
        <w:t>:00</w:t>
      </w:r>
    </w:p>
    <w:p>
      <w:pPr>
        <w:autoSpaceDE w:val="0"/>
        <w:autoSpaceDN w:val="0"/>
        <w:adjustRightInd w:val="0"/>
        <w:snapToGrid w:val="0"/>
        <w:spacing w:line="400" w:lineRule="exact"/>
        <w:ind w:firstLine="420" w:firstLineChars="200"/>
        <w:rPr>
          <w:rFonts w:ascii="宋体" w:hAnsi="宋体" w:cs="宋体"/>
          <w:kern w:val="28"/>
        </w:rPr>
      </w:pPr>
      <w:r>
        <w:rPr>
          <w:rFonts w:hint="eastAsia" w:ascii="宋体" w:hAnsi="宋体" w:cs="宋体"/>
          <w:color w:val="auto"/>
          <w:kern w:val="28"/>
        </w:rPr>
        <w:t>九、响应文件递交地点：南宁市大学西路157号广西南宁技师学</w:t>
      </w:r>
      <w:r>
        <w:rPr>
          <w:rFonts w:hint="eastAsia" w:ascii="宋体" w:hAnsi="宋体" w:cs="宋体"/>
          <w:kern w:val="28"/>
        </w:rPr>
        <w:t>院综合楼16楼1606室，不接收邮寄方式递交的响应文件。</w:t>
      </w:r>
    </w:p>
    <w:p>
      <w:pPr>
        <w:autoSpaceDE w:val="0"/>
        <w:autoSpaceDN w:val="0"/>
        <w:adjustRightInd w:val="0"/>
        <w:snapToGrid w:val="0"/>
        <w:spacing w:line="400" w:lineRule="exact"/>
        <w:ind w:firstLine="420" w:firstLineChars="200"/>
        <w:rPr>
          <w:rFonts w:ascii="宋体" w:hAnsi="宋体" w:cs="宋体"/>
        </w:rPr>
      </w:pPr>
      <w:r>
        <w:rPr>
          <w:rFonts w:hint="eastAsia" w:ascii="宋体" w:hAnsi="宋体" w:cs="宋体"/>
          <w:kern w:val="28"/>
        </w:rPr>
        <w:t>十、</w:t>
      </w:r>
      <w:r>
        <w:rPr>
          <w:rFonts w:hint="eastAsia" w:ascii="宋体" w:hAnsi="宋体" w:cs="宋体"/>
        </w:rPr>
        <w:t>联系事项</w:t>
      </w:r>
    </w:p>
    <w:p>
      <w:pPr>
        <w:adjustRightInd w:val="0"/>
        <w:snapToGrid w:val="0"/>
        <w:spacing w:line="400" w:lineRule="exact"/>
        <w:ind w:firstLine="420" w:firstLineChars="200"/>
        <w:rPr>
          <w:rFonts w:ascii="宋体" w:hAnsi="宋体"/>
        </w:rPr>
      </w:pPr>
      <w:r>
        <w:rPr>
          <w:rFonts w:hint="eastAsia" w:ascii="宋体" w:hAnsi="宋体" w:cs="宋体"/>
        </w:rPr>
        <w:t>采购人：广西南宁技师学院</w:t>
      </w:r>
      <w:r>
        <w:rPr>
          <w:rFonts w:ascii="宋体" w:hAnsi="宋体" w:cs="宋体"/>
        </w:rPr>
        <w:t xml:space="preserve"> </w:t>
      </w:r>
      <w:r>
        <w:rPr>
          <w:rFonts w:hint="eastAsia" w:ascii="宋体" w:hAnsi="宋体"/>
        </w:rPr>
        <w:t>，</w:t>
      </w:r>
      <w:r>
        <w:rPr>
          <w:rFonts w:hint="eastAsia" w:ascii="宋体" w:hAnsi="宋体" w:cs="宋体"/>
        </w:rPr>
        <w:t>联系地址：南宁市大学西路157号</w:t>
      </w:r>
      <w:r>
        <w:rPr>
          <w:rFonts w:ascii="宋体" w:hAnsi="宋体"/>
        </w:rPr>
        <w:t>，</w:t>
      </w:r>
      <w:r>
        <w:rPr>
          <w:rFonts w:hint="eastAsia" w:ascii="宋体" w:hAnsi="宋体" w:cs="宋体"/>
        </w:rPr>
        <w:t>联系人：</w:t>
      </w:r>
      <w:r>
        <w:rPr>
          <w:rFonts w:hint="eastAsia" w:ascii="宋体" w:hAnsi="宋体" w:cs="宋体"/>
          <w:lang w:val="en-US" w:eastAsia="zh-CN"/>
        </w:rPr>
        <w:t>刘</w:t>
      </w:r>
      <w:r>
        <w:rPr>
          <w:rFonts w:hint="eastAsia" w:ascii="宋体" w:hAnsi="宋体" w:cs="宋体"/>
        </w:rPr>
        <w:t>老师，联系电话：0771-4928055。</w:t>
      </w:r>
    </w:p>
    <w:p>
      <w:pPr>
        <w:adjustRightInd w:val="0"/>
        <w:snapToGrid w:val="0"/>
        <w:spacing w:line="400" w:lineRule="exact"/>
        <w:ind w:left="4620" w:leftChars="700" w:hanging="3150" w:hangingChars="1500"/>
        <w:jc w:val="left"/>
        <w:rPr>
          <w:rFonts w:ascii="宋体" w:hAnsi="宋体"/>
          <w:u w:val="single"/>
        </w:rPr>
      </w:pPr>
      <w:r>
        <w:rPr>
          <w:rFonts w:ascii="宋体" w:hAnsi="宋体" w:cs="宋体"/>
        </w:rPr>
        <w:t xml:space="preserve">                                                                                   </w:t>
      </w:r>
      <w:r>
        <w:rPr>
          <w:rFonts w:hint="eastAsia" w:ascii="宋体" w:hAnsi="宋体" w:cs="宋体"/>
        </w:rPr>
        <w:t>发布人：广西南宁技师学院</w:t>
      </w:r>
    </w:p>
    <w:p>
      <w:pPr>
        <w:spacing w:line="400" w:lineRule="exact"/>
        <w:ind w:right="1050" w:firstLine="420" w:firstLineChars="200"/>
        <w:jc w:val="center"/>
        <w:rPr>
          <w:rFonts w:hint="default" w:ascii="宋体" w:hAnsi="宋体" w:eastAsia="宋体"/>
          <w:color w:val="FF0000"/>
          <w:lang w:val="en-US" w:eastAsia="zh-CN"/>
        </w:rPr>
      </w:pPr>
      <w:r>
        <w:rPr>
          <w:rFonts w:hint="eastAsia" w:ascii="宋体" w:hAnsi="宋体" w:cs="宋体"/>
          <w:lang w:val="en-US" w:eastAsia="zh-CN"/>
        </w:rPr>
        <w:t xml:space="preserve">                                      </w:t>
      </w:r>
      <w:r>
        <w:rPr>
          <w:rFonts w:hint="eastAsia" w:ascii="宋体" w:hAnsi="宋体" w:cs="宋体"/>
        </w:rPr>
        <w:t>发布时间：</w:t>
      </w:r>
      <w:r>
        <w:rPr>
          <w:rFonts w:hint="eastAsia" w:ascii="宋体" w:hAnsi="宋体" w:cs="宋体"/>
          <w:lang w:val="en-US" w:eastAsia="zh-CN"/>
        </w:rPr>
        <w:t>2023年12月1</w:t>
      </w:r>
      <w:bookmarkStart w:id="73" w:name="_GoBack"/>
      <w:bookmarkEnd w:id="73"/>
      <w:r>
        <w:rPr>
          <w:rFonts w:hint="eastAsia" w:ascii="宋体" w:hAnsi="宋体" w:cs="宋体"/>
          <w:lang w:val="en-US" w:eastAsia="zh-CN"/>
        </w:rPr>
        <w:t>日</w:t>
      </w:r>
    </w:p>
    <w:p>
      <w:pPr>
        <w:spacing w:line="400" w:lineRule="exact"/>
        <w:ind w:right="1050" w:firstLine="420" w:firstLineChars="200"/>
        <w:jc w:val="center"/>
        <w:rPr>
          <w:rFonts w:hint="default" w:ascii="宋体" w:hAnsi="宋体" w:eastAsia="宋体"/>
          <w:color w:val="FF0000"/>
          <w:lang w:val="en-US" w:eastAsia="zh-CN"/>
        </w:rPr>
      </w:pPr>
    </w:p>
    <w:p>
      <w:pPr>
        <w:spacing w:line="460" w:lineRule="exact"/>
        <w:rPr>
          <w:rFonts w:ascii="宋体" w:hAnsi="宋体" w:cs="宋体"/>
        </w:rPr>
      </w:pPr>
      <w:r>
        <w:rPr>
          <w:rFonts w:hint="eastAsia" w:ascii="宋体" w:hAnsi="宋体" w:cs="宋体"/>
        </w:rPr>
        <w:t xml:space="preserve"> </w:t>
      </w:r>
      <w:r>
        <w:rPr>
          <w:rFonts w:ascii="宋体" w:hAnsi="宋体" w:cs="宋体"/>
        </w:rPr>
        <w:t xml:space="preserve"> </w:t>
      </w:r>
    </w:p>
    <w:p>
      <w:pPr>
        <w:pStyle w:val="35"/>
        <w:ind w:firstLine="0" w:firstLineChars="0"/>
      </w:pPr>
    </w:p>
    <w:p>
      <w:pPr>
        <w:widowControl/>
        <w:jc w:val="left"/>
        <w:rPr>
          <w:rFonts w:ascii="方正小标宋_GBK" w:eastAsia="方正小标宋_GBK" w:cs="黑体"/>
          <w:sz w:val="32"/>
          <w:szCs w:val="32"/>
        </w:rPr>
      </w:pPr>
      <w:bookmarkStart w:id="5" w:name="_Toc23927923"/>
      <w:r>
        <w:rPr>
          <w:rFonts w:ascii="方正小标宋_GBK" w:eastAsia="方正小标宋_GBK" w:cs="黑体"/>
          <w:sz w:val="32"/>
          <w:szCs w:val="32"/>
        </w:rPr>
        <w:br w:type="page"/>
      </w:r>
    </w:p>
    <w:p>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第二章　采购需求书</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一、</w:t>
      </w:r>
      <w:r>
        <w:rPr>
          <w:rFonts w:hint="eastAsia" w:ascii="宋体" w:hAnsi="宋体" w:cs="宋体"/>
          <w:b/>
          <w:bCs/>
        </w:rPr>
        <w:t>说明：</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pPr>
        <w:widowControl/>
        <w:tabs>
          <w:tab w:val="left" w:pos="424"/>
        </w:tabs>
        <w:spacing w:line="360" w:lineRule="auto"/>
        <w:ind w:firstLine="420" w:firstLineChars="200"/>
        <w:jc w:val="left"/>
        <w:rPr>
          <w:rFonts w:hint="eastAsia" w:ascii="宋体" w:hAnsi="Times New Roman" w:cs="宋体"/>
        </w:rPr>
      </w:pPr>
      <w:r>
        <w:rPr>
          <w:rFonts w:hint="eastAsia" w:ascii="宋体" w:hAnsi="Times New Roman" w:cs="宋体"/>
        </w:rPr>
        <w:t>2、采购需求书中打“</w:t>
      </w:r>
      <w:bookmarkStart w:id="6" w:name="_Hlk42880463"/>
      <w:r>
        <w:rPr>
          <w:rFonts w:hint="eastAsia" w:ascii="宋体" w:hAnsi="Times New Roman" w:cs="宋体"/>
        </w:rPr>
        <w:t>★</w:t>
      </w:r>
      <w:bookmarkEnd w:id="6"/>
      <w:r>
        <w:rPr>
          <w:rFonts w:hint="eastAsia" w:ascii="宋体" w:hAnsi="Times New Roman" w:cs="宋体"/>
        </w:rPr>
        <w:t>”号条款为实质性条款，供应商如有任何一条负偏离则导致投标无效。</w:t>
      </w:r>
    </w:p>
    <w:p>
      <w:pPr>
        <w:widowControl/>
        <w:tabs>
          <w:tab w:val="left" w:pos="420"/>
        </w:tabs>
        <w:spacing w:line="360" w:lineRule="auto"/>
        <w:ind w:firstLine="420" w:firstLineChars="200"/>
        <w:jc w:val="left"/>
        <w:rPr>
          <w:highlight w:val="none"/>
        </w:rPr>
      </w:pPr>
      <w:r>
        <w:rPr>
          <w:rFonts w:hint="eastAsia" w:ascii="宋体" w:hAnsi="Times New Roman" w:cs="宋体"/>
          <w:highlight w:val="none"/>
          <w:lang w:val="en-US" w:eastAsia="zh-CN"/>
        </w:rPr>
        <w:t>3、</w:t>
      </w:r>
      <w:r>
        <w:rPr>
          <w:rFonts w:hint="eastAsia" w:ascii="宋体" w:hAnsi="Times New Roman" w:cs="宋体"/>
          <w:highlight w:val="none"/>
        </w:rPr>
        <w:t>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highlight w:val="none"/>
        </w:rPr>
      </w:pPr>
      <w:r>
        <w:rPr>
          <w:rFonts w:ascii="宋体" w:hAnsi="宋体" w:cs="宋体"/>
          <w:b/>
          <w:bCs/>
          <w:highlight w:val="none"/>
        </w:rPr>
        <w:t>二、</w:t>
      </w:r>
      <w:r>
        <w:rPr>
          <w:rFonts w:hint="eastAsia" w:ascii="宋体" w:hAnsi="宋体" w:cs="宋体"/>
          <w:b/>
          <w:bCs/>
          <w:highlight w:val="none"/>
        </w:rPr>
        <w:t>采购内容简述</w:t>
      </w:r>
    </w:p>
    <w:p>
      <w:pPr>
        <w:snapToGrid w:val="0"/>
        <w:spacing w:line="360" w:lineRule="auto"/>
        <w:ind w:firstLine="420" w:firstLineChars="200"/>
        <w:rPr>
          <w:rFonts w:ascii="宋体" w:hAnsi="Times New Roman" w:cs="宋体"/>
          <w:bCs/>
          <w:szCs w:val="20"/>
          <w:highlight w:val="none"/>
        </w:rPr>
      </w:pPr>
      <w:r>
        <w:rPr>
          <w:rFonts w:hint="eastAsia" w:ascii="宋体" w:hAnsi="Times New Roman" w:cs="宋体"/>
          <w:bCs/>
          <w:szCs w:val="20"/>
          <w:highlight w:val="none"/>
        </w:rPr>
        <w:t>1、采购内容：详见“四、采购清单”；</w:t>
      </w:r>
    </w:p>
    <w:p>
      <w:pPr>
        <w:snapToGrid w:val="0"/>
        <w:spacing w:line="360" w:lineRule="auto"/>
        <w:ind w:firstLine="420" w:firstLineChars="200"/>
        <w:rPr>
          <w:rFonts w:ascii="宋体" w:hAnsi="Times New Roman" w:cs="宋体"/>
          <w:bCs/>
          <w:szCs w:val="20"/>
          <w:highlight w:val="none"/>
        </w:rPr>
      </w:pPr>
      <w:r>
        <w:rPr>
          <w:rFonts w:hint="eastAsia" w:ascii="宋体" w:hAnsi="Times New Roman" w:cs="宋体"/>
          <w:bCs/>
          <w:szCs w:val="20"/>
          <w:highlight w:val="none"/>
        </w:rPr>
        <w:t>2、采购要求：详见</w:t>
      </w:r>
      <w:r>
        <w:rPr>
          <w:rFonts w:hint="eastAsia" w:ascii="宋体" w:hAnsi="Times New Roman" w:cs="宋体"/>
          <w:bCs/>
          <w:szCs w:val="20"/>
          <w:highlight w:val="none"/>
          <w:lang w:eastAsia="zh-CN"/>
        </w:rPr>
        <w:t>“</w:t>
      </w:r>
      <w:r>
        <w:rPr>
          <w:rFonts w:hint="eastAsia" w:ascii="宋体" w:hAnsi="Times New Roman" w:cs="宋体"/>
          <w:bCs/>
          <w:szCs w:val="20"/>
          <w:highlight w:val="none"/>
          <w:lang w:val="en-US" w:eastAsia="zh-CN"/>
        </w:rPr>
        <w:t>三、项目概况</w:t>
      </w:r>
      <w:r>
        <w:rPr>
          <w:rFonts w:hint="eastAsia" w:ascii="宋体" w:hAnsi="Times New Roman" w:cs="宋体"/>
          <w:bCs/>
          <w:szCs w:val="20"/>
          <w:highlight w:val="none"/>
          <w:lang w:eastAsia="zh-CN"/>
        </w:rPr>
        <w:t>”、</w:t>
      </w:r>
      <w:r>
        <w:rPr>
          <w:rFonts w:hint="eastAsia" w:ascii="宋体" w:hAnsi="Times New Roman" w:cs="宋体"/>
          <w:bCs/>
          <w:szCs w:val="20"/>
          <w:highlight w:val="none"/>
        </w:rPr>
        <w:t>“五、商务要求”；</w:t>
      </w:r>
    </w:p>
    <w:p>
      <w:pPr>
        <w:snapToGrid w:val="0"/>
        <w:spacing w:line="360" w:lineRule="auto"/>
        <w:ind w:firstLine="422" w:firstLineChars="200"/>
        <w:rPr>
          <w:rFonts w:ascii="宋体" w:hAnsi="Times New Roman" w:cs="宋体"/>
          <w:b/>
          <w:bCs/>
          <w:szCs w:val="20"/>
        </w:rPr>
      </w:pPr>
      <w:r>
        <w:rPr>
          <w:rFonts w:hint="eastAsia" w:ascii="宋体" w:hAnsi="Times New Roman" w:cs="宋体"/>
          <w:b/>
          <w:bCs/>
          <w:szCs w:val="20"/>
        </w:rPr>
        <w:t>3、</w:t>
      </w:r>
      <w:r>
        <w:rPr>
          <w:rFonts w:ascii="宋体" w:hAnsi="Times New Roman" w:cs="宋体"/>
          <w:b/>
          <w:bCs/>
          <w:szCs w:val="20"/>
        </w:rPr>
        <w:t>采购</w:t>
      </w:r>
      <w:r>
        <w:rPr>
          <w:rFonts w:hint="eastAsia" w:ascii="宋体" w:hAnsi="Times New Roman" w:cs="宋体"/>
          <w:b/>
          <w:bCs/>
          <w:szCs w:val="20"/>
        </w:rPr>
        <w:t>预算金额：</w:t>
      </w:r>
      <w:r>
        <w:rPr>
          <w:rFonts w:hint="eastAsia" w:ascii="宋体" w:hAnsi="Times New Roman" w:cs="宋体"/>
          <w:b/>
          <w:bCs/>
          <w:szCs w:val="20"/>
          <w:lang w:val="en-US" w:eastAsia="zh-CN"/>
        </w:rPr>
        <w:t>65</w:t>
      </w:r>
      <w:r>
        <w:rPr>
          <w:rFonts w:hint="eastAsia" w:ascii="宋体" w:hAnsi="Times New Roman" w:cs="宋体"/>
          <w:b/>
          <w:bCs/>
          <w:szCs w:val="20"/>
        </w:rPr>
        <w:t>000元。</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hint="eastAsia" w:ascii="宋体" w:hAnsi="宋体" w:cs="宋体"/>
          <w:b/>
          <w:bCs/>
        </w:rPr>
        <w:t>项目概况</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1、本次招标项目范围：本校为解决学生的饮用水问题，饮水机需定期清洗除垢消毒、更换滤芯、水质检测才能保证饮用水的安全，为此，须对</w:t>
      </w:r>
      <w:r>
        <w:rPr>
          <w:rFonts w:hint="eastAsia" w:ascii="宋体" w:hAnsi="宋体"/>
          <w:color w:val="000000"/>
        </w:rPr>
        <w:t>学校</w:t>
      </w:r>
      <w:r>
        <w:rPr>
          <w:rFonts w:ascii="宋体" w:hAnsi="宋体"/>
          <w:color w:val="000000"/>
        </w:rPr>
        <w:t xml:space="preserve"> </w:t>
      </w:r>
      <w:r>
        <w:rPr>
          <w:rFonts w:hint="eastAsia" w:ascii="宋体" w:hAnsi="宋体"/>
          <w:b/>
          <w:color w:val="000000"/>
        </w:rPr>
        <w:t>1</w:t>
      </w:r>
      <w:r>
        <w:rPr>
          <w:rFonts w:hint="eastAsia" w:ascii="宋体" w:hAnsi="宋体"/>
          <w:b/>
          <w:color w:val="000000"/>
          <w:lang w:val="en-US" w:eastAsia="zh-CN"/>
        </w:rPr>
        <w:t>08</w:t>
      </w:r>
      <w:r>
        <w:rPr>
          <w:rFonts w:hint="eastAsia" w:ascii="宋体" w:hAnsi="宋体"/>
          <w:b/>
          <w:color w:val="000000"/>
        </w:rPr>
        <w:t>台澳莱克林牌AL-2GA型</w:t>
      </w:r>
      <w:r>
        <w:rPr>
          <w:rFonts w:hint="eastAsia" w:ascii="宋体" w:hAnsi="宋体"/>
          <w:color w:val="000000"/>
        </w:rPr>
        <w:t>饮水机清洗除垢消毒、更换滤芯配件、水质检测服务。</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2、成交供应商承担及负责询价文件规定应由成交供应商负责的一切事宜及责任，包括项目货物供货、包装、运输、保管、验收及相关服务等。</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3、成交供应商不得以任何方式转包或分包本项目。</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4</w:t>
      </w:r>
      <w:r>
        <w:rPr>
          <w:rFonts w:hint="eastAsia" w:ascii="宋体" w:hAnsi="Times New Roman" w:cs="宋体"/>
        </w:rPr>
        <w:t>、成交供应商不得以任何理由向采购人加收其他任何费用。</w:t>
      </w:r>
    </w:p>
    <w:p>
      <w:pPr>
        <w:widowControl/>
        <w:tabs>
          <w:tab w:val="left" w:pos="424"/>
        </w:tabs>
        <w:spacing w:line="360" w:lineRule="auto"/>
        <w:ind w:firstLine="422" w:firstLineChars="200"/>
        <w:jc w:val="left"/>
        <w:rPr>
          <w:rFonts w:ascii="宋体" w:hAnsi="Times New Roman" w:cs="宋体"/>
        </w:rPr>
      </w:pPr>
      <w:r>
        <w:rPr>
          <w:rFonts w:hint="eastAsia" w:ascii="宋体" w:hAnsi="Times New Roman" w:cs="宋体"/>
          <w:b/>
        </w:rPr>
        <w:t>★</w:t>
      </w:r>
      <w:r>
        <w:rPr>
          <w:rFonts w:hint="eastAsia" w:ascii="宋体" w:hAnsi="Times New Roman" w:cs="宋体"/>
        </w:rPr>
        <w:t>5、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6、采购项目要求：</w:t>
      </w:r>
    </w:p>
    <w:p>
      <w:pPr>
        <w:widowControl/>
        <w:tabs>
          <w:tab w:val="left" w:pos="424"/>
        </w:tabs>
        <w:spacing w:line="360" w:lineRule="auto"/>
        <w:ind w:firstLine="422" w:firstLineChars="200"/>
        <w:jc w:val="left"/>
        <w:rPr>
          <w:rFonts w:hint="eastAsia" w:ascii="宋体" w:hAnsi="Times New Roman" w:eastAsia="宋体" w:cs="宋体"/>
          <w:highlight w:val="none"/>
          <w:lang w:eastAsia="zh-CN"/>
        </w:rPr>
      </w:pPr>
      <w:r>
        <w:rPr>
          <w:rFonts w:hint="eastAsia" w:ascii="宋体" w:hAnsi="Times New Roman" w:cs="宋体"/>
          <w:b/>
        </w:rPr>
        <w:t>★</w:t>
      </w:r>
      <w:r>
        <w:rPr>
          <w:rFonts w:hint="eastAsia" w:ascii="宋体" w:hAnsi="Times New Roman" w:cs="宋体"/>
        </w:rPr>
        <w:t>6.1本次项目采购的是本校的所有饮用水机一次用滤芯（后期更换滤芯或配件另计），本次采购的服务单价包含滤芯费用、更换费用、交通费、税费</w:t>
      </w:r>
      <w:r>
        <w:rPr>
          <w:rFonts w:hint="eastAsia" w:ascii="宋体" w:hAnsi="Times New Roman" w:cs="宋体"/>
          <w:lang w:eastAsia="zh-CN"/>
        </w:rPr>
        <w:t>、</w:t>
      </w:r>
      <w:r>
        <w:rPr>
          <w:rFonts w:hint="eastAsia" w:ascii="宋体" w:hAnsi="Times New Roman" w:cs="宋体"/>
          <w:lang w:val="en-US" w:eastAsia="zh-CN"/>
        </w:rPr>
        <w:t>水质检测等</w:t>
      </w:r>
      <w:r>
        <w:rPr>
          <w:rFonts w:hint="eastAsia" w:ascii="宋体" w:hAnsi="Times New Roman" w:cs="宋体"/>
        </w:rPr>
        <w:t>费用。采购的滤芯必须与本校的饮用水机配套，供货时提供相应的产品合格证、涉水卫生批件和质量监督检验报告等</w:t>
      </w:r>
      <w:r>
        <w:rPr>
          <w:rFonts w:hint="eastAsia" w:ascii="宋体" w:hAnsi="Times New Roman" w:cs="宋体"/>
          <w:lang w:eastAsia="zh-CN"/>
        </w:rPr>
        <w:t>。</w:t>
      </w:r>
    </w:p>
    <w:p>
      <w:pPr>
        <w:widowControl/>
        <w:tabs>
          <w:tab w:val="left" w:pos="424"/>
        </w:tabs>
        <w:spacing w:line="360" w:lineRule="auto"/>
        <w:ind w:firstLine="422" w:firstLineChars="200"/>
        <w:jc w:val="left"/>
        <w:rPr>
          <w:rFonts w:ascii="宋体" w:hAnsi="Times New Roman" w:cs="宋体"/>
          <w:highlight w:val="none"/>
        </w:rPr>
      </w:pPr>
      <w:r>
        <w:rPr>
          <w:rFonts w:hint="eastAsia" w:ascii="宋体" w:hAnsi="Times New Roman" w:cs="宋体"/>
          <w:b/>
          <w:highlight w:val="none"/>
        </w:rPr>
        <w:t>★</w:t>
      </w:r>
      <w:r>
        <w:rPr>
          <w:rFonts w:hint="eastAsia" w:ascii="宋体" w:hAnsi="Times New Roman" w:cs="宋体"/>
          <w:highlight w:val="none"/>
        </w:rPr>
        <w:t>6.2供应商应对更换滤芯后饮水机水质进行检查，并提交标准检测报告。</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6.3供应商必须具有丰富工作经验的技术人员，在提供配件更换服务时必须安全操作，做好安全防范工作，注意人身安全，因工作人员操作不规范出现的安全责任事故全部由供应商承担。</w:t>
      </w:r>
    </w:p>
    <w:p>
      <w:pPr>
        <w:widowControl/>
        <w:tabs>
          <w:tab w:val="left" w:pos="424"/>
        </w:tabs>
        <w:spacing w:line="360" w:lineRule="auto"/>
        <w:ind w:firstLine="422" w:firstLineChars="200"/>
        <w:jc w:val="left"/>
        <w:rPr>
          <w:rFonts w:ascii="宋体" w:hAnsi="Times New Roman" w:cs="宋体"/>
        </w:rPr>
      </w:pPr>
      <w:r>
        <w:rPr>
          <w:rFonts w:hint="eastAsia" w:ascii="宋体" w:hAnsi="Times New Roman" w:cs="宋体"/>
          <w:b/>
        </w:rPr>
        <w:t>★</w:t>
      </w:r>
      <w:r>
        <w:rPr>
          <w:rFonts w:hint="eastAsia" w:ascii="宋体" w:hAnsi="Times New Roman" w:cs="宋体"/>
        </w:rPr>
        <w:t>6.4供应商须提供全新的、未使用过的货物，其型号、质量、规格及技术特征符合国家标准、用户需求书或采购人的要求。</w:t>
      </w:r>
    </w:p>
    <w:p>
      <w:pPr>
        <w:tabs>
          <w:tab w:val="left" w:pos="420"/>
          <w:tab w:val="left" w:pos="540"/>
          <w:tab w:val="left" w:pos="574"/>
        </w:tabs>
        <w:spacing w:line="360" w:lineRule="auto"/>
        <w:ind w:firstLine="422" w:firstLineChars="200"/>
        <w:outlineLvl w:val="0"/>
        <w:rPr>
          <w:rFonts w:ascii="宋体" w:hAnsi="宋体" w:cs="宋体"/>
          <w:b/>
          <w:bCs/>
        </w:rPr>
      </w:pPr>
      <w:bookmarkStart w:id="7" w:name="_Hlk70344164"/>
      <w:r>
        <w:rPr>
          <w:rFonts w:ascii="宋体" w:hAnsi="宋体" w:cs="宋体"/>
          <w:b/>
          <w:bCs/>
        </w:rPr>
        <w:t>四、</w:t>
      </w:r>
      <w:r>
        <w:rPr>
          <w:rFonts w:hint="eastAsia" w:ascii="宋体" w:hAnsi="宋体" w:cs="宋体"/>
          <w:b/>
          <w:bCs/>
        </w:rPr>
        <w:t>采购清单</w:t>
      </w:r>
    </w:p>
    <w:p>
      <w:pPr>
        <w:pStyle w:val="35"/>
        <w:ind w:firstLine="210"/>
      </w:pPr>
    </w:p>
    <w:tbl>
      <w:tblPr>
        <w:tblStyle w:val="36"/>
        <w:tblW w:w="8389" w:type="dxa"/>
        <w:tblInd w:w="93" w:type="dxa"/>
        <w:tblLayout w:type="fixed"/>
        <w:tblCellMar>
          <w:top w:w="0" w:type="dxa"/>
          <w:left w:w="108" w:type="dxa"/>
          <w:bottom w:w="0" w:type="dxa"/>
          <w:right w:w="108" w:type="dxa"/>
        </w:tblCellMar>
      </w:tblPr>
      <w:tblGrid>
        <w:gridCol w:w="681"/>
        <w:gridCol w:w="1667"/>
        <w:gridCol w:w="4009"/>
        <w:gridCol w:w="1077"/>
        <w:gridCol w:w="955"/>
      </w:tblGrid>
      <w:tr>
        <w:tblPrEx>
          <w:tblCellMar>
            <w:top w:w="0" w:type="dxa"/>
            <w:left w:w="108" w:type="dxa"/>
            <w:bottom w:w="0" w:type="dxa"/>
            <w:right w:w="108" w:type="dxa"/>
          </w:tblCellMar>
        </w:tblPrEx>
        <w:trPr>
          <w:trHeight w:val="780" w:hRule="atLeast"/>
        </w:trPr>
        <w:tc>
          <w:tcPr>
            <w:tcW w:w="6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项号</w:t>
            </w:r>
          </w:p>
        </w:tc>
        <w:tc>
          <w:tcPr>
            <w:tcW w:w="166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货物名称</w:t>
            </w:r>
          </w:p>
        </w:tc>
        <w:tc>
          <w:tcPr>
            <w:tcW w:w="400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规格/型号或主要技术要求</w:t>
            </w:r>
          </w:p>
        </w:tc>
        <w:tc>
          <w:tcPr>
            <w:tcW w:w="107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数量</w:t>
            </w:r>
          </w:p>
        </w:tc>
        <w:tc>
          <w:tcPr>
            <w:tcW w:w="95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rPr>
            </w:pPr>
            <w:r>
              <w:rPr>
                <w:rFonts w:ascii="宋体" w:hAnsi="宋体" w:cs="宋体"/>
                <w:b/>
                <w:bCs/>
                <w:color w:val="000000"/>
                <w:kern w:val="0"/>
              </w:rPr>
              <w:t>单位</w:t>
            </w:r>
          </w:p>
        </w:tc>
      </w:tr>
      <w:tr>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一级pp棉滤芯</w:t>
            </w:r>
          </w:p>
        </w:tc>
        <w:tc>
          <w:tcPr>
            <w:tcW w:w="4009"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产品名称：聚丙烯熔喷PP棉滤芯</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产品规格：标准10寸</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产品材质：食品级聚丙烯</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过滤精度：1微米-5微米</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工作压力：0.1-0.4Mpa</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进水水质：市政自来水</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108</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r>
      <w:tr>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二级超滤芯</w:t>
            </w:r>
          </w:p>
        </w:tc>
        <w:tc>
          <w:tcPr>
            <w:tcW w:w="4009"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产品名称：中空纤维超滤膜</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产品规格：</w:t>
            </w:r>
            <w:r>
              <w:rPr>
                <w:rFonts w:ascii="宋体" w:hAnsi="宋体" w:cs="宋体"/>
                <w:color w:val="000000"/>
                <w:kern w:val="0"/>
                <w:sz w:val="22"/>
                <w:szCs w:val="22"/>
              </w:rPr>
              <w:t>400±10/600±10um</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产品材质：聚丙烯腈</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过滤精度：</w:t>
            </w:r>
            <w:r>
              <w:rPr>
                <w:rFonts w:ascii="宋体" w:hAnsi="宋体" w:cs="宋体"/>
                <w:color w:val="000000"/>
                <w:kern w:val="0"/>
                <w:sz w:val="22"/>
                <w:szCs w:val="22"/>
              </w:rPr>
              <w:t>0.1-0.01um</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工作压力：≥0.8Mpa</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进水水质：市政自来水</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108</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r>
      <w:tr>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三级后置</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活性炭芯</w:t>
            </w:r>
          </w:p>
        </w:tc>
        <w:tc>
          <w:tcPr>
            <w:tcW w:w="4009"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产品名称：后置活性炭</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产品规格：标准10寸</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产品材质：果壳活性炭</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碘吸附值：600-800m/g</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工作压力：0.1-0.4Mpa</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进水水质：市政自来水</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108</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r>
      <w:tr>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年寒假饮水机水路</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软化除垢</w:t>
            </w:r>
          </w:p>
        </w:tc>
        <w:tc>
          <w:tcPr>
            <w:tcW w:w="4009"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color w:val="000000"/>
                <w:kern w:val="0"/>
                <w:sz w:val="22"/>
                <w:szCs w:val="22"/>
              </w:rPr>
            </w:pPr>
          </w:p>
          <w:p>
            <w:pPr>
              <w:widowControl/>
              <w:jc w:val="center"/>
            </w:pPr>
            <w:r>
              <w:rPr>
                <w:rFonts w:hint="eastAsia" w:ascii="宋体" w:hAnsi="宋体" w:cs="宋体"/>
                <w:color w:val="000000"/>
                <w:kern w:val="0"/>
                <w:sz w:val="22"/>
                <w:szCs w:val="22"/>
              </w:rPr>
              <w:t>清洗除垢消毒</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108</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r>
      <w:tr>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年暑假饮水机水路</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软化除垢</w:t>
            </w:r>
          </w:p>
        </w:tc>
        <w:tc>
          <w:tcPr>
            <w:tcW w:w="4009"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清洗除垢消毒</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08</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r>
      <w:tr>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年寒假水质检测</w:t>
            </w:r>
          </w:p>
        </w:tc>
        <w:tc>
          <w:tcPr>
            <w:tcW w:w="4009"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台</w:t>
            </w:r>
          </w:p>
        </w:tc>
      </w:tr>
      <w:tr>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年暑假水质检测</w:t>
            </w:r>
          </w:p>
        </w:tc>
        <w:tc>
          <w:tcPr>
            <w:tcW w:w="4009"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1</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台</w:t>
            </w:r>
          </w:p>
        </w:tc>
      </w:tr>
      <w:tr>
        <w:tblPrEx>
          <w:tblCellMar>
            <w:top w:w="0" w:type="dxa"/>
            <w:left w:w="108" w:type="dxa"/>
            <w:bottom w:w="0" w:type="dxa"/>
            <w:right w:w="108" w:type="dxa"/>
          </w:tblCellMar>
        </w:tblPrEx>
        <w:trPr>
          <w:trHeight w:val="375" w:hRule="atLeast"/>
        </w:trPr>
        <w:tc>
          <w:tcPr>
            <w:tcW w:w="7434" w:type="dxa"/>
            <w:gridSpan w:val="4"/>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8"/>
                <w:szCs w:val="28"/>
              </w:rPr>
            </w:pPr>
            <w:r>
              <w:rPr>
                <w:rFonts w:hint="eastAsia" w:cs="宋体" w:asciiTheme="minorEastAsia" w:hAnsiTheme="minorEastAsia"/>
                <w:b/>
                <w:color w:val="000000"/>
                <w:kern w:val="0"/>
              </w:rPr>
              <w:t>报价总金额（元）：     （大写金额）</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bookmarkEnd w:id="5"/>
      <w:bookmarkEnd w:id="7"/>
    </w:tbl>
    <w:p>
      <w:pPr>
        <w:tabs>
          <w:tab w:val="left" w:pos="420"/>
          <w:tab w:val="left" w:pos="540"/>
          <w:tab w:val="left" w:pos="574"/>
        </w:tabs>
        <w:spacing w:line="360" w:lineRule="auto"/>
        <w:outlineLvl w:val="0"/>
        <w:rPr>
          <w:rFonts w:hint="eastAsia" w:ascii="宋体" w:hAnsi="宋体" w:eastAsia="宋体" w:cs="宋体"/>
          <w:b/>
          <w:bCs/>
          <w:lang w:val="en-US" w:eastAsia="zh-CN"/>
        </w:rPr>
      </w:pPr>
      <w:bookmarkStart w:id="8" w:name="_Toc454458052"/>
      <w:r>
        <w:rPr>
          <w:rFonts w:hint="eastAsia" w:ascii="宋体" w:hAnsi="宋体" w:cs="宋体"/>
          <w:b/>
          <w:bCs/>
          <w:lang w:val="en-US" w:eastAsia="zh-CN"/>
        </w:rPr>
        <w:t>注：报价总金额不含上门维修费。</w:t>
      </w:r>
    </w:p>
    <w:p>
      <w:pPr>
        <w:tabs>
          <w:tab w:val="left" w:pos="420"/>
          <w:tab w:val="left" w:pos="540"/>
          <w:tab w:val="left" w:pos="574"/>
        </w:tabs>
        <w:spacing w:line="360" w:lineRule="auto"/>
        <w:outlineLvl w:val="0"/>
        <w:rPr>
          <w:rFonts w:ascii="宋体" w:hAnsi="宋体" w:cs="宋体"/>
          <w:b/>
          <w:bCs/>
        </w:rPr>
      </w:pPr>
    </w:p>
    <w:p>
      <w:pPr>
        <w:tabs>
          <w:tab w:val="left" w:pos="420"/>
          <w:tab w:val="left" w:pos="540"/>
          <w:tab w:val="left" w:pos="574"/>
        </w:tabs>
        <w:spacing w:line="360" w:lineRule="auto"/>
        <w:ind w:firstLine="422" w:firstLineChars="200"/>
        <w:outlineLvl w:val="0"/>
        <w:rPr>
          <w:rFonts w:ascii="宋体"/>
          <w:b/>
          <w:bCs/>
        </w:rPr>
      </w:pPr>
      <w:r>
        <w:rPr>
          <w:rFonts w:ascii="宋体" w:hAnsi="宋体" w:cs="宋体"/>
          <w:b/>
          <w:bCs/>
        </w:rPr>
        <w:t>五、</w:t>
      </w:r>
      <w:r>
        <w:rPr>
          <w:rFonts w:hint="eastAsia" w:ascii="宋体" w:hAnsi="宋体" w:cs="宋体"/>
          <w:b/>
          <w:bCs/>
        </w:rPr>
        <w:t>商务要求</w:t>
      </w:r>
    </w:p>
    <w:p>
      <w:pPr>
        <w:ind w:firstLine="420" w:firstLineChars="200"/>
        <w:jc w:val="left"/>
        <w:rPr>
          <w:rFonts w:cs="宋体" w:asciiTheme="minorEastAsia" w:hAnsiTheme="minorEastAsia"/>
        </w:rPr>
      </w:pPr>
      <w:r>
        <w:rPr>
          <w:rFonts w:hint="eastAsia" w:cs="宋体" w:asciiTheme="minorEastAsia" w:hAnsiTheme="minorEastAsia"/>
        </w:rPr>
        <w:t>（一）合同签订期：自中标通知书发出之日起</w:t>
      </w:r>
      <w:r>
        <w:rPr>
          <w:rFonts w:hint="eastAsia" w:cs="宋体" w:asciiTheme="minorEastAsia" w:hAnsiTheme="minorEastAsia"/>
          <w:u w:val="single"/>
        </w:rPr>
        <w:t xml:space="preserve"> 10 </w:t>
      </w:r>
      <w:r>
        <w:rPr>
          <w:rFonts w:hint="eastAsia" w:cs="宋体" w:asciiTheme="minorEastAsia" w:hAnsiTheme="minorEastAsia"/>
        </w:rPr>
        <w:t>个工作日内。</w:t>
      </w:r>
    </w:p>
    <w:p>
      <w:pPr>
        <w:tabs>
          <w:tab w:val="right" w:pos="9524"/>
        </w:tabs>
        <w:spacing w:line="320" w:lineRule="exact"/>
        <w:ind w:firstLine="211" w:firstLineChars="100"/>
        <w:rPr>
          <w:rFonts w:ascii="宋体" w:hAnsi="宋体" w:cs="宋体"/>
          <w:color w:val="000000"/>
        </w:rPr>
      </w:pPr>
      <w:r>
        <w:rPr>
          <w:rFonts w:hint="eastAsia" w:ascii="宋体" w:hAnsi="Times New Roman" w:cs="宋体"/>
          <w:b/>
        </w:rPr>
        <w:t>★</w:t>
      </w:r>
      <w:r>
        <w:rPr>
          <w:rFonts w:hint="eastAsia" w:ascii="宋体" w:hAnsi="宋体"/>
          <w:color w:val="000000"/>
        </w:rPr>
        <w:t>（二）服务时间：202</w:t>
      </w:r>
      <w:r>
        <w:rPr>
          <w:rFonts w:hint="eastAsia" w:ascii="宋体" w:hAnsi="宋体"/>
          <w:color w:val="000000"/>
          <w:lang w:val="en-US" w:eastAsia="zh-CN"/>
        </w:rPr>
        <w:t>4</w:t>
      </w:r>
      <w:r>
        <w:rPr>
          <w:rFonts w:hint="eastAsia" w:ascii="宋体" w:hAnsi="宋体"/>
          <w:color w:val="000000"/>
        </w:rPr>
        <w:t>年1月1</w:t>
      </w:r>
      <w:r>
        <w:rPr>
          <w:rFonts w:hint="eastAsia" w:ascii="宋体" w:hAnsi="宋体"/>
          <w:color w:val="000000"/>
          <w:lang w:val="en-US" w:eastAsia="zh-CN"/>
        </w:rPr>
        <w:t>5</w:t>
      </w:r>
      <w:r>
        <w:rPr>
          <w:rFonts w:hint="eastAsia" w:ascii="宋体" w:hAnsi="宋体"/>
          <w:color w:val="000000"/>
        </w:rPr>
        <w:t>日～202</w:t>
      </w:r>
      <w:r>
        <w:rPr>
          <w:rFonts w:hint="eastAsia" w:ascii="宋体" w:hAnsi="宋体"/>
          <w:color w:val="000000"/>
          <w:lang w:val="en-US" w:eastAsia="zh-CN"/>
        </w:rPr>
        <w:t>5</w:t>
      </w:r>
      <w:r>
        <w:rPr>
          <w:rFonts w:hint="eastAsia" w:ascii="宋体" w:hAnsi="宋体"/>
          <w:color w:val="000000"/>
        </w:rPr>
        <w:t>年1月1</w:t>
      </w:r>
      <w:r>
        <w:rPr>
          <w:rFonts w:hint="eastAsia" w:ascii="宋体" w:hAnsi="宋体"/>
          <w:color w:val="000000"/>
          <w:lang w:val="en-US" w:eastAsia="zh-CN"/>
        </w:rPr>
        <w:t>4</w:t>
      </w:r>
      <w:r>
        <w:rPr>
          <w:rFonts w:hint="eastAsia" w:ascii="宋体" w:hAnsi="宋体"/>
          <w:color w:val="000000"/>
        </w:rPr>
        <w:t>日。具体服务时间详见附表(项目服务明细表)。</w:t>
      </w:r>
    </w:p>
    <w:p>
      <w:pPr>
        <w:numPr>
          <w:ilvl w:val="0"/>
          <w:numId w:val="2"/>
        </w:numPr>
        <w:tabs>
          <w:tab w:val="right" w:pos="9524"/>
        </w:tabs>
        <w:spacing w:line="320" w:lineRule="exact"/>
        <w:ind w:firstLine="420" w:firstLineChars="200"/>
        <w:rPr>
          <w:rFonts w:hint="eastAsia" w:ascii="宋体" w:hAnsi="宋体"/>
          <w:color w:val="000000"/>
          <w:highlight w:val="none"/>
        </w:rPr>
      </w:pPr>
      <w:r>
        <w:rPr>
          <w:rFonts w:hint="eastAsia" w:ascii="宋体" w:hAnsi="宋体" w:cs="宋体"/>
          <w:color w:val="000000"/>
          <w:highlight w:val="none"/>
        </w:rPr>
        <w:t>交货方式：供应商提供</w:t>
      </w:r>
      <w:r>
        <w:rPr>
          <w:rFonts w:hint="eastAsia" w:ascii="宋体" w:hAnsi="宋体"/>
          <w:color w:val="000000"/>
          <w:highlight w:val="none"/>
        </w:rPr>
        <w:t>所有货物均须由供应商送货上门，</w:t>
      </w:r>
      <w:r>
        <w:rPr>
          <w:rFonts w:hint="eastAsia" w:ascii="宋体" w:hAnsi="宋体"/>
          <w:color w:val="000000"/>
          <w:highlight w:val="none"/>
          <w:lang w:val="en-US" w:eastAsia="zh-CN"/>
        </w:rPr>
        <w:t>其产生的所有费用由供应商自行承担。</w:t>
      </w:r>
    </w:p>
    <w:p>
      <w:pPr>
        <w:numPr>
          <w:ilvl w:val="0"/>
          <w:numId w:val="0"/>
        </w:numPr>
        <w:tabs>
          <w:tab w:val="right" w:pos="9524"/>
        </w:tabs>
        <w:spacing w:line="320" w:lineRule="exact"/>
        <w:ind w:firstLine="420" w:firstLineChars="200"/>
        <w:rPr>
          <w:rFonts w:ascii="宋体" w:hAnsi="宋体" w:cs="宋体"/>
          <w:color w:val="000000"/>
          <w:highlight w:val="none"/>
        </w:rPr>
      </w:pPr>
      <w:r>
        <w:rPr>
          <w:rFonts w:hint="eastAsia" w:ascii="宋体" w:hAnsi="宋体" w:cs="宋体"/>
          <w:color w:val="000000"/>
          <w:highlight w:val="none"/>
          <w:lang w:eastAsia="zh-CN"/>
        </w:rPr>
        <w:t>（</w:t>
      </w:r>
      <w:r>
        <w:rPr>
          <w:rFonts w:hint="eastAsia" w:ascii="宋体" w:hAnsi="宋体" w:cs="宋体"/>
          <w:color w:val="000000"/>
          <w:highlight w:val="none"/>
          <w:lang w:val="en-US" w:eastAsia="zh-CN"/>
        </w:rPr>
        <w:t>四</w:t>
      </w:r>
      <w:r>
        <w:rPr>
          <w:rFonts w:hint="eastAsia" w:ascii="宋体" w:hAnsi="宋体" w:cs="宋体"/>
          <w:color w:val="000000"/>
          <w:highlight w:val="none"/>
          <w:lang w:eastAsia="zh-CN"/>
        </w:rPr>
        <w:t>）</w:t>
      </w:r>
      <w:r>
        <w:rPr>
          <w:rFonts w:hint="eastAsia" w:ascii="宋体" w:hAnsi="宋体" w:cs="宋体"/>
          <w:color w:val="000000"/>
          <w:highlight w:val="none"/>
        </w:rPr>
        <w:t>交货/服务地点：采购人指定地点。</w:t>
      </w:r>
    </w:p>
    <w:p>
      <w:pPr>
        <w:tabs>
          <w:tab w:val="left" w:pos="735"/>
        </w:tabs>
        <w:spacing w:line="320" w:lineRule="exact"/>
        <w:ind w:firstLine="420" w:firstLineChars="200"/>
        <w:rPr>
          <w:rFonts w:ascii="宋体" w:hAnsi="宋体"/>
          <w:color w:val="000000"/>
          <w:highlight w:val="none"/>
        </w:rPr>
      </w:pPr>
      <w:r>
        <w:rPr>
          <w:rFonts w:hint="eastAsia" w:ascii="宋体" w:hAnsi="宋体"/>
          <w:color w:val="000000"/>
          <w:highlight w:val="none"/>
        </w:rPr>
        <w:t>（五）采购项目产品安装、调试及验收要求</w:t>
      </w:r>
    </w:p>
    <w:p>
      <w:pPr>
        <w:spacing w:line="320" w:lineRule="exact"/>
        <w:ind w:firstLine="420" w:firstLineChars="200"/>
        <w:jc w:val="left"/>
        <w:rPr>
          <w:rFonts w:ascii="宋体" w:hAnsi="宋体"/>
          <w:color w:val="000000"/>
          <w:highlight w:val="none"/>
        </w:rPr>
      </w:pPr>
      <w:r>
        <w:rPr>
          <w:rFonts w:hint="eastAsia" w:ascii="宋体" w:hAnsi="宋体"/>
          <w:color w:val="000000"/>
          <w:highlight w:val="none"/>
        </w:rPr>
        <w:t>1、供应商所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供应商承担。</w:t>
      </w:r>
    </w:p>
    <w:p>
      <w:pPr>
        <w:spacing w:line="320" w:lineRule="exact"/>
        <w:ind w:firstLine="420" w:firstLineChars="200"/>
        <w:jc w:val="left"/>
        <w:outlineLvl w:val="0"/>
        <w:rPr>
          <w:rFonts w:ascii="宋体" w:hAnsi="宋体"/>
          <w:color w:val="000000"/>
          <w:highlight w:val="none"/>
        </w:rPr>
      </w:pPr>
      <w:r>
        <w:rPr>
          <w:rFonts w:hint="eastAsia" w:ascii="宋体" w:hAnsi="宋体"/>
          <w:color w:val="000000"/>
          <w:highlight w:val="none"/>
          <w:lang w:val="en-US" w:eastAsia="zh-CN"/>
        </w:rPr>
        <w:t>2</w:t>
      </w:r>
      <w:r>
        <w:rPr>
          <w:rFonts w:hint="eastAsia" w:ascii="宋体" w:hAnsi="宋体"/>
          <w:color w:val="000000"/>
          <w:highlight w:val="none"/>
        </w:rPr>
        <w:t>、供应商确保项目质量，</w:t>
      </w:r>
      <w:r>
        <w:rPr>
          <w:rFonts w:hint="eastAsia" w:ascii="宋体" w:hAnsi="宋体"/>
          <w:bCs/>
          <w:color w:val="000000"/>
          <w:highlight w:val="none"/>
        </w:rPr>
        <w:t>配件更换</w:t>
      </w:r>
      <w:r>
        <w:rPr>
          <w:rFonts w:hint="eastAsia" w:ascii="宋体" w:hAnsi="宋体"/>
          <w:color w:val="000000"/>
          <w:highlight w:val="none"/>
        </w:rPr>
        <w:t>完毕后，需由学校招标领导小组验收，验收合格方算完成。</w:t>
      </w:r>
    </w:p>
    <w:p>
      <w:pPr>
        <w:spacing w:line="320" w:lineRule="exact"/>
        <w:ind w:firstLine="420" w:firstLineChars="200"/>
        <w:jc w:val="left"/>
        <w:outlineLvl w:val="0"/>
        <w:rPr>
          <w:rFonts w:ascii="宋体" w:hAnsi="宋体" w:cs="宋体"/>
          <w:color w:val="auto"/>
          <w:highlight w:val="none"/>
        </w:rPr>
      </w:pPr>
      <w:r>
        <w:rPr>
          <w:rFonts w:hint="eastAsia" w:ascii="宋体" w:hAnsi="宋体" w:cs="宋体"/>
          <w:color w:val="000000"/>
          <w:highlight w:val="none"/>
        </w:rPr>
        <w:t>（六）采购项目培训及</w:t>
      </w:r>
      <w:r>
        <w:rPr>
          <w:rFonts w:hint="eastAsia" w:ascii="宋体" w:hAnsi="宋体" w:cs="宋体"/>
          <w:color w:val="auto"/>
          <w:highlight w:val="none"/>
        </w:rPr>
        <w:t>售后服务要求</w:t>
      </w:r>
    </w:p>
    <w:p>
      <w:pPr>
        <w:spacing w:line="320" w:lineRule="exact"/>
        <w:ind w:firstLine="420" w:firstLineChars="200"/>
        <w:jc w:val="left"/>
        <w:outlineLvl w:val="0"/>
        <w:rPr>
          <w:rFonts w:ascii="宋体" w:hAnsi="宋体" w:cs="宋体"/>
          <w:color w:val="auto"/>
          <w:highlight w:val="none"/>
        </w:rPr>
      </w:pPr>
      <w:r>
        <w:rPr>
          <w:rFonts w:hint="eastAsia" w:ascii="宋体" w:hAnsi="宋体" w:cs="宋体"/>
          <w:color w:val="auto"/>
          <w:highlight w:val="none"/>
        </w:rPr>
        <w:t>1、供应商需保障售后服务的及时性。</w:t>
      </w:r>
    </w:p>
    <w:p>
      <w:pPr>
        <w:spacing w:line="320" w:lineRule="exact"/>
        <w:ind w:firstLine="420" w:firstLineChars="200"/>
        <w:jc w:val="left"/>
        <w:rPr>
          <w:rFonts w:hint="eastAsia" w:ascii="宋体" w:hAnsi="宋体"/>
          <w:color w:val="auto"/>
          <w:highlight w:val="none"/>
        </w:rPr>
      </w:pPr>
      <w:r>
        <w:rPr>
          <w:rFonts w:hint="eastAsia" w:ascii="宋体" w:hAnsi="宋体"/>
          <w:color w:val="auto"/>
          <w:highlight w:val="none"/>
        </w:rPr>
        <w:t>2、供应商有义务对采购人进行培训，教会其规范的使用方法。</w:t>
      </w:r>
    </w:p>
    <w:p>
      <w:pPr>
        <w:spacing w:line="320" w:lineRule="exact"/>
        <w:ind w:firstLine="420" w:firstLineChars="200"/>
        <w:jc w:val="left"/>
        <w:rPr>
          <w:rFonts w:ascii="宋体" w:hAnsi="宋体"/>
          <w:color w:val="000000"/>
          <w:highlight w:val="none"/>
        </w:rPr>
      </w:pPr>
      <w:r>
        <w:rPr>
          <w:rFonts w:hint="eastAsia" w:ascii="宋体" w:hAnsi="宋体"/>
          <w:color w:val="auto"/>
          <w:highlight w:val="none"/>
          <w:lang w:val="en-US" w:eastAsia="zh-CN"/>
        </w:rPr>
        <w:t>3</w:t>
      </w:r>
      <w:r>
        <w:rPr>
          <w:rFonts w:hint="eastAsia" w:ascii="宋体" w:hAnsi="宋体"/>
          <w:color w:val="auto"/>
          <w:highlight w:val="none"/>
        </w:rPr>
        <w:t>、若需更换配件由供应商维修</w:t>
      </w:r>
      <w:r>
        <w:rPr>
          <w:rFonts w:hint="eastAsia" w:ascii="宋体" w:hAnsi="宋体"/>
          <w:color w:val="000000"/>
          <w:highlight w:val="none"/>
        </w:rPr>
        <w:t>人员向学校管理人员提出，并提供需更换零配件的名称、价格，经学校确认后才能更换，并需由管理部门负责人签名确认。</w:t>
      </w:r>
    </w:p>
    <w:p>
      <w:pPr>
        <w:spacing w:line="320" w:lineRule="exact"/>
        <w:ind w:firstLine="420" w:firstLineChars="200"/>
        <w:jc w:val="left"/>
        <w:outlineLvl w:val="0"/>
        <w:rPr>
          <w:rFonts w:hint="eastAsia" w:ascii="宋体" w:hAnsi="宋体"/>
          <w:color w:val="000000"/>
          <w:highlight w:val="none"/>
        </w:rPr>
      </w:pPr>
      <w:r>
        <w:rPr>
          <w:rFonts w:hint="eastAsia" w:ascii="宋体" w:hAnsi="宋体"/>
          <w:color w:val="000000"/>
          <w:highlight w:val="none"/>
          <w:lang w:val="en-US" w:eastAsia="zh-CN"/>
        </w:rPr>
        <w:t>4</w:t>
      </w:r>
      <w:r>
        <w:rPr>
          <w:rFonts w:hint="eastAsia" w:ascii="宋体" w:hAnsi="宋体"/>
          <w:color w:val="000000"/>
          <w:highlight w:val="none"/>
        </w:rPr>
        <w:t>、供应商发现可即时解决的问题要即时解决以保证各设备正常运行，对维修难度较大不可能即时解决的问题要及时提出解决方案，经与采购人协商达成共识后进行维修。</w:t>
      </w:r>
    </w:p>
    <w:p>
      <w:pPr>
        <w:spacing w:line="320" w:lineRule="exact"/>
        <w:ind w:firstLine="420" w:firstLineChars="200"/>
        <w:jc w:val="left"/>
        <w:outlineLvl w:val="0"/>
        <w:rPr>
          <w:rFonts w:hint="eastAsia" w:ascii="宋体" w:hAnsi="宋体" w:eastAsia="宋体" w:cs="Calibri"/>
          <w:b w:val="0"/>
          <w:bCs w:val="0"/>
          <w:color w:val="000000"/>
          <w:kern w:val="2"/>
          <w:sz w:val="21"/>
          <w:szCs w:val="21"/>
          <w:highlight w:val="none"/>
          <w:lang w:val="en-US" w:eastAsia="zh-CN" w:bidi="ar-SA"/>
        </w:rPr>
      </w:pPr>
      <w:r>
        <w:rPr>
          <w:rFonts w:hint="eastAsia" w:ascii="宋体" w:hAnsi="宋体" w:cs="Calibri"/>
          <w:b w:val="0"/>
          <w:bCs w:val="0"/>
          <w:color w:val="000000"/>
          <w:kern w:val="2"/>
          <w:sz w:val="21"/>
          <w:szCs w:val="21"/>
          <w:highlight w:val="none"/>
          <w:lang w:val="en-US" w:eastAsia="zh-CN" w:bidi="ar-SA"/>
        </w:rPr>
        <w:t>5</w:t>
      </w:r>
      <w:r>
        <w:rPr>
          <w:rFonts w:hint="eastAsia" w:ascii="宋体" w:hAnsi="宋体" w:eastAsia="宋体" w:cs="Calibri"/>
          <w:b w:val="0"/>
          <w:bCs w:val="0"/>
          <w:color w:val="000000"/>
          <w:kern w:val="2"/>
          <w:sz w:val="21"/>
          <w:szCs w:val="21"/>
          <w:highlight w:val="none"/>
          <w:lang w:val="en-US" w:eastAsia="zh-CN" w:bidi="ar-SA"/>
        </w:rPr>
        <w:t>、供应商应按合同将相应的所有货物送到学校指定地方安装更换。</w:t>
      </w:r>
    </w:p>
    <w:p>
      <w:pPr>
        <w:spacing w:line="320" w:lineRule="exact"/>
        <w:ind w:firstLine="420" w:firstLineChars="200"/>
        <w:jc w:val="left"/>
        <w:rPr>
          <w:rFonts w:ascii="宋体" w:hAnsi="宋体"/>
          <w:color w:val="000000"/>
          <w:highlight w:val="none"/>
        </w:rPr>
      </w:pPr>
      <w:r>
        <w:rPr>
          <w:rFonts w:hint="eastAsia" w:ascii="宋体" w:hAnsi="宋体"/>
          <w:color w:val="000000"/>
          <w:highlight w:val="none"/>
          <w:lang w:val="en-US" w:eastAsia="zh-CN"/>
        </w:rPr>
        <w:t>6</w:t>
      </w:r>
      <w:r>
        <w:rPr>
          <w:rFonts w:hint="eastAsia" w:ascii="宋体" w:hAnsi="宋体"/>
          <w:color w:val="000000"/>
          <w:highlight w:val="none"/>
        </w:rPr>
        <w:t>、合同执行期间，供应商须提供合格产品，以确保水质检测合格，否则由此造成的安全问题由供应商负责。</w:t>
      </w:r>
    </w:p>
    <w:p>
      <w:pPr>
        <w:spacing w:line="320" w:lineRule="exact"/>
        <w:ind w:firstLine="420" w:firstLineChars="200"/>
        <w:jc w:val="left"/>
        <w:rPr>
          <w:rFonts w:ascii="宋体" w:hAnsi="宋体"/>
          <w:color w:val="000000"/>
          <w:highlight w:val="none"/>
        </w:rPr>
      </w:pPr>
      <w:r>
        <w:rPr>
          <w:rFonts w:hint="eastAsia" w:ascii="宋体" w:hAnsi="宋体"/>
          <w:color w:val="000000"/>
          <w:highlight w:val="none"/>
          <w:lang w:val="en-US" w:eastAsia="zh-CN"/>
        </w:rPr>
        <w:t>7</w:t>
      </w:r>
      <w:r>
        <w:rPr>
          <w:rFonts w:hint="eastAsia" w:ascii="宋体" w:hAnsi="宋体"/>
          <w:color w:val="000000"/>
          <w:highlight w:val="none"/>
        </w:rPr>
        <w:t>、供应商负责免费上门安装、调试。</w:t>
      </w:r>
    </w:p>
    <w:p>
      <w:pPr>
        <w:spacing w:line="320" w:lineRule="exact"/>
        <w:ind w:firstLine="420" w:firstLineChars="200"/>
        <w:jc w:val="left"/>
        <w:rPr>
          <w:rFonts w:ascii="宋体" w:hAnsi="宋体"/>
          <w:color w:val="000000"/>
          <w:highlight w:val="none"/>
        </w:rPr>
      </w:pPr>
      <w:r>
        <w:rPr>
          <w:rFonts w:hint="eastAsia" w:ascii="宋体" w:hAnsi="宋体"/>
          <w:color w:val="000000"/>
          <w:highlight w:val="none"/>
          <w:lang w:val="en-US" w:eastAsia="zh-CN"/>
        </w:rPr>
        <w:t>8</w:t>
      </w:r>
      <w:r>
        <w:rPr>
          <w:rFonts w:hint="eastAsia" w:ascii="宋体" w:hAnsi="宋体"/>
          <w:color w:val="000000"/>
          <w:highlight w:val="none"/>
        </w:rPr>
        <w:t>、供应商不得以任何方式转包或分包本项目。</w:t>
      </w:r>
    </w:p>
    <w:p>
      <w:pPr>
        <w:spacing w:line="320" w:lineRule="exact"/>
        <w:ind w:firstLine="420" w:firstLineChars="200"/>
        <w:jc w:val="left"/>
        <w:rPr>
          <w:rFonts w:hint="eastAsia" w:cs="宋体" w:asciiTheme="minorEastAsia" w:hAnsiTheme="minorEastAsia"/>
          <w:bCs/>
          <w:kern w:val="0"/>
          <w:highlight w:val="none"/>
          <w:lang w:val="en-US" w:eastAsia="zh-CN"/>
        </w:rPr>
      </w:pPr>
      <w:r>
        <w:rPr>
          <w:rFonts w:hint="eastAsia" w:ascii="宋体" w:hAnsi="宋体"/>
          <w:color w:val="000000"/>
          <w:highlight w:val="none"/>
        </w:rPr>
        <w:t>（七）采购项目付款方式说明</w:t>
      </w:r>
    </w:p>
    <w:p>
      <w:pPr>
        <w:spacing w:line="320" w:lineRule="exact"/>
        <w:ind w:firstLine="420" w:firstLineChars="200"/>
        <w:jc w:val="left"/>
        <w:rPr>
          <w:rFonts w:hint="eastAsia" w:cs="宋体" w:asciiTheme="minorEastAsia" w:hAnsiTheme="minorEastAsia"/>
          <w:bCs/>
          <w:kern w:val="0"/>
          <w:lang w:val="en-US" w:eastAsia="zh-CN"/>
        </w:rPr>
      </w:pPr>
      <w:r>
        <w:rPr>
          <w:rFonts w:hint="eastAsia" w:cs="宋体" w:asciiTheme="minorEastAsia" w:hAnsiTheme="minorEastAsia"/>
          <w:bCs/>
          <w:kern w:val="0"/>
          <w:highlight w:val="none"/>
          <w:lang w:val="en-US" w:eastAsia="zh-CN"/>
        </w:rPr>
        <w:t>1、本项目无预付款，分寒暑假两期支付，每期乙方交货完毕</w:t>
      </w:r>
      <w:r>
        <w:rPr>
          <w:rFonts w:hint="eastAsia" w:cs="宋体" w:asciiTheme="minorEastAsia" w:hAnsiTheme="minorEastAsia"/>
          <w:bCs/>
          <w:kern w:val="0"/>
          <w:highlight w:val="none"/>
        </w:rPr>
        <w:t>并验收合格即日起</w:t>
      </w:r>
      <w:r>
        <w:rPr>
          <w:rFonts w:hint="eastAsia" w:cs="宋体" w:asciiTheme="minorEastAsia" w:hAnsiTheme="minorEastAsia"/>
          <w:bCs/>
          <w:kern w:val="0"/>
          <w:highlight w:val="none"/>
          <w:lang w:val="en-US" w:eastAsia="zh-CN"/>
        </w:rPr>
        <w:t>,甲方收到乙方开具的发票后申请用款计划，待财政用款计划批复后甲</w:t>
      </w:r>
      <w:r>
        <w:rPr>
          <w:rFonts w:hint="eastAsia" w:cs="宋体" w:asciiTheme="minorEastAsia" w:hAnsiTheme="minorEastAsia"/>
          <w:bCs/>
          <w:kern w:val="0"/>
          <w:lang w:val="en-US" w:eastAsia="zh-CN"/>
        </w:rPr>
        <w:t>方以银行转账方式支付款项。</w:t>
      </w:r>
    </w:p>
    <w:p>
      <w:pPr>
        <w:spacing w:line="320" w:lineRule="exact"/>
        <w:ind w:firstLine="420" w:firstLineChars="200"/>
        <w:jc w:val="left"/>
        <w:rPr>
          <w:rFonts w:ascii="宋体" w:hAnsi="宋体"/>
          <w:color w:val="000000"/>
        </w:rPr>
      </w:pPr>
      <w:r>
        <w:rPr>
          <w:rFonts w:hint="eastAsia" w:ascii="宋体" w:hAnsi="宋体"/>
          <w:color w:val="000000"/>
        </w:rPr>
        <w:t>2、供应商提供货物安装验收后，应交齐所有资料及对应发票并签署验收报告等给学校进行支付。</w:t>
      </w:r>
    </w:p>
    <w:p>
      <w:pPr>
        <w:spacing w:line="320" w:lineRule="exact"/>
        <w:ind w:firstLine="420" w:firstLineChars="200"/>
        <w:jc w:val="left"/>
        <w:rPr>
          <w:rFonts w:ascii="宋体" w:hAnsi="宋体"/>
          <w:color w:val="000000"/>
        </w:rPr>
      </w:pPr>
      <w:r>
        <w:rPr>
          <w:rFonts w:hint="eastAsia" w:ascii="宋体" w:hAnsi="宋体"/>
          <w:color w:val="000000"/>
        </w:rPr>
        <w:t>3、提供资料如下：合同、供应商开具正规发票。</w:t>
      </w:r>
    </w:p>
    <w:p>
      <w:pPr>
        <w:spacing w:line="320" w:lineRule="exact"/>
        <w:ind w:firstLine="420" w:firstLineChars="200"/>
        <w:jc w:val="left"/>
        <w:rPr>
          <w:rFonts w:ascii="宋体" w:hAnsi="宋体"/>
          <w:color w:val="000000"/>
        </w:rPr>
      </w:pPr>
    </w:p>
    <w:p>
      <w:pPr>
        <w:pStyle w:val="35"/>
        <w:spacing w:line="360" w:lineRule="auto"/>
        <w:ind w:firstLine="422" w:firstLineChars="200"/>
        <w:rPr>
          <w:b/>
        </w:rPr>
      </w:pPr>
    </w:p>
    <w:p>
      <w:pPr>
        <w:pStyle w:val="35"/>
        <w:spacing w:line="360" w:lineRule="auto"/>
        <w:ind w:firstLine="422" w:firstLineChars="200"/>
        <w:rPr>
          <w:b/>
        </w:rPr>
      </w:pPr>
    </w:p>
    <w:p>
      <w:pPr>
        <w:pStyle w:val="35"/>
        <w:spacing w:line="360" w:lineRule="auto"/>
        <w:ind w:firstLine="422" w:firstLineChars="200"/>
        <w:rPr>
          <w:b/>
        </w:rPr>
      </w:pPr>
    </w:p>
    <w:p>
      <w:pPr>
        <w:pStyle w:val="35"/>
        <w:spacing w:line="360" w:lineRule="auto"/>
        <w:ind w:firstLine="422" w:firstLineChars="200"/>
        <w:rPr>
          <w:b/>
        </w:rPr>
      </w:pPr>
    </w:p>
    <w:p>
      <w:pPr>
        <w:pStyle w:val="35"/>
        <w:spacing w:line="360" w:lineRule="auto"/>
        <w:ind w:firstLine="422" w:firstLineChars="200"/>
        <w:rPr>
          <w:b/>
        </w:rPr>
      </w:pPr>
    </w:p>
    <w:p>
      <w:pPr>
        <w:pStyle w:val="35"/>
        <w:spacing w:line="360" w:lineRule="auto"/>
        <w:ind w:left="0" w:leftChars="0" w:firstLine="0" w:firstLineChars="0"/>
        <w:rPr>
          <w:b/>
        </w:rPr>
      </w:pPr>
    </w:p>
    <w:p>
      <w:pPr>
        <w:pStyle w:val="35"/>
        <w:spacing w:line="360" w:lineRule="auto"/>
        <w:ind w:firstLine="422" w:firstLineChars="200"/>
        <w:rPr>
          <w:b/>
        </w:rPr>
      </w:pPr>
      <w:r>
        <w:rPr>
          <w:rFonts w:hint="eastAsia"/>
          <w:b/>
        </w:rPr>
        <w:t xml:space="preserve">附件:         </w:t>
      </w:r>
    </w:p>
    <w:p>
      <w:pPr>
        <w:pStyle w:val="35"/>
        <w:spacing w:line="360" w:lineRule="auto"/>
        <w:ind w:firstLine="562" w:firstLineChars="200"/>
        <w:jc w:val="center"/>
        <w:rPr>
          <w:b/>
          <w:sz w:val="28"/>
        </w:rPr>
      </w:pPr>
      <w:r>
        <w:rPr>
          <w:rFonts w:hint="eastAsia"/>
          <w:b/>
          <w:sz w:val="28"/>
        </w:rPr>
        <w:t>项目服务明细表</w:t>
      </w:r>
    </w:p>
    <w:tbl>
      <w:tblPr>
        <w:tblStyle w:val="36"/>
        <w:tblW w:w="8430" w:type="dxa"/>
        <w:tblInd w:w="93" w:type="dxa"/>
        <w:tblLayout w:type="fixed"/>
        <w:tblCellMar>
          <w:top w:w="0" w:type="dxa"/>
          <w:left w:w="108" w:type="dxa"/>
          <w:bottom w:w="0" w:type="dxa"/>
          <w:right w:w="108" w:type="dxa"/>
        </w:tblCellMar>
      </w:tblPr>
      <w:tblGrid>
        <w:gridCol w:w="526"/>
        <w:gridCol w:w="2065"/>
        <w:gridCol w:w="2925"/>
        <w:gridCol w:w="2914"/>
      </w:tblGrid>
      <w:tr>
        <w:tblPrEx>
          <w:tblCellMar>
            <w:top w:w="0" w:type="dxa"/>
            <w:left w:w="108" w:type="dxa"/>
            <w:bottom w:w="0" w:type="dxa"/>
            <w:right w:w="108" w:type="dxa"/>
          </w:tblCellMar>
        </w:tblPrEx>
        <w:trPr>
          <w:trHeight w:val="540" w:hRule="atLeast"/>
        </w:trPr>
        <w:tc>
          <w:tcPr>
            <w:tcW w:w="5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20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项目名称</w:t>
            </w:r>
          </w:p>
        </w:tc>
        <w:tc>
          <w:tcPr>
            <w:tcW w:w="2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服务事项</w:t>
            </w:r>
          </w:p>
        </w:tc>
        <w:tc>
          <w:tcPr>
            <w:tcW w:w="29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备注</w:t>
            </w:r>
          </w:p>
        </w:tc>
      </w:tr>
      <w:tr>
        <w:tblPrEx>
          <w:tblCellMar>
            <w:top w:w="0" w:type="dxa"/>
            <w:left w:w="108" w:type="dxa"/>
            <w:bottom w:w="0" w:type="dxa"/>
            <w:right w:w="108" w:type="dxa"/>
          </w:tblCellMar>
        </w:tblPrEx>
        <w:trPr>
          <w:trHeight w:val="54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一级pp棉滤芯</w:t>
            </w:r>
          </w:p>
        </w:tc>
        <w:tc>
          <w:tcPr>
            <w:tcW w:w="2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年寒假进行更换</w:t>
            </w:r>
          </w:p>
        </w:tc>
        <w:tc>
          <w:tcPr>
            <w:tcW w:w="291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财经校区7台、医药校区3台、民族校区3台、二轻校区2台、新校区93台。</w:t>
            </w:r>
          </w:p>
        </w:tc>
      </w:tr>
      <w:tr>
        <w:tblPrEx>
          <w:tblCellMar>
            <w:top w:w="0" w:type="dxa"/>
            <w:left w:w="108" w:type="dxa"/>
            <w:bottom w:w="0" w:type="dxa"/>
            <w:right w:w="108" w:type="dxa"/>
          </w:tblCellMar>
        </w:tblPrEx>
        <w:trPr>
          <w:trHeight w:val="54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二级超滤芯</w:t>
            </w:r>
          </w:p>
        </w:tc>
        <w:tc>
          <w:tcPr>
            <w:tcW w:w="2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年寒假进行更换</w:t>
            </w:r>
          </w:p>
        </w:tc>
        <w:tc>
          <w:tcPr>
            <w:tcW w:w="291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财经校区7台、医药校区3台、民族校区3台、二轻校区2台、新校区93台。</w:t>
            </w:r>
          </w:p>
        </w:tc>
      </w:tr>
      <w:tr>
        <w:tblPrEx>
          <w:tblCellMar>
            <w:top w:w="0" w:type="dxa"/>
            <w:left w:w="108" w:type="dxa"/>
            <w:bottom w:w="0" w:type="dxa"/>
            <w:right w:w="108" w:type="dxa"/>
          </w:tblCellMar>
        </w:tblPrEx>
        <w:trPr>
          <w:trHeight w:val="54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三级后置活性炭芯</w:t>
            </w:r>
          </w:p>
        </w:tc>
        <w:tc>
          <w:tcPr>
            <w:tcW w:w="2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年寒假进行更换</w:t>
            </w:r>
          </w:p>
        </w:tc>
        <w:tc>
          <w:tcPr>
            <w:tcW w:w="291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财经校区7台、医药校区3台、民族校区3台、二轻校区2台、新校区93台。</w:t>
            </w:r>
          </w:p>
        </w:tc>
      </w:tr>
      <w:tr>
        <w:tblPrEx>
          <w:tblCellMar>
            <w:top w:w="0" w:type="dxa"/>
            <w:left w:w="108" w:type="dxa"/>
            <w:bottom w:w="0" w:type="dxa"/>
            <w:right w:w="108" w:type="dxa"/>
          </w:tblCellMar>
        </w:tblPrEx>
        <w:trPr>
          <w:trHeight w:val="75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年寒假饮水机水路</w:t>
            </w:r>
          </w:p>
        </w:tc>
        <w:tc>
          <w:tcPr>
            <w:tcW w:w="2925"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年寒假对1</w:t>
            </w:r>
            <w:r>
              <w:rPr>
                <w:rFonts w:hint="eastAsia" w:ascii="宋体" w:hAnsi="宋体" w:cs="宋体"/>
                <w:color w:val="000000"/>
                <w:kern w:val="0"/>
                <w:sz w:val="22"/>
                <w:szCs w:val="22"/>
                <w:lang w:val="en-US" w:eastAsia="zh-CN"/>
              </w:rPr>
              <w:t>08</w:t>
            </w:r>
            <w:r>
              <w:rPr>
                <w:rFonts w:hint="eastAsia" w:ascii="宋体" w:hAnsi="宋体" w:cs="宋体"/>
                <w:color w:val="000000"/>
                <w:kern w:val="0"/>
                <w:sz w:val="22"/>
                <w:szCs w:val="22"/>
              </w:rPr>
              <w:t>台饮水进行一次清洗除垢消毒</w:t>
            </w:r>
          </w:p>
        </w:tc>
        <w:tc>
          <w:tcPr>
            <w:tcW w:w="2914" w:type="dxa"/>
            <w:tcBorders>
              <w:top w:val="nil"/>
              <w:left w:val="nil"/>
              <w:bottom w:val="nil"/>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财经校区7台、医药校区3台、民族校区3台、二轻校区2台、新校区93台。</w:t>
            </w:r>
          </w:p>
        </w:tc>
      </w:tr>
      <w:tr>
        <w:tblPrEx>
          <w:tblCellMar>
            <w:top w:w="0" w:type="dxa"/>
            <w:left w:w="108" w:type="dxa"/>
            <w:bottom w:w="0" w:type="dxa"/>
            <w:right w:w="108" w:type="dxa"/>
          </w:tblCellMar>
        </w:tblPrEx>
        <w:trPr>
          <w:trHeight w:val="75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年暑假饮水机水路软化除垢</w:t>
            </w:r>
          </w:p>
        </w:tc>
        <w:tc>
          <w:tcPr>
            <w:tcW w:w="2925"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年暑假对1</w:t>
            </w:r>
            <w:r>
              <w:rPr>
                <w:rFonts w:hint="eastAsia" w:ascii="宋体" w:hAnsi="宋体" w:cs="宋体"/>
                <w:color w:val="000000"/>
                <w:kern w:val="0"/>
                <w:sz w:val="22"/>
                <w:szCs w:val="22"/>
                <w:lang w:val="en-US" w:eastAsia="zh-CN"/>
              </w:rPr>
              <w:t>08</w:t>
            </w:r>
            <w:r>
              <w:rPr>
                <w:rFonts w:hint="eastAsia" w:ascii="宋体" w:hAnsi="宋体" w:cs="宋体"/>
                <w:color w:val="000000"/>
                <w:kern w:val="0"/>
                <w:sz w:val="22"/>
                <w:szCs w:val="22"/>
              </w:rPr>
              <w:t>台饮水机进行一次清洗除垢消毒</w:t>
            </w:r>
          </w:p>
        </w:tc>
        <w:tc>
          <w:tcPr>
            <w:tcW w:w="2914" w:type="dxa"/>
            <w:tcBorders>
              <w:top w:val="single" w:color="auto" w:sz="4" w:space="0"/>
              <w:left w:val="nil"/>
              <w:bottom w:val="nil"/>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财经校区7台、医药校区3台、民族校区3台、二轻校区2台、新校区93台。</w:t>
            </w:r>
          </w:p>
        </w:tc>
      </w:tr>
      <w:tr>
        <w:tblPrEx>
          <w:tblCellMar>
            <w:top w:w="0" w:type="dxa"/>
            <w:left w:w="108" w:type="dxa"/>
            <w:bottom w:w="0" w:type="dxa"/>
            <w:right w:w="108" w:type="dxa"/>
          </w:tblCellMar>
        </w:tblPrEx>
        <w:trPr>
          <w:trHeight w:val="75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年寒假水质检测</w:t>
            </w:r>
          </w:p>
        </w:tc>
        <w:tc>
          <w:tcPr>
            <w:tcW w:w="292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年寒假对饮水机清洗除垢消毒后，对全校的饮水机进行一次水质检测</w:t>
            </w:r>
          </w:p>
        </w:tc>
        <w:tc>
          <w:tcPr>
            <w:tcW w:w="29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财经校区7台、医药校区3台、民族校区3台、二轻校区2台、新校区93台。</w:t>
            </w:r>
          </w:p>
        </w:tc>
      </w:tr>
      <w:tr>
        <w:tblPrEx>
          <w:tblCellMar>
            <w:top w:w="0" w:type="dxa"/>
            <w:left w:w="108" w:type="dxa"/>
            <w:bottom w:w="0" w:type="dxa"/>
            <w:right w:w="108" w:type="dxa"/>
          </w:tblCellMar>
        </w:tblPrEx>
        <w:trPr>
          <w:trHeight w:val="75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年暑假水质检测</w:t>
            </w:r>
          </w:p>
        </w:tc>
        <w:tc>
          <w:tcPr>
            <w:tcW w:w="2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年暑假对饮水机清洗除垢消毒后，对全校的饮水机进行一次水质检测。</w:t>
            </w:r>
          </w:p>
        </w:tc>
        <w:tc>
          <w:tcPr>
            <w:tcW w:w="291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财经校区7台、医药校区3台、民族校区3台、二轻校区2台、新校区93台。</w:t>
            </w:r>
          </w:p>
        </w:tc>
      </w:tr>
      <w:tr>
        <w:tblPrEx>
          <w:tblCellMar>
            <w:top w:w="0" w:type="dxa"/>
            <w:left w:w="108" w:type="dxa"/>
            <w:bottom w:w="0" w:type="dxa"/>
            <w:right w:w="108" w:type="dxa"/>
          </w:tblCellMar>
        </w:tblPrEx>
        <w:trPr>
          <w:trHeight w:val="750" w:hRule="atLeast"/>
        </w:trPr>
        <w:tc>
          <w:tcPr>
            <w:tcW w:w="5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0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上门维修</w:t>
            </w:r>
            <w:r>
              <w:rPr>
                <w:rFonts w:hint="eastAsia" w:ascii="宋体" w:hAnsi="宋体" w:cs="宋体"/>
                <w:color w:val="000000"/>
                <w:kern w:val="0"/>
                <w:sz w:val="22"/>
                <w:szCs w:val="22"/>
                <w:lang w:val="en-US" w:eastAsia="zh-CN"/>
              </w:rPr>
              <w:t>费</w:t>
            </w:r>
          </w:p>
        </w:tc>
        <w:tc>
          <w:tcPr>
            <w:tcW w:w="2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上门维修费按照不高于60元/台，由我院提供配件，上门维修费据实另行结算。</w:t>
            </w:r>
          </w:p>
        </w:tc>
        <w:tc>
          <w:tcPr>
            <w:tcW w:w="291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b/>
                <w:color w:val="000000"/>
                <w:kern w:val="0"/>
                <w:sz w:val="22"/>
                <w:szCs w:val="22"/>
              </w:rPr>
            </w:pPr>
          </w:p>
        </w:tc>
      </w:tr>
    </w:tbl>
    <w:p>
      <w:pPr>
        <w:spacing w:line="360" w:lineRule="auto"/>
        <w:jc w:val="center"/>
        <w:rPr>
          <w:rFonts w:ascii="方正小标宋_GBK" w:eastAsia="方正小标宋_GBK" w:cs="黑体"/>
          <w:sz w:val="32"/>
          <w:szCs w:val="32"/>
        </w:rPr>
      </w:pPr>
    </w:p>
    <w:p>
      <w:pPr>
        <w:spacing w:line="360" w:lineRule="auto"/>
        <w:jc w:val="both"/>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hint="eastAsia" w:ascii="方正小标宋_GBK" w:eastAsia="方正小标宋_GBK" w:cs="黑体"/>
          <w:sz w:val="32"/>
          <w:szCs w:val="32"/>
        </w:rPr>
      </w:pPr>
    </w:p>
    <w:p>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第三章 询价须知</w:t>
      </w:r>
      <w:bookmarkEnd w:id="8"/>
    </w:p>
    <w:p>
      <w:pPr>
        <w:pStyle w:val="3"/>
        <w:adjustRightInd w:val="0"/>
        <w:snapToGrid w:val="0"/>
        <w:spacing w:line="360" w:lineRule="auto"/>
        <w:jc w:val="center"/>
        <w:rPr>
          <w:sz w:val="30"/>
          <w:szCs w:val="30"/>
        </w:rPr>
      </w:pPr>
      <w:bookmarkStart w:id="9" w:name="_Toc454458053"/>
      <w:bookmarkStart w:id="10" w:name="_Toc453493032"/>
      <w:bookmarkStart w:id="11" w:name="_Toc448133309"/>
      <w:r>
        <w:rPr>
          <w:rFonts w:hint="eastAsia" w:cs="宋体"/>
          <w:sz w:val="30"/>
          <w:szCs w:val="30"/>
        </w:rPr>
        <w:t>一、总则</w:t>
      </w:r>
      <w:bookmarkEnd w:id="9"/>
      <w:bookmarkEnd w:id="10"/>
      <w:bookmarkEnd w:id="11"/>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询价小组：由3人以上单数组成，由项目使用部门代表及与本采购项目相关专业教师中随机抽取的专家组成，专门负责本次谈询价评审工作的临时性机构（其成员称为评委）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2" w:name="_Toc454458054"/>
      <w:bookmarkStart w:id="13" w:name="_Toc453493033"/>
      <w:bookmarkStart w:id="14" w:name="_Toc448133310"/>
      <w:r>
        <w:rPr>
          <w:rFonts w:hint="eastAsia" w:cs="宋体"/>
          <w:sz w:val="30"/>
          <w:szCs w:val="30"/>
        </w:rPr>
        <w:t>二、询价</w:t>
      </w:r>
      <w:bookmarkEnd w:id="12"/>
      <w:bookmarkEnd w:id="13"/>
      <w:bookmarkEnd w:id="14"/>
      <w:r>
        <w:rPr>
          <w:rFonts w:hint="eastAsia" w:cs="宋体"/>
          <w:sz w:val="30"/>
          <w:szCs w:val="30"/>
        </w:rPr>
        <w:t>文件</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5.1.1询价邀请函</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15" w:name="_Hlk42786655"/>
      <w:r>
        <w:rPr>
          <w:rFonts w:hint="eastAsia" w:ascii="宋体" w:hAnsi="宋体" w:cs="宋体"/>
          <w:color w:val="000000"/>
        </w:rPr>
        <w:t>文件</w:t>
      </w:r>
      <w:bookmarkEnd w:id="15"/>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16" w:name="_Toc448133311"/>
      <w:bookmarkStart w:id="17" w:name="_Toc454458055"/>
      <w:bookmarkStart w:id="18" w:name="_Toc453493034"/>
      <w:r>
        <w:rPr>
          <w:rFonts w:hint="eastAsia" w:cs="宋体"/>
          <w:sz w:val="30"/>
          <w:szCs w:val="30"/>
        </w:rPr>
        <w:t>三、响应文件的编制</w:t>
      </w:r>
      <w:bookmarkEnd w:id="16"/>
      <w:bookmarkEnd w:id="17"/>
      <w:bookmarkEnd w:id="1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adjustRightInd w:val="0"/>
        <w:snapToGrid w:val="0"/>
        <w:spacing w:line="360" w:lineRule="auto"/>
        <w:ind w:firstLine="422" w:firstLineChars="200"/>
        <w:outlineLvl w:val="2"/>
        <w:rPr>
          <w:rFonts w:ascii="宋体" w:hAnsi="Times New Roman" w:cs="宋体"/>
          <w:b/>
          <w:highlight w:val="yellow"/>
        </w:rPr>
      </w:pPr>
      <w:bookmarkStart w:id="19" w:name="_Toc378586968"/>
      <w:r>
        <w:rPr>
          <w:rFonts w:hint="eastAsia" w:ascii="宋体" w:hAnsi="宋体" w:cs="宋体"/>
          <w:b/>
          <w:highlight w:val="yellow"/>
        </w:rPr>
        <w:t>9.响应文件的构成</w:t>
      </w:r>
      <w:bookmarkEnd w:id="19"/>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9.1响应文件应包括资格、符合性资料和其他资料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供应商编制并提交的响应文件应包括但不少于下列内容:</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询价响应函</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供应商资格声明函</w:t>
      </w:r>
      <w:r>
        <w:rPr>
          <w:rFonts w:hint="eastAsia" w:ascii="宋体" w:hAnsi="宋体" w:eastAsia="宋体" w:cs="宋体"/>
          <w:color w:val="auto"/>
          <w:highlight w:val="none"/>
        </w:rPr>
        <w:t xml:space="preserve">；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无围标、串标行为承诺书</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（4）法定代表人身份证明、法定代表人授权委托书；</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“★”条款响应一览表</w:t>
      </w:r>
    </w:p>
    <w:p>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报价表（含报价一览表、</w:t>
      </w:r>
      <w:r>
        <w:rPr>
          <w:rFonts w:hint="eastAsia" w:ascii="宋体" w:hAnsi="宋体" w:cs="宋体"/>
          <w:color w:val="auto"/>
          <w:highlight w:val="none"/>
          <w:lang w:val="en-US" w:eastAsia="zh-CN"/>
        </w:rPr>
        <w:t>投标</w:t>
      </w:r>
      <w:r>
        <w:rPr>
          <w:rFonts w:hint="eastAsia" w:ascii="宋体" w:hAnsi="宋体" w:eastAsia="宋体" w:cs="宋体"/>
          <w:color w:val="auto"/>
          <w:highlight w:val="none"/>
          <w:lang w:val="en-US" w:eastAsia="zh-CN"/>
        </w:rPr>
        <w:t>明细报价表）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供应商相关资料：</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1）营业执照副本、税务登记证明、组织机构代码证（注:三证合一提供营业执照）；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提供投标截止日前在“国家企业信用信息公示系统” (www.gsxt.gov.cn) 查询信息中的“营业执照信息”、“股东及出资信息”、“主要人员信息”截图加盖公章；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提供投标截止日前在“信用中国”网站（www.creditchina.gov.cn）查询结果截图复印件加盖公章；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提供投标截止日前在中国政府采购网(www.ccgp.gov.cn) 查询结果截图复印件加盖公章；</w:t>
      </w:r>
    </w:p>
    <w:p>
      <w:pPr>
        <w:spacing w:line="360" w:lineRule="auto"/>
        <w:ind w:firstLine="420" w:firstLineChars="20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r>
        <w:rPr>
          <w:rFonts w:hint="eastAsia" w:ascii="宋体" w:hAnsi="宋体" w:cs="宋体"/>
          <w:b w:val="0"/>
          <w:bCs w:val="0"/>
          <w:color w:val="auto"/>
          <w:kern w:val="2"/>
          <w:sz w:val="21"/>
          <w:szCs w:val="21"/>
          <w:highlight w:val="none"/>
          <w:lang w:val="en-US" w:eastAsia="zh-CN" w:bidi="ar-SA"/>
        </w:rPr>
        <w:t>本项目的特定资格要求（详见第一章“询价公告”）</w:t>
      </w:r>
    </w:p>
    <w:p>
      <w:pPr>
        <w:spacing w:line="360" w:lineRule="auto"/>
        <w:ind w:firstLine="420" w:firstLineChars="200"/>
        <w:rPr>
          <w:rFonts w:hint="eastAsia" w:ascii="宋体" w:hAnsi="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）供应商认为需要提供的其他材料。</w:t>
      </w:r>
    </w:p>
    <w:p>
      <w:pPr>
        <w:tabs>
          <w:tab w:val="left" w:pos="900"/>
        </w:tabs>
        <w:adjustRightInd w:val="0"/>
        <w:snapToGrid w:val="0"/>
        <w:spacing w:line="360" w:lineRule="auto"/>
        <w:ind w:firstLine="420" w:firstLineChars="200"/>
        <w:rPr>
          <w:rFonts w:ascii="宋体" w:hAnsi="Times New Roman" w:cs="宋体"/>
          <w:b/>
          <w:color w:val="auto"/>
          <w:highlight w:val="none"/>
        </w:rPr>
      </w:pPr>
      <w:r>
        <w:rPr>
          <w:rFonts w:hint="eastAsia" w:ascii="宋体" w:hAnsi="宋体" w:cs="宋体"/>
          <w:color w:val="auto"/>
          <w:highlight w:val="none"/>
        </w:rPr>
        <w:t>编排</w:t>
      </w:r>
      <w:r>
        <w:rPr>
          <w:rFonts w:hint="eastAsia" w:ascii="宋体" w:hAnsi="宋体" w:cs="宋体"/>
          <w:color w:val="auto"/>
          <w:highlight w:val="none"/>
          <w:lang w:val="en-US" w:eastAsia="zh-CN"/>
        </w:rPr>
        <w:t>格式</w:t>
      </w:r>
      <w:r>
        <w:rPr>
          <w:rFonts w:hint="eastAsia" w:ascii="宋体" w:hAnsi="宋体" w:cs="宋体"/>
          <w:color w:val="auto"/>
          <w:highlight w:val="none"/>
        </w:rPr>
        <w:t>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rFonts w:ascii="宋体" w:hAnsi="Times New Roman" w:cs="宋体"/>
        </w:rPr>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0" w:name="_Toc378586971"/>
      <w:r>
        <w:rPr>
          <w:rFonts w:hint="eastAsia" w:ascii="宋体" w:hAnsi="宋体" w:cs="宋体"/>
          <w:b/>
        </w:rPr>
        <w:t>12.</w:t>
      </w:r>
      <w:bookmarkEnd w:id="20"/>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1" w:name="_Hlk36653371"/>
      <w:r>
        <w:rPr>
          <w:rFonts w:hint="eastAsia" w:ascii="宋体" w:hAnsi="宋体" w:cs="宋体"/>
        </w:rPr>
        <w:t>1</w:t>
      </w:r>
      <w:r>
        <w:rPr>
          <w:rFonts w:ascii="宋体" w:hAnsi="宋体" w:cs="宋体"/>
        </w:rPr>
        <w:t>2.1</w:t>
      </w:r>
      <w:bookmarkEnd w:id="21"/>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供应商若存在不良行为，本单位可终止项目合同，或曝光其不良行为，或禁止该供应商一至三年内不得参与本单位的一切校内采购活动。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22" w:name="_Toc454458056"/>
      <w:bookmarkStart w:id="23" w:name="_Toc453493035"/>
      <w:bookmarkStart w:id="24" w:name="_Toc448133312"/>
      <w:r>
        <w:rPr>
          <w:rFonts w:hint="eastAsia" w:cs="宋体"/>
          <w:sz w:val="30"/>
          <w:szCs w:val="30"/>
        </w:rPr>
        <w:t>四、响应文件的递交</w:t>
      </w:r>
      <w:bookmarkEnd w:id="22"/>
      <w:bookmarkEnd w:id="23"/>
      <w:bookmarkEnd w:id="24"/>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3"/>
        </w:numPr>
        <w:adjustRightInd w:val="0"/>
        <w:snapToGrid w:val="0"/>
        <w:spacing w:before="0" w:after="0" w:line="360" w:lineRule="auto"/>
        <w:jc w:val="center"/>
        <w:rPr>
          <w:sz w:val="30"/>
          <w:szCs w:val="30"/>
        </w:rPr>
      </w:pPr>
      <w:bookmarkStart w:id="25" w:name="_Toc454458057"/>
      <w:bookmarkStart w:id="26" w:name="_Toc453493036"/>
      <w:bookmarkStart w:id="27" w:name="_Toc448133313"/>
      <w:r>
        <w:rPr>
          <w:rFonts w:hint="eastAsia" w:cs="宋体"/>
          <w:sz w:val="30"/>
          <w:szCs w:val="30"/>
        </w:rPr>
        <w:t>询价流程</w:t>
      </w:r>
      <w:bookmarkEnd w:id="25"/>
      <w:bookmarkEnd w:id="26"/>
      <w:bookmarkEnd w:id="27"/>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询价小组由3人以上单数组成，由</w:t>
      </w:r>
      <w:bookmarkStart w:id="28" w:name="_Hlk42790008"/>
      <w:r>
        <w:rPr>
          <w:rFonts w:hint="eastAsia" w:ascii="宋体" w:hAnsi="宋体" w:cs="宋体"/>
          <w:color w:val="000000"/>
        </w:rPr>
        <w:t>项目使用部门代表</w:t>
      </w:r>
      <w:bookmarkEnd w:id="28"/>
      <w:r>
        <w:rPr>
          <w:rFonts w:hint="eastAsia" w:ascii="宋体" w:hAnsi="宋体" w:cs="宋体"/>
          <w:color w:val="000000"/>
        </w:rPr>
        <w:t>及与本采购项目相关专业教师中随机抽取的专家组成；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29" w:name="_Hlk42842751"/>
      <w:r>
        <w:rPr>
          <w:rFonts w:hint="eastAsia" w:ascii="宋体" w:hAnsi="宋体" w:cs="宋体"/>
          <w:b/>
          <w:bCs/>
        </w:rPr>
        <w:t>18.</w:t>
      </w:r>
      <w:r>
        <w:rPr>
          <w:rFonts w:ascii="宋体" w:hAnsi="宋体" w:cs="宋体"/>
          <w:b/>
          <w:bCs/>
        </w:rPr>
        <w:t>8</w:t>
      </w:r>
      <w:bookmarkEnd w:id="29"/>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30"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0"/>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31"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31"/>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32"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32"/>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33"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33"/>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34"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34"/>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Times New Roman" w:cs="宋体"/>
          <w:b/>
        </w:rPr>
      </w:pPr>
      <w:bookmarkStart w:id="35" w:name="_Toc433127783"/>
      <w:r>
        <w:rPr>
          <w:rFonts w:hint="eastAsia" w:ascii="宋体" w:hAnsi="宋体" w:cs="宋体"/>
          <w:b/>
        </w:rPr>
        <w:t>21.询问、质疑、投诉</w:t>
      </w:r>
      <w:bookmarkEnd w:id="35"/>
    </w:p>
    <w:p>
      <w:pPr>
        <w:autoSpaceDE w:val="0"/>
        <w:autoSpaceDN w:val="0"/>
        <w:adjustRightInd w:val="0"/>
        <w:snapToGrid w:val="0"/>
        <w:spacing w:line="360" w:lineRule="auto"/>
        <w:ind w:firstLine="413" w:firstLineChars="196"/>
        <w:outlineLvl w:val="0"/>
        <w:rPr>
          <w:rFonts w:ascii="宋体" w:hAnsi="Times New Roman" w:cs="宋体"/>
          <w:b/>
        </w:rPr>
      </w:pPr>
      <w:r>
        <w:rPr>
          <w:rFonts w:hint="eastAsia" w:ascii="宋体" w:hAnsi="宋体" w:cs="宋体"/>
          <w:b/>
        </w:rPr>
        <w:t>21.1询问</w:t>
      </w:r>
    </w:p>
    <w:p>
      <w:pPr>
        <w:autoSpaceDE w:val="0"/>
        <w:autoSpaceDN w:val="0"/>
        <w:adjustRightInd w:val="0"/>
        <w:snapToGrid w:val="0"/>
        <w:spacing w:line="360" w:lineRule="auto"/>
        <w:ind w:firstLine="411" w:firstLineChars="196"/>
        <w:outlineLvl w:val="0"/>
        <w:rPr>
          <w:rFonts w:ascii="宋体" w:hAnsi="Times New Roman" w:cs="宋体"/>
          <w:b/>
        </w:rPr>
      </w:pPr>
      <w:r>
        <w:rPr>
          <w:rFonts w:hint="eastAsia" w:ascii="宋体" w:hAnsi="宋体" w:cs="宋体"/>
        </w:rPr>
        <w:t>21.1.1供应商对采购活动事项有疑问的，可以向采购单位提出询问，询问可以口头方式提出，也可以书面方式提出。</w:t>
      </w:r>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r>
        <w:rPr>
          <w:rFonts w:hint="eastAsia" w:ascii="宋体" w:hAnsi="宋体" w:cs="宋体"/>
          <w:b/>
        </w:rPr>
        <w:t>21.2质疑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21.2.1质疑期限：</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21.2.1.1供应商认为采购文件的内容损害其权益的，应在收到采购文件之日或者采购文件公告期届满之日起七个工作日内。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21.2.1.2供应商认为采购过程损害其权益的，应在各采购程序环节结束之日起七个工作日内。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21.2.1.3 供应商认为中标或者成交结果损害其权益的，应在中标或者成交结果公告期限届满之日起七个工作日内。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21.2.2提交要求：</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21.2.2.1 以书面形式（加盖供应商公章）向采购人提出质疑，供应商以电话、传真或电邮形式提交的质疑属于无效质疑。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36" w:name="_Toc454458058"/>
      <w:bookmarkStart w:id="37" w:name="_Toc453493037"/>
      <w:bookmarkStart w:id="38" w:name="_Toc448133314"/>
      <w:r>
        <w:rPr>
          <w:rFonts w:hint="eastAsia" w:cs="宋体"/>
          <w:sz w:val="30"/>
          <w:szCs w:val="30"/>
        </w:rPr>
        <w:t>六、授予合同</w:t>
      </w:r>
      <w:bookmarkEnd w:id="36"/>
      <w:bookmarkEnd w:id="37"/>
      <w:bookmarkEnd w:id="3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39" w:name="_Toc378586990"/>
      <w:r>
        <w:rPr>
          <w:rFonts w:hint="eastAsia" w:ascii="宋体" w:hAnsi="宋体" w:cs="宋体"/>
          <w:b/>
        </w:rPr>
        <w:t>23.合同的履行</w:t>
      </w:r>
      <w:bookmarkEnd w:id="39"/>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w:t>
      </w:r>
      <w:r>
        <w:rPr>
          <w:rFonts w:hint="eastAsia"/>
          <w:lang w:eastAsia="zh-TW"/>
        </w:rPr>
        <w:t>购合同订立后，合同各方不得擅自变更、中止或者终止合同。采购合同需要变更的，采购人应将有关合同变更</w:t>
      </w:r>
      <w:r>
        <w:rPr>
          <w:rFonts w:hint="eastAsia" w:ascii="宋体" w:hAnsi="宋体" w:cs="宋体"/>
          <w:lang w:eastAsia="zh-TW"/>
        </w:rPr>
        <w:t>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8" w:type="default"/>
          <w:footerReference r:id="rId9" w:type="default"/>
          <w:pgSz w:w="11906" w:h="16838"/>
          <w:pgMar w:top="1440" w:right="1800" w:bottom="1440" w:left="1800" w:header="851" w:footer="992" w:gutter="0"/>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6"/>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详见询价邀请函中“供应商资格”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color w:val="FF0000"/>
              </w:rPr>
            </w:pPr>
            <w:r>
              <w:rPr>
                <w:rFonts w:hint="eastAsia" w:ascii="宋体" w:hAnsi="宋体" w:cs="宋体"/>
                <w:color w:val="auto"/>
              </w:rPr>
              <w:t>询价截止日起</w:t>
            </w:r>
            <w:r>
              <w:rPr>
                <w:rFonts w:hint="eastAsia" w:ascii="宋体" w:hAnsi="宋体" w:cs="宋体"/>
                <w:color w:val="auto"/>
                <w:lang w:val="en-US" w:eastAsia="zh-CN"/>
              </w:rPr>
              <w:t>90</w:t>
            </w:r>
            <w:r>
              <w:rPr>
                <w:rFonts w:hint="eastAsia" w:ascii="宋体" w:hAnsi="宋体" w:cs="宋体"/>
                <w:color w:val="auto"/>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color w:val="FF0000"/>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5"/>
        <w:ind w:firstLine="0" w:firstLineChars="0"/>
        <w:rPr>
          <w:rFonts w:cs="Times New Roman"/>
        </w:rPr>
      </w:pPr>
    </w:p>
    <w:p>
      <w:pPr>
        <w:pStyle w:val="35"/>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adjustRightInd w:val="0"/>
        <w:snapToGrid w:val="0"/>
        <w:spacing w:line="360" w:lineRule="auto"/>
        <w:jc w:val="center"/>
        <w:rPr>
          <w:rFonts w:ascii="黑体" w:hAnsi="黑体" w:eastAsia="黑体"/>
          <w:b w:val="0"/>
          <w:sz w:val="32"/>
          <w:szCs w:val="32"/>
        </w:rPr>
      </w:pPr>
      <w:bookmarkStart w:id="40" w:name="_Toc50736470"/>
      <w:bookmarkStart w:id="41" w:name="_Toc87417452"/>
      <w:bookmarkStart w:id="42" w:name="_Toc454458060"/>
      <w:bookmarkStart w:id="43" w:name="_Toc50737290"/>
      <w:bookmarkStart w:id="44" w:name="_Toc50737322"/>
      <w:bookmarkStart w:id="45" w:name="_Toc50691023"/>
      <w:bookmarkStart w:id="46" w:name="_Toc43264513"/>
      <w:r>
        <w:rPr>
          <w:rFonts w:hint="eastAsia" w:ascii="黑体" w:hAnsi="黑体" w:eastAsia="黑体" w:cs="宋体"/>
          <w:b w:val="0"/>
          <w:sz w:val="32"/>
          <w:szCs w:val="32"/>
        </w:rPr>
        <w:t>第四章 合同</w:t>
      </w:r>
      <w:bookmarkEnd w:id="40"/>
      <w:bookmarkEnd w:id="41"/>
      <w:bookmarkEnd w:id="42"/>
      <w:bookmarkEnd w:id="43"/>
      <w:bookmarkEnd w:id="44"/>
      <w:bookmarkEnd w:id="45"/>
      <w:r>
        <w:rPr>
          <w:rFonts w:hint="eastAsia" w:ascii="黑体" w:hAnsi="黑体" w:eastAsia="黑体" w:cs="宋体"/>
          <w:b w:val="0"/>
          <w:sz w:val="32"/>
          <w:szCs w:val="32"/>
        </w:rPr>
        <w:t>格式</w:t>
      </w: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bookmarkEnd w:id="46"/>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广西南宁技师学院自行釆购</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202</w:t>
      </w:r>
      <w:r>
        <w:rPr>
          <w:rFonts w:hint="eastAsia"/>
          <w:lang w:val="en-US" w:eastAsia="zh-CN"/>
        </w:rPr>
        <w:t>4</w:t>
      </w:r>
      <w:r>
        <w:rPr>
          <w:rFonts w:hint="eastAsia"/>
          <w:lang w:eastAsia="zh-TW"/>
        </w:rPr>
        <w:t>年饮水机清洗除垢消毒、 滤芯更换维护合同</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项目编号：</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中标供应商：</w:t>
      </w:r>
    </w:p>
    <w:p>
      <w:pPr>
        <w:autoSpaceDE w:val="0"/>
        <w:autoSpaceDN w:val="0"/>
        <w:adjustRightInd w:val="0"/>
        <w:snapToGrid w:val="0"/>
        <w:spacing w:line="360" w:lineRule="auto"/>
        <w:ind w:firstLine="420" w:firstLineChars="200"/>
        <w:jc w:val="left"/>
        <w:rPr>
          <w:rFonts w:hint="eastAsia"/>
          <w:lang w:eastAsia="zh-TW"/>
        </w:rPr>
        <w:sectPr>
          <w:pgSz w:w="11900" w:h="16840"/>
          <w:pgMar w:top="1600" w:right="920" w:bottom="280" w:left="1680" w:header="720" w:footer="720" w:gutter="0"/>
          <w:cols w:space="720" w:num="1"/>
        </w:sect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目录</w:t>
      </w:r>
    </w:p>
    <w:p>
      <w:pPr>
        <w:autoSpaceDE w:val="0"/>
        <w:autoSpaceDN w:val="0"/>
        <w:adjustRightInd w:val="0"/>
        <w:snapToGrid w:val="0"/>
        <w:spacing w:line="360" w:lineRule="auto"/>
        <w:ind w:firstLine="420" w:firstLineChars="200"/>
        <w:jc w:val="left"/>
        <w:rPr>
          <w:rFonts w:hint="eastAsia"/>
          <w:lang w:eastAsia="zh-TW"/>
        </w:rPr>
      </w:pPr>
    </w:p>
    <w:p>
      <w:pPr>
        <w:numPr>
          <w:ilvl w:val="0"/>
          <w:numId w:val="4"/>
        </w:numPr>
        <w:autoSpaceDE w:val="0"/>
        <w:autoSpaceDN w:val="0"/>
        <w:adjustRightInd w:val="0"/>
        <w:snapToGrid w:val="0"/>
        <w:spacing w:line="360" w:lineRule="auto"/>
        <w:ind w:firstLine="420" w:firstLineChars="200"/>
        <w:jc w:val="left"/>
        <w:rPr>
          <w:rFonts w:hint="eastAsia"/>
          <w:lang w:eastAsia="zh-TW"/>
        </w:rPr>
      </w:pPr>
      <w:r>
        <w:rPr>
          <w:rFonts w:hint="eastAsia"/>
          <w:lang w:eastAsia="zh-TW"/>
        </w:rPr>
        <w:t>广西南宁技师学院自行釆购合同书</w:t>
      </w:r>
    </w:p>
    <w:p>
      <w:pPr>
        <w:numPr>
          <w:ilvl w:val="0"/>
          <w:numId w:val="0"/>
        </w:numPr>
        <w:autoSpaceDE w:val="0"/>
        <w:autoSpaceDN w:val="0"/>
        <w:adjustRightInd w:val="0"/>
        <w:snapToGrid w:val="0"/>
        <w:spacing w:line="360" w:lineRule="auto"/>
        <w:ind w:firstLine="420" w:firstLineChars="200"/>
        <w:jc w:val="left"/>
        <w:rPr>
          <w:rFonts w:hint="eastAsia"/>
          <w:lang w:eastAsia="zh-TW"/>
        </w:rPr>
      </w:pPr>
      <w:r>
        <w:rPr>
          <w:rFonts w:hint="eastAsia"/>
          <w:lang w:eastAsia="zh-TW"/>
        </w:rPr>
        <w:t>二、合同附件</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1、中标通知书</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2、询价文件采购需求书</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3、询价文件的更改通知（如有）</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4、投标响应函</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5、投标报价表</w:t>
      </w:r>
    </w:p>
    <w:p>
      <w:pPr>
        <w:autoSpaceDE w:val="0"/>
        <w:autoSpaceDN w:val="0"/>
        <w:adjustRightInd w:val="0"/>
        <w:snapToGrid w:val="0"/>
        <w:spacing w:line="360" w:lineRule="auto"/>
        <w:ind w:firstLine="420" w:firstLineChars="200"/>
        <w:jc w:val="left"/>
        <w:rPr>
          <w:rFonts w:hint="eastAsia"/>
          <w:lang w:val="en-US" w:eastAsia="zh-CN"/>
        </w:rPr>
      </w:pPr>
      <w:r>
        <w:rPr>
          <w:rFonts w:hint="eastAsia"/>
          <w:lang w:val="en-US" w:eastAsia="zh-CN"/>
        </w:rPr>
        <w:t>6、投标报价明细表</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7</w:t>
      </w:r>
      <w:r>
        <w:rPr>
          <w:rFonts w:hint="eastAsia"/>
          <w:lang w:eastAsia="zh-TW"/>
        </w:rPr>
        <w:t>、投标"★”条款响应一览表</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8</w:t>
      </w:r>
      <w:r>
        <w:rPr>
          <w:rFonts w:hint="eastAsia"/>
          <w:lang w:eastAsia="zh-TW"/>
        </w:rPr>
        <w:t>、中标供应商澄清函</w:t>
      </w:r>
    </w:p>
    <w:p>
      <w:pPr>
        <w:autoSpaceDE w:val="0"/>
        <w:autoSpaceDN w:val="0"/>
        <w:adjustRightInd w:val="0"/>
        <w:snapToGrid w:val="0"/>
        <w:spacing w:line="360" w:lineRule="auto"/>
        <w:ind w:firstLine="420" w:firstLineChars="200"/>
        <w:jc w:val="left"/>
        <w:rPr>
          <w:rFonts w:hint="eastAsia"/>
          <w:lang w:eastAsia="zh-TW"/>
        </w:rPr>
        <w:sectPr>
          <w:pgSz w:w="11900" w:h="16840"/>
          <w:pgMar w:top="1600" w:right="920" w:bottom="280" w:left="1680" w:header="720" w:footer="720" w:gutter="0"/>
          <w:cols w:space="720" w:num="1"/>
        </w:sect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自行釆购合同书</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合同编号：</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项目名称：202</w:t>
      </w:r>
      <w:r>
        <w:rPr>
          <w:rFonts w:hint="eastAsia"/>
          <w:lang w:val="en-US" w:eastAsia="zh-CN"/>
        </w:rPr>
        <w:t>4</w:t>
      </w:r>
      <w:r>
        <w:rPr>
          <w:rFonts w:hint="eastAsia"/>
          <w:lang w:eastAsia="zh-TW"/>
        </w:rPr>
        <w:t>年饮水机清洗除垢消毒、 滤芯更换维护</w:t>
      </w:r>
      <w:r>
        <w:rPr>
          <w:rFonts w:hint="eastAsia"/>
          <w:lang w:val="en-US" w:eastAsia="zh-CN"/>
        </w:rPr>
        <w:t>项目</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编号：</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分标号（有分标时填写）：</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甲方（买方）：广西南宁技师学院</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乙方（卖方）：</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根据</w:t>
      </w:r>
      <w:r>
        <w:rPr>
          <w:rFonts w:hint="eastAsia"/>
          <w:lang w:val="en-US" w:eastAsia="zh-CN"/>
        </w:rPr>
        <w:t xml:space="preserve">     </w:t>
      </w:r>
      <w:r>
        <w:rPr>
          <w:rFonts w:hint="eastAsia"/>
          <w:lang w:eastAsia="zh-TW"/>
        </w:rPr>
        <w:t xml:space="preserve"> 年 </w:t>
      </w:r>
      <w:r>
        <w:rPr>
          <w:rFonts w:hint="eastAsia"/>
          <w:lang w:val="en-US" w:eastAsia="zh-CN"/>
        </w:rPr>
        <w:t xml:space="preserve">    </w:t>
      </w:r>
      <w:r>
        <w:rPr>
          <w:rFonts w:hint="eastAsia"/>
          <w:lang w:eastAsia="zh-TW"/>
        </w:rPr>
        <w:t xml:space="preserve"> 月 </w:t>
      </w:r>
      <w:r>
        <w:rPr>
          <w:rFonts w:hint="eastAsia"/>
          <w:lang w:val="en-US" w:eastAsia="zh-CN"/>
        </w:rPr>
        <w:t xml:space="preserve">     </w:t>
      </w:r>
      <w:r>
        <w:rPr>
          <w:rFonts w:hint="eastAsia"/>
          <w:lang w:eastAsia="zh-TW"/>
        </w:rPr>
        <w:t>日就广西南宁技师学院 202</w:t>
      </w:r>
      <w:r>
        <w:rPr>
          <w:rFonts w:hint="eastAsia"/>
          <w:lang w:val="en-US" w:eastAsia="zh-CN"/>
        </w:rPr>
        <w:t>4</w:t>
      </w:r>
      <w:r>
        <w:rPr>
          <w:rFonts w:hint="eastAsia"/>
          <w:lang w:eastAsia="zh-TW"/>
        </w:rPr>
        <w:t xml:space="preserve"> 年饮水机清洗除垢消毒、滤芯更换维护采购项目采购的成交结果，甲方接受乙方对本项目的投标，甲、乙双方同意签署本合同（以下简称合同）。</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w:t>
      </w:r>
      <w:r>
        <w:rPr>
          <w:rFonts w:hint="eastAsia"/>
          <w:lang w:eastAsia="zh-TW"/>
        </w:rPr>
        <w:t>釆购内容</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w:t>
      </w:r>
      <w:r>
        <w:rPr>
          <w:rFonts w:hint="eastAsia"/>
          <w:lang w:eastAsia="zh-TW"/>
        </w:rPr>
        <w:t>货物名称：详见合同附件投标报价</w:t>
      </w:r>
      <w:r>
        <w:rPr>
          <w:rFonts w:hint="eastAsia"/>
          <w:lang w:val="en-US" w:eastAsia="zh-CN"/>
        </w:rPr>
        <w:t>明细</w:t>
      </w:r>
      <w:r>
        <w:rPr>
          <w:rFonts w:hint="eastAsia"/>
          <w:lang w:eastAsia="zh-TW"/>
        </w:rPr>
        <w:t>表</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1.2</w:t>
      </w:r>
      <w:r>
        <w:rPr>
          <w:rFonts w:hint="eastAsia"/>
          <w:lang w:eastAsia="zh-TW"/>
        </w:rPr>
        <w:t>数量（单位）：详见合同附件投标报价</w:t>
      </w:r>
      <w:r>
        <w:rPr>
          <w:rFonts w:hint="eastAsia"/>
          <w:lang w:eastAsia="zh-CN"/>
        </w:rPr>
        <w:t>明细</w:t>
      </w:r>
      <w:r>
        <w:rPr>
          <w:rFonts w:hint="eastAsia"/>
          <w:lang w:eastAsia="zh-TW"/>
        </w:rPr>
        <w:t>表</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1.3</w:t>
      </w:r>
      <w:r>
        <w:rPr>
          <w:rFonts w:hint="eastAsia"/>
          <w:lang w:eastAsia="zh-TW"/>
        </w:rPr>
        <w:t>品牌、厂家、型号、规格、配置：详见合同附件投标报价</w:t>
      </w:r>
      <w:r>
        <w:rPr>
          <w:rFonts w:hint="eastAsia"/>
          <w:lang w:eastAsia="zh-CN"/>
        </w:rPr>
        <w:t>明细</w:t>
      </w:r>
      <w:r>
        <w:rPr>
          <w:rFonts w:hint="eastAsia"/>
          <w:lang w:eastAsia="zh-TW"/>
        </w:rPr>
        <w:t>表</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w:t>
      </w:r>
      <w:r>
        <w:rPr>
          <w:rFonts w:hint="eastAsia"/>
          <w:lang w:eastAsia="zh-TW"/>
        </w:rPr>
        <w:t>技术参数：详见合同附件投标报价</w:t>
      </w:r>
      <w:r>
        <w:rPr>
          <w:rFonts w:hint="eastAsia"/>
          <w:lang w:eastAsia="zh-CN"/>
        </w:rPr>
        <w:t>明细</w:t>
      </w:r>
      <w:r>
        <w:rPr>
          <w:rFonts w:hint="eastAsia"/>
          <w:lang w:eastAsia="zh-TW"/>
        </w:rPr>
        <w:t>表</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2.</w:t>
      </w:r>
      <w:r>
        <w:rPr>
          <w:rFonts w:hint="eastAsia"/>
          <w:lang w:eastAsia="zh-TW"/>
        </w:rPr>
        <w:t>合同金额</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2.1</w:t>
      </w:r>
      <w:r>
        <w:rPr>
          <w:rFonts w:hint="eastAsia"/>
          <w:lang w:eastAsia="zh-TW"/>
        </w:rPr>
        <w:t xml:space="preserve">本合同金额为（大写）人民币 </w:t>
      </w:r>
      <w:r>
        <w:rPr>
          <w:rFonts w:hint="eastAsia"/>
          <w:lang w:val="en-US" w:eastAsia="zh-CN"/>
        </w:rPr>
        <w:t xml:space="preserve">       </w:t>
      </w:r>
      <w:r>
        <w:rPr>
          <w:rFonts w:hint="eastAsia"/>
          <w:lang w:eastAsia="zh-TW"/>
        </w:rPr>
        <w:t xml:space="preserve"> （¥ </w:t>
      </w:r>
      <w:r>
        <w:rPr>
          <w:rFonts w:hint="eastAsia"/>
          <w:lang w:val="en-US" w:eastAsia="zh-CN"/>
        </w:rPr>
        <w:t xml:space="preserve">               </w:t>
      </w:r>
      <w:r>
        <w:rPr>
          <w:rFonts w:hint="eastAsia"/>
          <w:lang w:eastAsia="zh-TW"/>
        </w:rPr>
        <w:t>）。</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3.</w:t>
      </w:r>
      <w:r>
        <w:rPr>
          <w:rFonts w:hint="eastAsia"/>
          <w:lang w:eastAsia="zh-TW"/>
        </w:rPr>
        <w:t>交货要求</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3.1</w:t>
      </w:r>
      <w:r>
        <w:rPr>
          <w:rFonts w:hint="eastAsia"/>
          <w:lang w:eastAsia="zh-TW"/>
        </w:rPr>
        <w:t>交货期：甲方指定时间。</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3.2</w:t>
      </w:r>
      <w:r>
        <w:rPr>
          <w:rFonts w:hint="eastAsia"/>
          <w:lang w:eastAsia="zh-TW"/>
        </w:rPr>
        <w:t>交货地点：甲方指定地点</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3.3</w:t>
      </w:r>
      <w:r>
        <w:rPr>
          <w:rFonts w:hint="eastAsia"/>
          <w:lang w:eastAsia="zh-TW"/>
        </w:rPr>
        <w:t>交货方式：送货上门并安排专业人员更换、安装、调试</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3.4</w:t>
      </w:r>
      <w:r>
        <w:rPr>
          <w:rFonts w:hint="eastAsia"/>
          <w:lang w:eastAsia="zh-TW"/>
        </w:rPr>
        <w:t>乙方必须按投标文件承诺的技术参数、性能要求、质量标准等向甲方提供全新、完整、未经使用的货物。</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4.</w:t>
      </w:r>
      <w:r>
        <w:rPr>
          <w:rFonts w:hint="eastAsia"/>
          <w:lang w:eastAsia="zh-TW"/>
        </w:rPr>
        <w:t>履约保证金</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本项目无须交纳履约保证金。</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w:t>
      </w:r>
      <w:r>
        <w:rPr>
          <w:rFonts w:hint="eastAsia"/>
          <w:lang w:eastAsia="zh-TW"/>
        </w:rPr>
        <w:t>质量保证及售后服务</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5.1</w:t>
      </w:r>
      <w:r>
        <w:rPr>
          <w:rFonts w:hint="eastAsia"/>
          <w:lang w:eastAsia="zh-TW"/>
        </w:rPr>
        <w:t>质量保证期：半年（自交货验收合格之日起计）。</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5.2</w:t>
      </w:r>
      <w:r>
        <w:rPr>
          <w:rFonts w:hint="eastAsia"/>
          <w:lang w:eastAsia="zh-TW"/>
        </w:rPr>
        <w:t>如乙方提供的货物在使用过程中发生质量问题，乙方接到甲方故障通知后应在 2 小时内到达甲方指定现场，按国家及行业标准对故障进行及时处理。</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5.3</w:t>
      </w:r>
      <w:r>
        <w:rPr>
          <w:rFonts w:hint="eastAsia"/>
          <w:lang w:eastAsia="zh-TW"/>
        </w:rPr>
        <w:t>乙方提供的货物在质量保证期内因货物本身的质量问题发生故障，乙方应负责免费更换。对达不到技术要求者，根据实际情况，经双方协商，可按以下办法处理：</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1</w:t>
      </w:r>
      <w:r>
        <w:rPr>
          <w:rFonts w:hint="eastAsia"/>
          <w:lang w:eastAsia="zh-CN"/>
        </w:rPr>
        <w:t>）</w:t>
      </w:r>
      <w:r>
        <w:rPr>
          <w:rFonts w:hint="eastAsia"/>
          <w:lang w:eastAsia="zh-TW"/>
        </w:rPr>
        <w:t>更换：由乙方承担所发生的全部费用；</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2</w:t>
      </w:r>
      <w:r>
        <w:rPr>
          <w:rFonts w:hint="eastAsia"/>
          <w:lang w:eastAsia="zh-CN"/>
        </w:rPr>
        <w:t>）</w:t>
      </w:r>
      <w:r>
        <w:rPr>
          <w:rFonts w:hint="eastAsia"/>
          <w:lang w:eastAsia="zh-TW"/>
        </w:rPr>
        <w:t>贬值处理：由甲乙双方合议定价；</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3</w:t>
      </w:r>
      <w:r>
        <w:rPr>
          <w:rFonts w:hint="eastAsia"/>
          <w:lang w:eastAsia="zh-CN"/>
        </w:rPr>
        <w:t>）</w:t>
      </w:r>
      <w:r>
        <w:rPr>
          <w:rFonts w:hint="eastAsia"/>
          <w:lang w:eastAsia="zh-TW"/>
        </w:rPr>
        <w:t>退货处理：乙方应退还甲方支付的合同款，同时应承担与该货物相关的直接费用(运输、保险、检验、合同款利息及银行手续费等)。</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5.4</w:t>
      </w:r>
      <w:r>
        <w:rPr>
          <w:rFonts w:hint="eastAsia"/>
          <w:lang w:eastAsia="zh-TW"/>
        </w:rPr>
        <w:t>在质量保证期内，乙方负责处理解决货物出现的质量及安全问题并承担一切费用， 所有非故意性损坏以及正常使用范围内造成的损坏均要免费维修，因人为因素出现的故障不在免费保修范围内，但乙方也要积极帮助采购人修理，并提供优惠价格的配件和服务。</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5.5</w:t>
      </w:r>
      <w:r>
        <w:rPr>
          <w:rFonts w:hint="eastAsia"/>
          <w:lang w:eastAsia="zh-TW"/>
        </w:rPr>
        <w:t>超过质量保证期的货物，乙方提供终生维修、保养服务，维修时只收部件成本费。</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5.6</w:t>
      </w:r>
      <w:r>
        <w:rPr>
          <w:rFonts w:hint="eastAsia"/>
          <w:lang w:eastAsia="zh-TW"/>
        </w:rPr>
        <w:t>乙方随时优惠提供备品备件，优惠提供产品更新、改造服务。</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5.7</w:t>
      </w:r>
      <w:r>
        <w:rPr>
          <w:rFonts w:hint="eastAsia"/>
          <w:lang w:eastAsia="zh-TW"/>
        </w:rPr>
        <w:t>其他售后服务要求：按投标文件“★”条款响应一览表内容执行。</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6.</w:t>
      </w:r>
      <w:r>
        <w:rPr>
          <w:rFonts w:hint="eastAsia"/>
          <w:lang w:eastAsia="zh-TW"/>
        </w:rPr>
        <w:t>合同款支付</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6.1付款方式：本项目无预付款，分寒暑假两期支付，每期乙方交货完毕并验收合格即日起,甲方收到乙方开具的发票后申请用款计划，待财政用款计划批复后甲方以银行转账方式支付款项。</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6.2</w:t>
      </w:r>
      <w:r>
        <w:rPr>
          <w:rFonts w:hint="eastAsia"/>
          <w:lang w:eastAsia="zh-TW"/>
        </w:rPr>
        <w:t>因采购人</w:t>
      </w:r>
      <w:r>
        <w:rPr>
          <w:rFonts w:hint="eastAsia"/>
          <w:lang w:val="en-US" w:eastAsia="zh-CN"/>
        </w:rPr>
        <w:t>使用的是</w:t>
      </w:r>
      <w:r>
        <w:rPr>
          <w:rFonts w:hint="eastAsia"/>
          <w:lang w:eastAsia="zh-TW"/>
        </w:rPr>
        <w:t>财政资金，采购人在前款规定的付款时间为向财政部门提出办理财政支付申请手续的时间(不含政府财政支付部门审核 的时间)，在规定时间内提出支付申请手续后即视为采购人已经按期支付。</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6.3</w:t>
      </w:r>
      <w:r>
        <w:rPr>
          <w:rFonts w:hint="eastAsia"/>
          <w:lang w:eastAsia="zh-TW"/>
        </w:rPr>
        <w:t>当采购数量与实际使用数量不一致时，经甲方审核同意后，在不改变合同其他条款的前提下签订补充合同，但所有补充合同的釆购金额不得超过原合同采购金额的百分之十。供应商应根据实际使用数量供货，合同的最终结算金额按实际使用数量乘以成交单价进行计算。</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6.4</w:t>
      </w:r>
      <w:r>
        <w:rPr>
          <w:rFonts w:hint="eastAsia"/>
          <w:lang w:eastAsia="zh-TW"/>
        </w:rPr>
        <w:t>采购人处理投诉事项期间，可以视具体情况延期支付合同款。</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7.</w:t>
      </w:r>
      <w:r>
        <w:rPr>
          <w:rFonts w:hint="eastAsia"/>
          <w:lang w:eastAsia="zh-TW"/>
        </w:rPr>
        <w:t>产权</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7.1</w:t>
      </w:r>
      <w:r>
        <w:rPr>
          <w:rFonts w:hint="eastAsia"/>
          <w:lang w:eastAsia="zh-TW"/>
        </w:rPr>
        <w:t>乙方保证所提供的货物或其任何一部分均不会侵犯任何第三方的专利权、商标权或著作权。</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7.2</w:t>
      </w:r>
      <w:r>
        <w:rPr>
          <w:rFonts w:hint="eastAsia"/>
          <w:lang w:eastAsia="zh-TW"/>
        </w:rPr>
        <w:t>乙方保证所交付货物的所有权完全属于乙方且无任何抵押、查封等产权瑕疵。如乙方所交付货物有产权瑕疵的，视为乙方违约，按照本合同第 11.3 项的约定处理。但在已经全部支付完合同款后才发现有产权瑕疵的，乙方除了支付违约金还应负担甲方由此产生的一切损失。</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8.</w:t>
      </w:r>
      <w:r>
        <w:rPr>
          <w:rFonts w:hint="eastAsia"/>
          <w:lang w:eastAsia="zh-TW"/>
        </w:rPr>
        <w:t>技术资料</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8.1</w:t>
      </w:r>
      <w:r>
        <w:rPr>
          <w:rFonts w:hint="eastAsia"/>
          <w:lang w:eastAsia="zh-TW"/>
        </w:rPr>
        <w:t>甲方向乙方提供采购货物的有关技术要求。</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8.2</w:t>
      </w:r>
      <w:r>
        <w:rPr>
          <w:rFonts w:hint="eastAsia"/>
          <w:lang w:eastAsia="zh-TW"/>
        </w:rPr>
        <w:t>乙方应在采购文件规定的时间向甲方提供使用货物的有关技术资料。</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8.3</w:t>
      </w:r>
      <w:r>
        <w:rPr>
          <w:rFonts w:hint="eastAsia"/>
          <w:lang w:eastAsia="zh-TW"/>
        </w:rPr>
        <w:t>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w:t>
      </w:r>
      <w:r>
        <w:rPr>
          <w:rFonts w:hint="eastAsia"/>
          <w:lang w:eastAsia="zh-TW"/>
        </w:rPr>
        <w:t>货物包装、发运及运输</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9.1</w:t>
      </w:r>
      <w:r>
        <w:rPr>
          <w:rFonts w:hint="eastAsia"/>
          <w:lang w:eastAsia="zh-TW"/>
        </w:rPr>
        <w:t>乙方应在货物发运前对其进行满足运输距离、防潮、防震、防锈和防破损装卸等要求包装，以保证货物安全运达甲方指定地点。</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9.2</w:t>
      </w:r>
      <w:r>
        <w:rPr>
          <w:rFonts w:hint="eastAsia"/>
          <w:lang w:eastAsia="zh-TW"/>
        </w:rPr>
        <w:t>使用说明书、质量检验证明书、保修单据、随配附件和工具以及清单一并附于货物内。</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9.3</w:t>
      </w:r>
      <w:r>
        <w:rPr>
          <w:rFonts w:hint="eastAsia"/>
          <w:lang w:eastAsia="zh-TW"/>
        </w:rPr>
        <w:t>乙方在货物发运手续办理完毕后 24 小时内或货到甲方 48 小时前通知甲方，以准备接货。</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9.4</w:t>
      </w:r>
      <w:r>
        <w:rPr>
          <w:rFonts w:hint="eastAsia"/>
          <w:lang w:eastAsia="zh-TW"/>
        </w:rPr>
        <w:t>货物在交付甲方前发生的风险均由乙方负责。</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9.5</w:t>
      </w:r>
      <w:r>
        <w:rPr>
          <w:rFonts w:hint="eastAsia"/>
          <w:lang w:eastAsia="zh-TW"/>
        </w:rPr>
        <w:t>货物在规定的交付期限内由乙方送达甲方指定的地点视为交付， 乙方同时需通知甲方货物已送达。</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w:t>
      </w:r>
      <w:r>
        <w:rPr>
          <w:rFonts w:hint="eastAsia"/>
          <w:lang w:eastAsia="zh-TW"/>
        </w:rPr>
        <w:t>调试和验收</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10.1</w:t>
      </w:r>
      <w:r>
        <w:rPr>
          <w:rFonts w:hint="eastAsia"/>
          <w:lang w:eastAsia="zh-TW"/>
        </w:rPr>
        <w:t>乙方将货物运达约定的交货地点后，甲方应在 5 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10.2</w:t>
      </w:r>
      <w:r>
        <w:rPr>
          <w:rFonts w:hint="eastAsia"/>
          <w:lang w:eastAsia="zh-TW"/>
        </w:rPr>
        <w:t>乙方交货前应对产品作出全面检查和对验收文件进行整理，并列出清单，作为甲方收货验收和使用的技术条件依据，检验的结果应随货物交甲方。</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10.3</w:t>
      </w:r>
      <w:r>
        <w:rPr>
          <w:rFonts w:hint="eastAsia"/>
          <w:lang w:eastAsia="zh-TW"/>
        </w:rPr>
        <w:t>甲方对乙方提供的货物在使用前进行调试时，乙方需负责安装 并培训甲方的使用操作人员，并协助甲方一起调试，直到符合技术要求， 甲方才做最终验收。</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10.4</w:t>
      </w:r>
      <w:r>
        <w:rPr>
          <w:rFonts w:hint="eastAsia"/>
          <w:lang w:eastAsia="zh-TW"/>
        </w:rPr>
        <w:t>验收时乙方必须在现场，验收完毕后作出验收结果报告。</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10.5</w:t>
      </w:r>
      <w:r>
        <w:rPr>
          <w:rFonts w:hint="eastAsia"/>
          <w:lang w:eastAsia="zh-TW"/>
        </w:rPr>
        <w:t>对技术复杂的货物，甲方可请国家认可的专业检测机构参与验收，并由其出具质量检测报告，相关费用由甲方承担。</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10.6</w:t>
      </w:r>
      <w:r>
        <w:rPr>
          <w:rFonts w:hint="eastAsia"/>
          <w:lang w:eastAsia="zh-TW"/>
        </w:rPr>
        <w:t>采购合同签订后，采购人和中标（成交）供应商应严格按照相关法律规定和合同要求履约验收。验收完成后应及时出具验收书或验收证明，不得无故拖延或附加额外条件。</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w:t>
      </w:r>
      <w:r>
        <w:rPr>
          <w:rFonts w:hint="eastAsia"/>
          <w:lang w:eastAsia="zh-TW"/>
        </w:rPr>
        <w:t>违约责任</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11.1</w:t>
      </w:r>
      <w:r>
        <w:rPr>
          <w:rFonts w:hint="eastAsia"/>
          <w:lang w:eastAsia="zh-TW"/>
        </w:rPr>
        <w:t>甲方无正当理由拒收货物的，甲方向乙方偿付拒收合同款总值的百分之五违约金。</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11.2</w:t>
      </w:r>
      <w:r>
        <w:rPr>
          <w:rFonts w:hint="eastAsia"/>
          <w:lang w:eastAsia="zh-TW"/>
        </w:rPr>
        <w:t>甲方无故逾期验收或办理合同款支付手续的，甲方应按逾期付款总额每日万分之五向乙方支付违约金。</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11.3</w:t>
      </w:r>
      <w:r>
        <w:rPr>
          <w:rFonts w:hint="eastAsia"/>
          <w:lang w:eastAsia="zh-TW"/>
        </w:rPr>
        <w:t>乙方逾期交付货物的，乙方应按逾期交货总额每日万分之五向甲方支付违约金， 由甲方从待付合同款中扣除。乙方逾期超过本合同约定交货日期 10 个工作日不能交货的， 甲方可解除本合同。乙方因逾期交货或因其他违约行为导致甲方解除合同的，乙方应向甲方支付合同总值百分之五的违约金，如造成甲方损失超过违约金的，超岀部分由乙方继续承担赔偿责任。</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11.4</w:t>
      </w:r>
      <w:r>
        <w:rPr>
          <w:rFonts w:hint="eastAsia"/>
          <w:lang w:eastAsia="zh-TW"/>
        </w:rPr>
        <w:t>乙方所交的货物品种、型号、规格、技术参数、质量不符合合同规定及釆购文件规定标准的，甲方有权拒收该货物，乙方愿意更换货物但逾期交货的，按乙方逾期交货处理。 乙方拒绝更换货物的，甲方可单方面解除合同。</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11.5</w:t>
      </w:r>
      <w:r>
        <w:rPr>
          <w:rFonts w:hint="eastAsia"/>
          <w:lang w:eastAsia="zh-TW"/>
        </w:rPr>
        <w:t>采购合同的双方当事人不得擅自变更、中止或者终止合同。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12.</w:t>
      </w:r>
      <w:r>
        <w:rPr>
          <w:rFonts w:hint="eastAsia"/>
          <w:lang w:eastAsia="zh-TW"/>
        </w:rPr>
        <w:t>不可抗力事件处理</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12.1</w:t>
      </w:r>
      <w:r>
        <w:rPr>
          <w:rFonts w:hint="eastAsia"/>
          <w:lang w:eastAsia="zh-TW"/>
        </w:rPr>
        <w:t>在合同有效期内，任何一方因不可抗力事件导致不能履行合同， 则合同履行期可延长，其延长期与不可抗力影响期相同。</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12.2</w:t>
      </w:r>
      <w:r>
        <w:rPr>
          <w:rFonts w:hint="eastAsia"/>
          <w:lang w:eastAsia="zh-TW"/>
        </w:rPr>
        <w:t>不可抗力事件发生后，应立即通知对方，并寄送有关权威机构出具的证明。</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12.3</w:t>
      </w:r>
      <w:r>
        <w:rPr>
          <w:rFonts w:hint="eastAsia"/>
          <w:lang w:eastAsia="zh-TW"/>
        </w:rPr>
        <w:t>不可抗力事件延续 120 天以上，双方应通过友好协商，确定是否继续履行合同。</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13.</w:t>
      </w:r>
      <w:r>
        <w:rPr>
          <w:rFonts w:hint="eastAsia"/>
          <w:lang w:eastAsia="zh-TW"/>
        </w:rPr>
        <w:t>诉讼</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13.1</w:t>
      </w:r>
      <w:r>
        <w:rPr>
          <w:rFonts w:hint="eastAsia"/>
          <w:lang w:eastAsia="zh-TW"/>
        </w:rPr>
        <w:t>双方在执行合同中所发生的一切争议，应通过协商解决。如协商不成，可向合同签订地法院起诉，合同签订地在此约定为广西南宁市西乡塘区。</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w:t>
      </w:r>
      <w:r>
        <w:rPr>
          <w:rFonts w:hint="eastAsia"/>
          <w:lang w:eastAsia="zh-TW"/>
        </w:rPr>
        <w:t>合同生效及其它</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14.1</w:t>
      </w:r>
      <w:r>
        <w:rPr>
          <w:rFonts w:hint="eastAsia"/>
          <w:lang w:eastAsia="zh-TW"/>
        </w:rPr>
        <w:t>合同经双方法定代表人或授权委托代理人签字并加盖单位公章后生效。</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14.2</w:t>
      </w:r>
      <w:r>
        <w:rPr>
          <w:rFonts w:hint="eastAsia"/>
          <w:lang w:eastAsia="zh-TW"/>
        </w:rPr>
        <w:t>合同执行中涉及采购资金和采购内容修改或补充的，须经市财政部门审批，并签书面补充协议报南宁市政府采购监督管理部门备案，方可作为主合同不可分割的一部分。</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14.3 下述合同附件为本合同不可分割的部分并与本合同具有同等效力：</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1</w:t>
      </w:r>
      <w:r>
        <w:rPr>
          <w:rFonts w:hint="eastAsia"/>
          <w:lang w:eastAsia="zh-CN"/>
        </w:rPr>
        <w:t>）</w:t>
      </w:r>
      <w:r>
        <w:rPr>
          <w:rFonts w:hint="eastAsia"/>
          <w:lang w:eastAsia="zh-TW"/>
        </w:rPr>
        <w:t>中标通知书；</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2</w:t>
      </w:r>
      <w:r>
        <w:rPr>
          <w:rFonts w:hint="eastAsia"/>
          <w:lang w:eastAsia="zh-CN"/>
        </w:rPr>
        <w:t>）</w:t>
      </w:r>
      <w:r>
        <w:rPr>
          <w:rFonts w:hint="eastAsia"/>
          <w:lang w:eastAsia="zh-TW"/>
        </w:rPr>
        <w:t>询价文件采购需求书；</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3</w:t>
      </w:r>
      <w:r>
        <w:rPr>
          <w:rFonts w:hint="eastAsia"/>
          <w:lang w:eastAsia="zh-CN"/>
        </w:rPr>
        <w:t>）</w:t>
      </w:r>
      <w:r>
        <w:rPr>
          <w:rFonts w:hint="eastAsia"/>
          <w:lang w:eastAsia="zh-TW"/>
        </w:rPr>
        <w:t>招标文件的澄清和修改；</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4</w:t>
      </w:r>
      <w:r>
        <w:rPr>
          <w:rFonts w:hint="eastAsia"/>
          <w:lang w:eastAsia="zh-CN"/>
        </w:rPr>
        <w:t>）</w:t>
      </w:r>
      <w:r>
        <w:rPr>
          <w:rFonts w:hint="eastAsia"/>
          <w:lang w:eastAsia="zh-TW"/>
        </w:rPr>
        <w:t>投标报价表；</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5</w:t>
      </w:r>
      <w:r>
        <w:rPr>
          <w:rFonts w:hint="eastAsia"/>
          <w:lang w:eastAsia="zh-CN"/>
        </w:rPr>
        <w:t>）</w:t>
      </w:r>
      <w:r>
        <w:rPr>
          <w:rFonts w:hint="eastAsia"/>
          <w:lang w:eastAsia="zh-TW"/>
        </w:rPr>
        <w:t>投标“★”条款响应-览表；</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6</w:t>
      </w:r>
      <w:r>
        <w:rPr>
          <w:rFonts w:hint="eastAsia"/>
          <w:lang w:eastAsia="zh-CN"/>
        </w:rPr>
        <w:t>）</w:t>
      </w:r>
      <w:r>
        <w:rPr>
          <w:rFonts w:hint="eastAsia"/>
          <w:lang w:eastAsia="zh-TW"/>
        </w:rPr>
        <w:t>中标供应商澄清函；</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7</w:t>
      </w:r>
      <w:r>
        <w:rPr>
          <w:rFonts w:hint="eastAsia"/>
          <w:lang w:eastAsia="zh-CN"/>
        </w:rPr>
        <w:t>）</w:t>
      </w:r>
      <w:r>
        <w:rPr>
          <w:rFonts w:hint="eastAsia"/>
          <w:lang w:eastAsia="zh-TW"/>
        </w:rPr>
        <w:t>其他与本合同相关的资料。</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14.4</w:t>
      </w:r>
      <w:r>
        <w:rPr>
          <w:rFonts w:hint="eastAsia"/>
          <w:lang w:eastAsia="zh-TW"/>
        </w:rPr>
        <w:t>本合同未尽事宜，遵照《中华人民共和国民法典》有关条文执行。</w:t>
      </w:r>
    </w:p>
    <w:p>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14.5</w:t>
      </w:r>
      <w:r>
        <w:rPr>
          <w:rFonts w:hint="eastAsia"/>
          <w:lang w:eastAsia="zh-TW"/>
        </w:rPr>
        <w:t>本合同正本一式两份，具有同等法律效力，甲乙双方各执一份； 副本三份。</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甲方：广西南宁技师学院</w:t>
      </w:r>
      <w:r>
        <w:rPr>
          <w:rFonts w:hint="eastAsia"/>
          <w:lang w:eastAsia="zh-TW"/>
        </w:rPr>
        <w:tab/>
      </w:r>
      <w:r>
        <w:rPr>
          <w:rFonts w:hint="eastAsia"/>
          <w:lang w:val="en-US" w:eastAsia="zh-CN"/>
        </w:rPr>
        <w:t xml:space="preserve">                       </w:t>
      </w:r>
      <w:r>
        <w:rPr>
          <w:rFonts w:hint="eastAsia"/>
          <w:lang w:eastAsia="zh-TW"/>
        </w:rPr>
        <w:t>乙方：</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ab/>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 xml:space="preserve">地址：广西南宁市西乡塘区大学 </w:t>
      </w:r>
      <w:r>
        <w:rPr>
          <w:rFonts w:hint="eastAsia"/>
          <w:lang w:val="en-US" w:eastAsia="zh-CN"/>
        </w:rPr>
        <w:t xml:space="preserve">             </w:t>
      </w:r>
      <w:r>
        <w:rPr>
          <w:rFonts w:hint="eastAsia"/>
          <w:lang w:eastAsia="zh-TW"/>
        </w:rPr>
        <w:t xml:space="preserve"> </w:t>
      </w:r>
      <w:r>
        <w:rPr>
          <w:rFonts w:hint="eastAsia"/>
          <w:lang w:val="en-US" w:eastAsia="zh-TW"/>
        </w:rPr>
        <w:t xml:space="preserve"> </w:t>
      </w:r>
      <w:r>
        <w:rPr>
          <w:rFonts w:hint="eastAsia"/>
          <w:lang w:val="en-US" w:eastAsia="zh-CN"/>
        </w:rPr>
        <w:t xml:space="preserve">   </w:t>
      </w:r>
      <w:r>
        <w:rPr>
          <w:rFonts w:hint="eastAsia"/>
          <w:lang w:eastAsia="zh-TW"/>
        </w:rPr>
        <w:t>地址：</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西路 157 号</w:t>
      </w:r>
      <w:r>
        <w:rPr>
          <w:rFonts w:hint="eastAsia"/>
          <w:lang w:eastAsia="zh-TW"/>
        </w:rPr>
        <w:tab/>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法定代表人：</w:t>
      </w:r>
      <w:r>
        <w:rPr>
          <w:rFonts w:hint="eastAsia"/>
          <w:lang w:eastAsia="zh-TW"/>
        </w:rPr>
        <w:tab/>
      </w:r>
      <w:r>
        <w:rPr>
          <w:rFonts w:hint="eastAsia"/>
          <w:lang w:val="en-US" w:eastAsia="zh-CN"/>
        </w:rPr>
        <w:t xml:space="preserve">                              </w:t>
      </w:r>
      <w:r>
        <w:rPr>
          <w:rFonts w:hint="eastAsia"/>
          <w:lang w:val="en-US" w:eastAsia="zh-TW"/>
        </w:rPr>
        <w:t xml:space="preserve"> </w:t>
      </w:r>
      <w:r>
        <w:rPr>
          <w:rFonts w:hint="eastAsia"/>
          <w:lang w:eastAsia="zh-TW"/>
        </w:rPr>
        <w:t>法定代表人：</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委托代理人：</w:t>
      </w:r>
      <w:r>
        <w:rPr>
          <w:rFonts w:hint="eastAsia"/>
          <w:lang w:eastAsia="zh-TW"/>
        </w:rPr>
        <w:tab/>
      </w:r>
      <w:r>
        <w:rPr>
          <w:rFonts w:hint="eastAsia"/>
          <w:lang w:val="en-US" w:eastAsia="zh-TW"/>
        </w:rPr>
        <w:t xml:space="preserve"> </w:t>
      </w:r>
      <w:r>
        <w:rPr>
          <w:rFonts w:hint="eastAsia"/>
          <w:lang w:val="en-US" w:eastAsia="zh-CN"/>
        </w:rPr>
        <w:t xml:space="preserve">                              </w:t>
      </w:r>
      <w:r>
        <w:rPr>
          <w:rFonts w:hint="eastAsia"/>
          <w:lang w:eastAsia="zh-TW"/>
        </w:rPr>
        <w:t>委托代理人：</w:t>
      </w: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电话：</w:t>
      </w:r>
      <w:r>
        <w:rPr>
          <w:rFonts w:hint="eastAsia"/>
          <w:lang w:eastAsia="zh-TW"/>
        </w:rPr>
        <w:tab/>
      </w:r>
      <w:r>
        <w:rPr>
          <w:rFonts w:hint="eastAsia"/>
          <w:lang w:val="en-US" w:eastAsia="zh-TW"/>
        </w:rPr>
        <w:t xml:space="preserve"> </w:t>
      </w:r>
      <w:r>
        <w:rPr>
          <w:rFonts w:hint="eastAsia"/>
          <w:lang w:val="en-US" w:eastAsia="zh-CN"/>
        </w:rPr>
        <w:t xml:space="preserve">                                      </w:t>
      </w:r>
      <w:r>
        <w:rPr>
          <w:rFonts w:hint="eastAsia"/>
          <w:lang w:eastAsia="zh-TW"/>
        </w:rPr>
        <w:t>电</w:t>
      </w:r>
      <w:r>
        <w:rPr>
          <w:rFonts w:hint="eastAsia"/>
          <w:lang w:val="en-US" w:eastAsia="zh-CN"/>
        </w:rPr>
        <w:t xml:space="preserve"> </w:t>
      </w:r>
      <w:r>
        <w:rPr>
          <w:rFonts w:hint="eastAsia"/>
          <w:lang w:eastAsia="zh-TW"/>
        </w:rPr>
        <w:t>话：</w:t>
      </w:r>
      <w:r>
        <w:rPr>
          <w:rFonts w:hint="eastAsia"/>
          <w:lang w:val="en-US" w:eastAsia="zh-CN"/>
        </w:rPr>
        <w:t xml:space="preserve">                     </w:t>
      </w:r>
    </w:p>
    <w:p>
      <w:pPr>
        <w:autoSpaceDE w:val="0"/>
        <w:autoSpaceDN w:val="0"/>
        <w:adjustRightInd w:val="0"/>
        <w:snapToGrid w:val="0"/>
        <w:spacing w:line="360" w:lineRule="auto"/>
        <w:ind w:firstLine="5250" w:firstLineChars="2500"/>
        <w:jc w:val="left"/>
        <w:rPr>
          <w:rFonts w:hint="eastAsia"/>
          <w:lang w:eastAsia="zh-TW"/>
        </w:rPr>
      </w:pPr>
      <w:r>
        <w:rPr>
          <w:rFonts w:hint="eastAsia"/>
          <w:lang w:eastAsia="zh-TW"/>
        </w:rPr>
        <w:t>开户名称：</w:t>
      </w:r>
    </w:p>
    <w:p>
      <w:pPr>
        <w:autoSpaceDE w:val="0"/>
        <w:autoSpaceDN w:val="0"/>
        <w:adjustRightInd w:val="0"/>
        <w:snapToGrid w:val="0"/>
        <w:spacing w:line="360" w:lineRule="auto"/>
        <w:ind w:firstLine="5250" w:firstLineChars="2500"/>
        <w:jc w:val="left"/>
        <w:rPr>
          <w:rFonts w:hint="eastAsia"/>
          <w:lang w:eastAsia="zh-TW"/>
        </w:rPr>
      </w:pPr>
      <w:r>
        <w:rPr>
          <w:rFonts w:hint="eastAsia"/>
          <w:lang w:eastAsia="zh-TW"/>
        </w:rPr>
        <w:t>开户银行：</w:t>
      </w:r>
    </w:p>
    <w:p>
      <w:pPr>
        <w:autoSpaceDE w:val="0"/>
        <w:autoSpaceDN w:val="0"/>
        <w:adjustRightInd w:val="0"/>
        <w:snapToGrid w:val="0"/>
        <w:spacing w:line="360" w:lineRule="auto"/>
        <w:ind w:firstLine="5250" w:firstLineChars="2500"/>
        <w:jc w:val="left"/>
        <w:rPr>
          <w:rFonts w:hint="eastAsia"/>
          <w:lang w:eastAsia="zh-TW"/>
        </w:rPr>
      </w:pPr>
      <w:r>
        <w:rPr>
          <w:rFonts w:hint="eastAsia"/>
          <w:lang w:eastAsia="zh-TW"/>
        </w:rPr>
        <w:t>银行帐号：</w:t>
      </w: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p>
    <w:p>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合同签订地点：南宁市西乡塘区</w:t>
      </w:r>
      <w:r>
        <w:rPr>
          <w:rFonts w:hint="eastAsia"/>
          <w:lang w:val="en-US" w:eastAsia="zh-CN"/>
        </w:rPr>
        <w:t xml:space="preserve">            </w:t>
      </w:r>
      <w:r>
        <w:rPr>
          <w:rFonts w:hint="eastAsia"/>
          <w:lang w:eastAsia="zh-TW"/>
        </w:rPr>
        <w:t>合同签订日期：</w:t>
      </w:r>
      <w:r>
        <w:rPr>
          <w:rFonts w:hint="eastAsia"/>
          <w:lang w:val="en-US" w:eastAsia="zh-CN"/>
        </w:rPr>
        <w:t xml:space="preserve">    </w:t>
      </w:r>
      <w:r>
        <w:rPr>
          <w:rFonts w:hint="eastAsia"/>
          <w:lang w:eastAsia="zh-TW"/>
        </w:rPr>
        <w:t xml:space="preserve"> 年</w:t>
      </w:r>
      <w:r>
        <w:rPr>
          <w:rFonts w:hint="eastAsia"/>
          <w:lang w:eastAsia="zh-TW"/>
        </w:rPr>
        <w:tab/>
      </w:r>
      <w:r>
        <w:rPr>
          <w:rFonts w:hint="eastAsia"/>
          <w:lang w:val="en-US" w:eastAsia="zh-CN"/>
        </w:rPr>
        <w:t xml:space="preserve"> </w:t>
      </w:r>
      <w:r>
        <w:rPr>
          <w:rFonts w:hint="eastAsia"/>
          <w:lang w:eastAsia="zh-TW"/>
        </w:rPr>
        <w:t>月</w:t>
      </w:r>
      <w:r>
        <w:rPr>
          <w:rFonts w:hint="eastAsia"/>
          <w:lang w:val="en-US" w:eastAsia="zh-CN"/>
        </w:rPr>
        <w:t xml:space="preserve">   </w:t>
      </w:r>
      <w:r>
        <w:rPr>
          <w:rFonts w:hint="eastAsia"/>
          <w:lang w:eastAsia="zh-TW"/>
        </w:rPr>
        <w:t>日</w:t>
      </w:r>
    </w:p>
    <w:p>
      <w:pPr>
        <w:pStyle w:val="3"/>
        <w:adjustRightInd w:val="0"/>
        <w:snapToGrid w:val="0"/>
        <w:spacing w:line="360" w:lineRule="auto"/>
        <w:ind w:firstLine="3200" w:firstLineChars="1000"/>
        <w:jc w:val="both"/>
        <w:rPr>
          <w:rFonts w:ascii="黑体" w:hAnsi="黑体" w:eastAsia="黑体"/>
          <w:b w:val="0"/>
          <w:sz w:val="32"/>
          <w:szCs w:val="32"/>
        </w:rPr>
      </w:pPr>
      <w:bookmarkStart w:id="47" w:name="_Toc43264514"/>
      <w:bookmarkEnd w:id="47"/>
      <w:bookmarkStart w:id="48" w:name="_Toc454458061"/>
      <w:bookmarkStart w:id="49" w:name="_Toc50736472"/>
      <w:bookmarkStart w:id="50" w:name="_Toc50691026"/>
      <w:bookmarkStart w:id="51" w:name="_Toc87417454"/>
      <w:bookmarkStart w:id="52" w:name="_Toc50737324"/>
      <w:bookmarkStart w:id="53" w:name="_Toc50737292"/>
      <w:r>
        <w:rPr>
          <w:rFonts w:hint="eastAsia" w:ascii="黑体" w:hAnsi="黑体" w:eastAsia="黑体" w:cs="宋体"/>
          <w:b w:val="0"/>
          <w:sz w:val="32"/>
          <w:szCs w:val="32"/>
        </w:rPr>
        <w:t>第五章 响应文件格式</w:t>
      </w:r>
      <w:bookmarkEnd w:id="48"/>
      <w:bookmarkEnd w:id="49"/>
      <w:bookmarkEnd w:id="50"/>
      <w:bookmarkEnd w:id="51"/>
      <w:bookmarkEnd w:id="52"/>
      <w:bookmarkEnd w:id="53"/>
    </w:p>
    <w:p>
      <w:pPr>
        <w:pStyle w:val="2"/>
        <w:widowControl/>
        <w:spacing w:line="440" w:lineRule="exact"/>
        <w:jc w:val="center"/>
        <w:rPr>
          <w:rFonts w:ascii="宋体" w:hAnsi="宋体" w:eastAsia="宋体" w:cs="宋体"/>
          <w:b w:val="0"/>
        </w:rPr>
      </w:pPr>
      <w:bookmarkStart w:id="54" w:name="_Toc454458062"/>
      <w:bookmarkStart w:id="55" w:name="_Toc448133318"/>
      <w:bookmarkStart w:id="56" w:name="_Toc453493041"/>
      <w:bookmarkStart w:id="57" w:name="_Toc321408662"/>
      <w:r>
        <w:rPr>
          <w:rFonts w:hint="eastAsia" w:ascii="宋体" w:hAnsi="宋体" w:eastAsia="宋体" w:cs="宋体"/>
          <w:b w:val="0"/>
        </w:rPr>
        <w:t>响应文件封面</w:t>
      </w:r>
      <w:bookmarkEnd w:id="54"/>
      <w:bookmarkEnd w:id="55"/>
      <w:bookmarkEnd w:id="56"/>
    </w:p>
    <w:tbl>
      <w:tblPr>
        <w:tblStyle w:val="36"/>
        <w:tblW w:w="96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2"/>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2"/>
              <w:widowControl w:val="0"/>
              <w:spacing w:before="0" w:beforeAutospacing="0" w:after="0" w:afterAutospacing="0" w:line="360" w:lineRule="auto"/>
              <w:jc w:val="center"/>
              <w:rPr>
                <w:rFonts w:hAnsi="Times New Roman"/>
                <w:kern w:val="2"/>
                <w:sz w:val="32"/>
                <w:szCs w:val="32"/>
              </w:rPr>
            </w:pPr>
          </w:p>
          <w:p>
            <w:pPr>
              <w:pStyle w:val="32"/>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2"/>
              <w:widowControl w:val="0"/>
              <w:spacing w:before="0" w:beforeAutospacing="0" w:after="0" w:afterAutospacing="0" w:line="360" w:lineRule="auto"/>
              <w:jc w:val="both"/>
              <w:rPr>
                <w:rFonts w:ascii="仿宋_GB2312" w:eastAsia="仿宋_GB2312" w:cs="仿宋_GB2312"/>
                <w:kern w:val="2"/>
                <w:sz w:val="32"/>
                <w:szCs w:val="32"/>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2"/>
              <w:widowControl w:val="0"/>
              <w:spacing w:before="0" w:beforeAutospacing="0" w:after="120" w:afterAutospacing="0"/>
              <w:ind w:left="708" w:leftChars="337"/>
              <w:jc w:val="both"/>
              <w:rPr>
                <w:kern w:val="28"/>
              </w:rPr>
            </w:pPr>
            <w:r>
              <w:rPr>
                <w:rFonts w:hint="eastAsia" w:ascii="Times New Roman" w:hAnsi="Times New Roman"/>
                <w:kern w:val="2"/>
                <w:sz w:val="28"/>
                <w:szCs w:val="28"/>
              </w:rPr>
              <w:t>项目名称：</w:t>
            </w:r>
            <w:r>
              <w:rPr>
                <w:rFonts w:hint="eastAsia"/>
                <w:kern w:val="28"/>
              </w:rPr>
              <w:t>202</w:t>
            </w:r>
            <w:r>
              <w:rPr>
                <w:rFonts w:hint="eastAsia"/>
                <w:kern w:val="28"/>
                <w:lang w:val="en-US" w:eastAsia="zh-CN"/>
              </w:rPr>
              <w:t>4</w:t>
            </w:r>
            <w:r>
              <w:rPr>
                <w:rFonts w:hint="eastAsia"/>
                <w:kern w:val="28"/>
              </w:rPr>
              <w:t>年饮水机清洗除垢消毒、滤芯更换维护</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57"/>
    </w:tbl>
    <w:p>
      <w:pPr>
        <w:outlineLvl w:val="1"/>
        <w:rPr>
          <w:rFonts w:ascii="宋体" w:hAnsi="Times New Roman" w:cs="宋体"/>
          <w:color w:val="FF0000"/>
          <w:kern w:val="0"/>
        </w:rPr>
      </w:pPr>
    </w:p>
    <w:p>
      <w:pPr>
        <w:pStyle w:val="35"/>
        <w:ind w:firstLine="210"/>
      </w:pPr>
    </w:p>
    <w:p>
      <w:pPr>
        <w:pStyle w:val="35"/>
        <w:ind w:firstLine="210"/>
      </w:pPr>
    </w:p>
    <w:p>
      <w:pPr>
        <w:pStyle w:val="32"/>
        <w:widowControl w:val="0"/>
        <w:numPr>
          <w:ilvl w:val="0"/>
          <w:numId w:val="5"/>
        </w:numPr>
        <w:spacing w:before="0" w:beforeAutospacing="0" w:after="0" w:afterAutospacing="0"/>
        <w:rPr>
          <w:rFonts w:ascii="Arial" w:hAnsi="Arial" w:eastAsia="黑体"/>
          <w:sz w:val="28"/>
          <w:szCs w:val="28"/>
        </w:rPr>
      </w:pPr>
      <w:bookmarkStart w:id="58" w:name="_Toc50737325"/>
      <w:bookmarkStart w:id="59" w:name="_Toc50737293"/>
      <w:bookmarkStart w:id="60" w:name="_Toc50736473"/>
      <w:bookmarkStart w:id="61" w:name="_Toc50691028"/>
      <w:bookmarkStart w:id="62" w:name="_Toc52165077"/>
      <w:bookmarkStart w:id="63" w:name="_Toc168212179"/>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58"/>
      <w:bookmarkEnd w:id="59"/>
      <w:bookmarkEnd w:id="60"/>
      <w:bookmarkEnd w:id="61"/>
      <w:bookmarkEnd w:id="62"/>
      <w:bookmarkEnd w:id="63"/>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5"/>
        </w:numPr>
        <w:spacing w:line="400" w:lineRule="exact"/>
        <w:rPr>
          <w:rFonts w:ascii="黑体" w:hAnsi="Times New Roman" w:eastAsia="黑体" w:cs="黑体"/>
          <w:sz w:val="28"/>
          <w:szCs w:val="28"/>
        </w:rPr>
      </w:pPr>
      <w:bookmarkStart w:id="64" w:name="_Toc50691029"/>
      <w:bookmarkStart w:id="65" w:name="_Toc50703722"/>
      <w:bookmarkStart w:id="66" w:name="_Toc43264516"/>
    </w:p>
    <w:p>
      <w:pPr>
        <w:jc w:val="center"/>
        <w:outlineLvl w:val="1"/>
        <w:rPr>
          <w:rFonts w:ascii="黑体" w:hAnsi="宋体" w:eastAsia="黑体" w:cs="黑体"/>
          <w:kern w:val="0"/>
          <w:sz w:val="32"/>
          <w:szCs w:val="32"/>
        </w:rPr>
      </w:pPr>
      <w:bookmarkStart w:id="67" w:name="_Toc237145559"/>
      <w:r>
        <w:rPr>
          <w:rFonts w:hint="eastAsia" w:ascii="黑体" w:hAnsi="宋体" w:eastAsia="黑体" w:cs="黑体"/>
          <w:kern w:val="0"/>
          <w:sz w:val="32"/>
          <w:szCs w:val="32"/>
        </w:rPr>
        <w:t>供应商资格声明函</w:t>
      </w:r>
      <w:bookmarkEnd w:id="67"/>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rPr>
          <w:rFonts w:ascii="Times New Roman" w:hAnsi="Times New Roman" w:cs="宋体"/>
        </w:rPr>
      </w:pPr>
      <w:r>
        <w:rPr>
          <w:rFonts w:hint="eastAsia" w:ascii="Times New Roman" w:hAnsi="Times New Roman" w:cs="宋体"/>
        </w:rPr>
        <w:t>（五）参加采购活动前三年内，在经营活动中没有重大违法记录；</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pStyle w:val="35"/>
        <w:ind w:firstLine="210"/>
        <w:rPr>
          <w:lang w:val="zh-CN"/>
        </w:rPr>
      </w:pPr>
    </w:p>
    <w:p>
      <w:pPr>
        <w:pStyle w:val="35"/>
        <w:ind w:firstLine="210"/>
        <w:rPr>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rPr>
          <w:rFonts w:ascii="宋体" w:hAnsi="宋体" w:cs="宋体"/>
        </w:rPr>
      </w:pPr>
    </w:p>
    <w:p>
      <w:pPr>
        <w:numPr>
          <w:ilvl w:val="0"/>
          <w:numId w:val="5"/>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rPr>
          <w:rFonts w:ascii="宋体" w:hAnsi="宋体" w:cs="宋体"/>
        </w:rPr>
      </w:pPr>
    </w:p>
    <w:p>
      <w:pPr>
        <w:numPr>
          <w:ilvl w:val="0"/>
          <w:numId w:val="5"/>
        </w:numPr>
        <w:spacing w:line="400" w:lineRule="exact"/>
        <w:rPr>
          <w:rFonts w:ascii="黑体" w:hAnsi="Times New Roman" w:eastAsia="黑体" w:cs="黑体"/>
          <w:sz w:val="28"/>
          <w:szCs w:val="28"/>
        </w:rPr>
      </w:pPr>
    </w:p>
    <w:p>
      <w:pPr>
        <w:pStyle w:val="2"/>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法定代表人（负责人）证明书</w:t>
      </w:r>
      <w:r>
        <w:rPr>
          <w:rFonts w:ascii="宋体" w:hAnsi="宋体" w:eastAsia="宋体" w:cs="宋体"/>
        </w:rPr>
        <w:t>/</w:t>
      </w:r>
      <w:r>
        <w:rPr>
          <w:rFonts w:hint="eastAsia" w:ascii="宋体" w:hAnsi="宋体" w:eastAsia="宋体" w:cs="宋体"/>
        </w:rPr>
        <w:t>法定代表人（负责人）授权书</w:t>
      </w:r>
    </w:p>
    <w:p>
      <w:pPr>
        <w:ind w:firstLine="632" w:firstLineChars="300"/>
        <w:rPr>
          <w:rFonts w:ascii="宋体" w:cs="Times New Roman"/>
          <w:b/>
          <w:bCs/>
        </w:rPr>
      </w:pPr>
    </w:p>
    <w:p>
      <w:pPr>
        <w:ind w:firstLine="632" w:firstLineChars="300"/>
        <w:rPr>
          <w:rFonts w:cs="Times New Roman"/>
          <w:b/>
        </w:rPr>
      </w:pPr>
      <w:r>
        <w:rPr>
          <w:rFonts w:hint="eastAsia" w:ascii="宋体" w:hAnsi="宋体" w:cs="宋体"/>
          <w:b/>
          <w:bCs/>
        </w:rPr>
        <w:t>法定代表人</w:t>
      </w:r>
      <w:r>
        <w:rPr>
          <w:rFonts w:hint="eastAsia" w:ascii="宋体" w:hAnsi="宋体" w:cs="宋体"/>
          <w:b/>
        </w:rPr>
        <w:t>（负责人）</w:t>
      </w:r>
      <w:r>
        <w:rPr>
          <w:rFonts w:hint="eastAsia" w:ascii="宋体" w:hAnsi="宋体" w:cs="宋体"/>
          <w:b/>
          <w:bCs/>
        </w:rPr>
        <w:t>证明书和法定代表人</w:t>
      </w:r>
      <w:r>
        <w:rPr>
          <w:rFonts w:hint="eastAsia" w:ascii="宋体" w:hAnsi="宋体" w:cs="宋体"/>
          <w:b/>
        </w:rPr>
        <w:t>（负责人）</w:t>
      </w:r>
      <w:r>
        <w:rPr>
          <w:rFonts w:hint="eastAsia" w:ascii="宋体" w:hAnsi="宋体" w:cs="宋体"/>
          <w:b/>
          <w:bCs/>
        </w:rPr>
        <w:t>授权书按以下格式填写，如由法定代表人</w:t>
      </w:r>
      <w:r>
        <w:rPr>
          <w:rFonts w:hint="eastAsia" w:ascii="宋体" w:hAnsi="宋体" w:cs="宋体"/>
          <w:b/>
        </w:rPr>
        <w:t>（负责人）</w:t>
      </w:r>
      <w:r>
        <w:rPr>
          <w:rFonts w:hint="eastAsia" w:ascii="宋体" w:hAnsi="宋体" w:cs="宋体"/>
          <w:b/>
          <w:bCs/>
        </w:rPr>
        <w:t>询价报价并签署响应文件，需提供法定代表人</w:t>
      </w:r>
      <w:r>
        <w:rPr>
          <w:rFonts w:hint="eastAsia" w:ascii="宋体" w:hAnsi="宋体" w:cs="宋体"/>
          <w:b/>
        </w:rPr>
        <w:t>（负责人）</w:t>
      </w:r>
      <w:r>
        <w:rPr>
          <w:rFonts w:hint="eastAsia" w:ascii="宋体" w:hAnsi="宋体" w:cs="宋体"/>
          <w:b/>
          <w:bCs/>
        </w:rPr>
        <w:t>证明书，否则需提供法定代表人</w:t>
      </w:r>
      <w:r>
        <w:rPr>
          <w:rFonts w:hint="eastAsia" w:ascii="宋体" w:hAnsi="宋体" w:cs="宋体"/>
          <w:b/>
        </w:rPr>
        <w:t>（负责人）</w:t>
      </w:r>
      <w:r>
        <w:rPr>
          <w:rFonts w:hint="eastAsia" w:ascii="宋体" w:hAnsi="宋体" w:cs="宋体"/>
          <w:b/>
          <w:bCs/>
        </w:rPr>
        <w:t>证明书和法定代表人</w:t>
      </w:r>
      <w:r>
        <w:rPr>
          <w:rFonts w:hint="eastAsia" w:ascii="宋体" w:hAnsi="宋体" w:cs="宋体"/>
          <w:b/>
        </w:rPr>
        <w:t>（负责人）</w:t>
      </w:r>
      <w:r>
        <w:rPr>
          <w:rFonts w:hint="eastAsia" w:ascii="宋体" w:hAnsi="宋体" w:cs="宋体"/>
          <w:b/>
          <w:bCs/>
        </w:rPr>
        <w:t>授权书。</w:t>
      </w:r>
    </w:p>
    <w:p>
      <w:pPr>
        <w:rPr>
          <w:rFonts w:ascii="宋体" w:cs="Times New Roman"/>
          <w:b/>
        </w:rPr>
      </w:pPr>
    </w:p>
    <w:p>
      <w:pPr>
        <w:widowControl/>
        <w:jc w:val="center"/>
        <w:rPr>
          <w:rFonts w:ascii="黑体" w:hAnsi="宋体" w:eastAsia="黑体" w:cs="黑体"/>
          <w:b/>
          <w:color w:val="000000"/>
          <w:kern w:val="0"/>
          <w:sz w:val="31"/>
          <w:szCs w:val="31"/>
        </w:rPr>
      </w:pPr>
      <w:bookmarkStart w:id="68" w:name="_Toc20491"/>
      <w:r>
        <w:rPr>
          <w:rFonts w:hint="eastAsia" w:ascii="黑体" w:hAnsi="宋体" w:eastAsia="黑体" w:cs="黑体"/>
          <w:b/>
          <w:color w:val="000000"/>
          <w:kern w:val="0"/>
          <w:sz w:val="31"/>
          <w:szCs w:val="31"/>
        </w:rPr>
        <w:t>法定代表人（负责人）证明书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w:t>
      </w:r>
      <w:r>
        <w:rPr>
          <w:rFonts w:hint="eastAsia" w:ascii="宋体" w:hAnsi="宋体" w:cs="宋体"/>
        </w:rPr>
        <w:t>（负责人）</w:t>
      </w:r>
      <w:r>
        <w:rPr>
          <w:rFonts w:hint="eastAsia" w:ascii="宋体" w:hAnsi="宋体" w:cs="宋体"/>
          <w:color w:val="000000"/>
          <w:kern w:val="0"/>
        </w:rPr>
        <w:t>，特此证明。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6"/>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法定代表人（负责人）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6"/>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法定代表人（负责人）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8"/>
        <w:spacing w:line="600" w:lineRule="exact"/>
        <w:ind w:firstLine="422"/>
        <w:rPr>
          <w:rFonts w:ascii="宋体" w:cs="Times New Roman"/>
          <w:b/>
          <w:bCs/>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hAnsi="宋体" w:cs="宋体"/>
          <w:sz w:val="32"/>
          <w:szCs w:val="32"/>
        </w:rPr>
      </w:pPr>
      <w:r>
        <w:rPr>
          <w:rFonts w:hint="eastAsia" w:ascii="宋体" w:hAnsi="宋体" w:cs="宋体"/>
          <w:sz w:val="32"/>
          <w:szCs w:val="32"/>
        </w:rPr>
        <w:t>法定代表人（负责人）授权委托书</w:t>
      </w:r>
      <w:bookmarkEnd w:id="68"/>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w:t>
      </w:r>
      <w:r>
        <w:rPr>
          <w:rFonts w:hint="eastAsia" w:ascii="宋体" w:hAnsi="宋体" w:cs="宋体"/>
          <w:u w:val="single"/>
        </w:rPr>
        <w:t>（负责人）</w:t>
      </w:r>
      <w:r>
        <w:rPr>
          <w:rFonts w:hint="eastAsia" w:ascii="宋体" w:hAnsi="宋体" w:cs="宋体"/>
          <w:color w:val="000000"/>
          <w:kern w:val="0"/>
          <w:u w:val="single"/>
        </w:rPr>
        <w:t>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35"/>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w:t>
      </w:r>
      <w:r>
        <w:rPr>
          <w:rFonts w:hint="eastAsia" w:ascii="宋体" w:hAnsi="宋体" w:cs="宋体"/>
          <w:b/>
        </w:rPr>
        <w:t>（负责人）</w:t>
      </w:r>
      <w:r>
        <w:rPr>
          <w:rFonts w:hint="eastAsia" w:ascii="宋体" w:hAnsi="宋体" w:cs="宋体"/>
          <w:b/>
          <w:bCs/>
          <w:color w:val="000000"/>
          <w:kern w:val="0"/>
        </w:rPr>
        <w:t>（签字或盖章）：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6"/>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6"/>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color w:val="000000"/>
        </w:rPr>
      </w:pPr>
    </w:p>
    <w:p>
      <w:pPr>
        <w:spacing w:line="460" w:lineRule="exact"/>
        <w:rPr>
          <w:b/>
          <w:color w:val="000000"/>
        </w:rPr>
      </w:pPr>
    </w:p>
    <w:p>
      <w:pPr>
        <w:widowControl/>
        <w:jc w:val="left"/>
        <w:rPr>
          <w:rFonts w:ascii="宋体" w:hAnsi="Times New Roman" w:cs="宋体"/>
          <w:color w:val="000000"/>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numPr>
          <w:ilvl w:val="0"/>
          <w:numId w:val="5"/>
        </w:numPr>
        <w:spacing w:line="400" w:lineRule="exact"/>
        <w:rPr>
          <w:rFonts w:ascii="黑体" w:hAnsi="Times New Roman" w:eastAsia="黑体" w:cs="黑体"/>
          <w:sz w:val="28"/>
          <w:szCs w:val="28"/>
        </w:rPr>
      </w:pPr>
    </w:p>
    <w:p>
      <w:pPr>
        <w:widowControl/>
        <w:jc w:val="center"/>
        <w:rPr>
          <w:rFonts w:hint="eastAsia" w:ascii="Times New Roman" w:hAnsi="Times New Roman" w:cs="宋体"/>
          <w:b/>
          <w:sz w:val="24"/>
        </w:rPr>
      </w:pPr>
      <w:r>
        <w:rPr>
          <w:rFonts w:hint="eastAsia" w:ascii="Times New Roman" w:hAnsi="Times New Roman" w:cs="宋体"/>
          <w:b/>
          <w:sz w:val="24"/>
        </w:rPr>
        <w:t>“★”条款响应一览表</w:t>
      </w:r>
    </w:p>
    <w:p>
      <w:pPr>
        <w:adjustRightInd w:val="0"/>
        <w:snapToGrid w:val="0"/>
        <w:spacing w:line="460" w:lineRule="exact"/>
        <w:ind w:left="59" w:leftChars="28"/>
      </w:pPr>
      <w:r>
        <w:rPr>
          <w:rFonts w:hint="eastAsia" w:ascii="宋体" w:hAnsi="宋体" w:eastAsia="宋体" w:cs="宋体"/>
        </w:rPr>
        <w:t>说明：供应商必须对应询价文件</w:t>
      </w:r>
      <w:r>
        <w:rPr>
          <w:rFonts w:hint="eastAsia" w:ascii="宋体" w:hAnsi="宋体" w:eastAsia="宋体" w:cs="宋体"/>
          <w:lang w:val="en-US" w:eastAsia="zh-CN"/>
        </w:rPr>
        <w:t>第二章“采购需求书”</w:t>
      </w:r>
      <w:r>
        <w:rPr>
          <w:rFonts w:hint="eastAsia" w:ascii="宋体" w:hAnsi="宋体" w:eastAsia="宋体" w:cs="宋体"/>
        </w:rPr>
        <w:t>带“★”的实质性条款逐条应答并按要求</w:t>
      </w:r>
      <w:r>
        <w:rPr>
          <w:rFonts w:hint="eastAsia" w:ascii="宋体" w:hAnsi="宋体" w:eastAsia="宋体" w:cs="宋体"/>
          <w:lang w:val="en-US" w:eastAsia="zh-CN"/>
        </w:rPr>
        <w:t>填</w:t>
      </w:r>
      <w:r>
        <w:rPr>
          <w:rFonts w:hint="eastAsia" w:ascii="宋体" w:hAnsi="宋体" w:eastAsia="宋体" w:cs="宋体"/>
        </w:rPr>
        <w:t>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6"/>
        <w:tblW w:w="8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355"/>
        <w:gridCol w:w="2531"/>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firstLine="210"/>
      </w:pPr>
    </w:p>
    <w:p>
      <w:pPr>
        <w:pStyle w:val="35"/>
        <w:ind w:left="0" w:leftChars="0" w:firstLine="0" w:firstLineChars="0"/>
      </w:pPr>
    </w:p>
    <w:p>
      <w:pPr>
        <w:numPr>
          <w:ilvl w:val="0"/>
          <w:numId w:val="5"/>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r>
        <w:rPr>
          <w:rFonts w:hint="eastAsia" w:ascii="宋体" w:hAnsi="宋体" w:cs="宋体"/>
          <w:sz w:val="32"/>
          <w:szCs w:val="32"/>
        </w:rPr>
        <w:t>报价表</w:t>
      </w:r>
    </w:p>
    <w:p>
      <w:pPr>
        <w:pStyle w:val="2"/>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6"/>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18"/>
        <w:gridCol w:w="3543"/>
        <w:gridCol w:w="1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818" w:type="dxa"/>
            <w:shd w:val="clear" w:color="auto" w:fill="D9D9D9"/>
            <w:vAlign w:val="center"/>
          </w:tcPr>
          <w:p>
            <w:pPr>
              <w:jc w:val="center"/>
              <w:rPr>
                <w:b/>
              </w:rPr>
            </w:pPr>
            <w:bookmarkStart w:id="69" w:name="_Hlk38364649"/>
            <w:r>
              <w:rPr>
                <w:rFonts w:hint="eastAsia"/>
                <w:b/>
              </w:rPr>
              <w:t>项目名称</w:t>
            </w:r>
          </w:p>
        </w:tc>
        <w:tc>
          <w:tcPr>
            <w:tcW w:w="3543" w:type="dxa"/>
            <w:shd w:val="clear" w:color="auto" w:fill="D9D9D9"/>
            <w:vAlign w:val="center"/>
          </w:tcPr>
          <w:p>
            <w:pPr>
              <w:jc w:val="center"/>
              <w:rPr>
                <w:b/>
              </w:rPr>
            </w:pPr>
            <w:r>
              <w:rPr>
                <w:rFonts w:hint="eastAsia"/>
                <w:b/>
              </w:rPr>
              <w:t>投标总报价</w:t>
            </w:r>
          </w:p>
        </w:tc>
        <w:tc>
          <w:tcPr>
            <w:tcW w:w="1479"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818"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cs="Arial"/>
                <w:bCs/>
              </w:rPr>
              <w:t>202</w:t>
            </w:r>
            <w:r>
              <w:rPr>
                <w:rFonts w:hint="eastAsia" w:cs="Arial"/>
                <w:bCs/>
                <w:lang w:val="en-US" w:eastAsia="zh-CN"/>
              </w:rPr>
              <w:t>4</w:t>
            </w:r>
            <w:r>
              <w:rPr>
                <w:rFonts w:hint="eastAsia" w:cs="Arial"/>
                <w:bCs/>
              </w:rPr>
              <w:t>年饮水机清洗除垢消毒、</w:t>
            </w: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cs="Arial"/>
                <w:bCs/>
              </w:rPr>
              <w:t>滤芯更换维护</w:t>
            </w:r>
          </w:p>
        </w:tc>
        <w:tc>
          <w:tcPr>
            <w:tcW w:w="3543"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479"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818"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543"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479" w:type="dxa"/>
            <w:vMerge w:val="continue"/>
            <w:vAlign w:val="center"/>
          </w:tcPr>
          <w:p>
            <w:pPr>
              <w:jc w:val="center"/>
            </w:pPr>
          </w:p>
        </w:tc>
      </w:tr>
      <w:bookmarkEnd w:id="69"/>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7"/>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7"/>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7"/>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7"/>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5"/>
        <w:ind w:firstLine="210"/>
        <w:rPr>
          <w:rFonts w:ascii="宋体" w:cs="Times New Roman"/>
        </w:rPr>
      </w:pPr>
    </w:p>
    <w:p>
      <w:pPr>
        <w:pStyle w:val="35"/>
        <w:ind w:firstLine="210"/>
        <w:rPr>
          <w:rFonts w:ascii="宋体" w:cs="Times New Roman"/>
        </w:rPr>
      </w:pPr>
    </w:p>
    <w:p>
      <w:pPr>
        <w:pStyle w:val="35"/>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5"/>
        </w:numPr>
        <w:spacing w:line="400" w:lineRule="exact"/>
      </w:pPr>
      <w:r>
        <w:br w:type="page"/>
      </w:r>
      <w:bookmarkStart w:id="70" w:name="_Hlk38364591"/>
      <w:bookmarkStart w:id="71" w:name="_Toc16324"/>
    </w:p>
    <w:bookmarkEnd w:id="64"/>
    <w:bookmarkEnd w:id="65"/>
    <w:bookmarkEnd w:id="66"/>
    <w:bookmarkEnd w:id="70"/>
    <w:bookmarkEnd w:id="71"/>
    <w:p>
      <w:pPr>
        <w:numPr>
          <w:ilvl w:val="0"/>
          <w:numId w:val="0"/>
        </w:numPr>
        <w:spacing w:line="400" w:lineRule="exact"/>
        <w:ind w:left="142" w:leftChars="0"/>
        <w:rPr>
          <w:rFonts w:hint="default" w:ascii="黑体" w:hAnsi="Times New Roman" w:eastAsia="黑体" w:cs="黑体"/>
          <w:sz w:val="28"/>
          <w:szCs w:val="28"/>
          <w:lang w:val="en-US" w:eastAsia="zh-CN"/>
        </w:rPr>
      </w:pPr>
      <w:r>
        <w:rPr>
          <w:rFonts w:hint="eastAsia" w:ascii="黑体" w:hAnsi="Times New Roman" w:eastAsia="黑体" w:cs="黑体"/>
          <w:sz w:val="28"/>
          <w:szCs w:val="28"/>
          <w:lang w:val="en-US" w:eastAsia="zh-CN"/>
        </w:rPr>
        <w:t>格式7</w:t>
      </w:r>
    </w:p>
    <w:p>
      <w:pPr>
        <w:pStyle w:val="2"/>
        <w:jc w:val="center"/>
      </w:pPr>
      <w:r>
        <w:rPr>
          <w:rFonts w:hint="eastAsia" w:ascii="宋体" w:hAnsi="宋体" w:eastAsia="宋体" w:cs="宋体"/>
          <w:sz w:val="24"/>
          <w:szCs w:val="24"/>
        </w:rPr>
        <w:t>（二）、投标报价明细表</w:t>
      </w:r>
    </w:p>
    <w:tbl>
      <w:tblPr>
        <w:tblStyle w:val="36"/>
        <w:tblW w:w="9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079"/>
        <w:gridCol w:w="1327"/>
        <w:gridCol w:w="1838"/>
        <w:gridCol w:w="817"/>
        <w:gridCol w:w="743"/>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jc w:val="center"/>
              <w:rPr>
                <w:rFonts w:ascii="宋体" w:hAnsi="宋体" w:cs="宋体"/>
                <w:b/>
              </w:rPr>
            </w:pPr>
            <w:r>
              <w:rPr>
                <w:rFonts w:ascii="宋体" w:hAnsi="宋体" w:cs="宋体"/>
                <w:b/>
              </w:rPr>
              <w:t>项号</w:t>
            </w:r>
          </w:p>
        </w:tc>
        <w:tc>
          <w:tcPr>
            <w:tcW w:w="2079" w:type="dxa"/>
            <w:shd w:val="clear" w:color="auto" w:fill="auto"/>
            <w:vAlign w:val="center"/>
          </w:tcPr>
          <w:p>
            <w:pPr>
              <w:jc w:val="center"/>
              <w:rPr>
                <w:rFonts w:ascii="宋体" w:hAnsi="宋体" w:cs="宋体"/>
                <w:b/>
              </w:rPr>
            </w:pPr>
            <w:r>
              <w:rPr>
                <w:rFonts w:ascii="宋体" w:hAnsi="宋体" w:cs="宋体"/>
                <w:b/>
              </w:rPr>
              <w:t>货物名称</w:t>
            </w:r>
          </w:p>
        </w:tc>
        <w:tc>
          <w:tcPr>
            <w:tcW w:w="1327" w:type="dxa"/>
            <w:shd w:val="clear" w:color="auto" w:fill="auto"/>
            <w:vAlign w:val="center"/>
          </w:tcPr>
          <w:p>
            <w:pPr>
              <w:jc w:val="center"/>
              <w:rPr>
                <w:rFonts w:ascii="宋体" w:hAnsi="宋体" w:cs="宋体"/>
                <w:b/>
              </w:rPr>
            </w:pPr>
            <w:r>
              <w:rPr>
                <w:rFonts w:ascii="宋体" w:hAnsi="宋体" w:cs="宋体"/>
                <w:b/>
              </w:rPr>
              <w:t>品牌</w:t>
            </w:r>
          </w:p>
        </w:tc>
        <w:tc>
          <w:tcPr>
            <w:tcW w:w="1838" w:type="dxa"/>
            <w:shd w:val="clear" w:color="auto" w:fill="auto"/>
            <w:vAlign w:val="center"/>
          </w:tcPr>
          <w:p>
            <w:pPr>
              <w:jc w:val="center"/>
              <w:rPr>
                <w:rFonts w:ascii="宋体" w:hAnsi="宋体" w:cs="宋体"/>
                <w:b/>
              </w:rPr>
            </w:pPr>
            <w:r>
              <w:rPr>
                <w:rFonts w:ascii="宋体" w:hAnsi="宋体" w:cs="宋体"/>
                <w:b/>
              </w:rPr>
              <w:t>规格型号、技术描述等</w:t>
            </w:r>
          </w:p>
        </w:tc>
        <w:tc>
          <w:tcPr>
            <w:tcW w:w="817" w:type="dxa"/>
            <w:shd w:val="clear" w:color="auto" w:fill="auto"/>
            <w:vAlign w:val="center"/>
          </w:tcPr>
          <w:p>
            <w:pPr>
              <w:jc w:val="center"/>
              <w:rPr>
                <w:rFonts w:ascii="宋体" w:hAnsi="宋体" w:cs="宋体"/>
                <w:b/>
              </w:rPr>
            </w:pPr>
            <w:r>
              <w:rPr>
                <w:rFonts w:ascii="宋体" w:hAnsi="宋体" w:cs="宋体"/>
                <w:b/>
              </w:rPr>
              <w:t>单位</w:t>
            </w:r>
          </w:p>
        </w:tc>
        <w:tc>
          <w:tcPr>
            <w:tcW w:w="743" w:type="dxa"/>
            <w:shd w:val="clear" w:color="auto" w:fill="auto"/>
            <w:vAlign w:val="center"/>
          </w:tcPr>
          <w:p>
            <w:pPr>
              <w:jc w:val="center"/>
              <w:rPr>
                <w:rFonts w:ascii="宋体" w:hAnsi="宋体" w:cs="宋体"/>
                <w:b/>
              </w:rPr>
            </w:pPr>
            <w:r>
              <w:rPr>
                <w:rFonts w:ascii="宋体" w:hAnsi="宋体" w:cs="宋体"/>
                <w:b/>
              </w:rPr>
              <w:t>数量</w:t>
            </w:r>
          </w:p>
        </w:tc>
        <w:tc>
          <w:tcPr>
            <w:tcW w:w="1947" w:type="dxa"/>
            <w:shd w:val="clear" w:color="auto" w:fill="auto"/>
            <w:vAlign w:val="center"/>
          </w:tcPr>
          <w:p>
            <w:pPr>
              <w:jc w:val="center"/>
              <w:rPr>
                <w:rFonts w:ascii="宋体" w:hAnsi="宋体" w:cs="宋体"/>
                <w:b/>
              </w:rPr>
            </w:pPr>
            <w:r>
              <w:rPr>
                <w:rFonts w:ascii="宋体" w:hAnsi="宋体" w:cs="宋体"/>
                <w:b/>
              </w:rPr>
              <w:t>分项合价（元）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1</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2</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3</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ascii="宋体" w:hAnsi="宋体" w:cs="宋体"/>
              </w:rPr>
              <w:t>…</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0" w:type="dxa"/>
            <w:gridSpan w:val="6"/>
            <w:shd w:val="clear" w:color="auto" w:fill="auto"/>
            <w:vAlign w:val="center"/>
          </w:tcPr>
          <w:p>
            <w:pPr>
              <w:jc w:val="center"/>
              <w:rPr>
                <w:rFonts w:ascii="宋体" w:hAnsi="宋体" w:cs="宋体"/>
              </w:rPr>
            </w:pPr>
            <w:r>
              <w:rPr>
                <w:rFonts w:hint="eastAsia" w:ascii="宋体" w:hAnsi="宋体" w:cs="宋体"/>
              </w:rPr>
              <w:t>分项报价合计</w:t>
            </w:r>
          </w:p>
        </w:tc>
        <w:tc>
          <w:tcPr>
            <w:tcW w:w="1947" w:type="dxa"/>
            <w:shd w:val="clear" w:color="auto" w:fill="auto"/>
            <w:vAlign w:val="center"/>
          </w:tcPr>
          <w:p>
            <w:pPr>
              <w:jc w:val="center"/>
              <w:rPr>
                <w:rFonts w:ascii="宋体" w:hAnsi="宋体" w:cs="宋体"/>
              </w:rPr>
            </w:pPr>
          </w:p>
        </w:tc>
      </w:tr>
    </w:tbl>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请详细阅读本询价文件用户需求书中的工作内容，并根据用户需求书编制此详细报价清单，请详细列明各个费用明细。</w:t>
      </w:r>
    </w:p>
    <w:p>
      <w:pPr>
        <w:pStyle w:val="35"/>
        <w:ind w:firstLine="210"/>
        <w:rPr>
          <w:rFonts w:cs="Times New Roman"/>
        </w:rPr>
      </w:pPr>
    </w:p>
    <w:p>
      <w:pPr>
        <w:pStyle w:val="35"/>
        <w:ind w:firstLine="210"/>
        <w:rPr>
          <w:rFonts w:cs="Times New Roman"/>
        </w:rPr>
      </w:pPr>
    </w:p>
    <w:p>
      <w:pPr>
        <w:spacing w:line="480" w:lineRule="auto"/>
        <w:rPr>
          <w:rFonts w:cs="Times New Roman"/>
        </w:rPr>
      </w:pPr>
      <w:bookmarkStart w:id="72" w:name="_Toc173647298"/>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hint="eastAsia" w:ascii="黑体" w:hAnsi="Times New Roman" w:eastAsia="黑体" w:cs="黑体"/>
          <w:sz w:val="28"/>
          <w:szCs w:val="28"/>
        </w:rPr>
        <w:sectPr>
          <w:pgSz w:w="11906" w:h="16838"/>
          <w:pgMar w:top="1440" w:right="1286" w:bottom="1440" w:left="1440" w:header="851" w:footer="992"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bookmarkEnd w:id="72"/>
    </w:p>
    <w:p>
      <w:pPr>
        <w:tabs>
          <w:tab w:val="left" w:pos="284"/>
        </w:tabs>
        <w:spacing w:line="400" w:lineRule="exact"/>
        <w:rPr>
          <w:rFonts w:ascii="黑体" w:hAnsi="Times New Roman" w:eastAsia="黑体" w:cs="黑体"/>
          <w:sz w:val="28"/>
          <w:szCs w:val="28"/>
        </w:rPr>
      </w:pPr>
      <w:r>
        <w:rPr>
          <w:rFonts w:hint="eastAsia" w:ascii="黑体" w:hAnsi="Times New Roman" w:eastAsia="黑体" w:cs="黑体"/>
          <w:sz w:val="28"/>
          <w:szCs w:val="28"/>
        </w:rPr>
        <w:t>格式</w:t>
      </w:r>
      <w:r>
        <w:rPr>
          <w:rFonts w:hint="eastAsia" w:ascii="黑体" w:hAnsi="Times New Roman" w:eastAsia="黑体" w:cs="黑体"/>
          <w:sz w:val="28"/>
          <w:szCs w:val="28"/>
          <w:lang w:val="en-US" w:eastAsia="zh-CN"/>
        </w:rPr>
        <w:t xml:space="preserve">8           </w:t>
      </w:r>
      <w:r>
        <w:rPr>
          <w:rFonts w:hint="eastAsia" w:ascii="宋体" w:hAnsi="宋体" w:eastAsia="宋体" w:cs="宋体"/>
          <w:b/>
          <w:bCs/>
          <w:kern w:val="44"/>
          <w:sz w:val="32"/>
          <w:szCs w:val="32"/>
          <w:lang w:val="en-US" w:eastAsia="zh-CN" w:bidi="ar-SA"/>
        </w:rPr>
        <w:t>供应商认为需要提供的其他资料</w:t>
      </w:r>
    </w:p>
    <w:p>
      <w:pPr>
        <w:rPr>
          <w:rFonts w:ascii="宋体" w:hAnsi="宋体"/>
          <w:lang w:val="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ascii="宋体" w:hAnsi="宋体"/>
      </w:rPr>
      <w:t xml:space="preserve"> </w:t>
    </w:r>
  </w:p>
  <w:p>
    <w:pPr>
      <w:pStyle w:val="21"/>
      <w:ind w:firstLine="4770" w:firstLineChars="2650"/>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0</w:t>
                    </w:r>
                    <w:r>
                      <w:fldChar w:fldCharType="end"/>
                    </w:r>
                  </w:p>
                </w:txbxContent>
              </v:textbox>
            </v:shape>
          </w:pict>
        </mc:Fallback>
      </mc:AlternateContent>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rPr>
      <w:t xml:space="preserve"> </w:t>
    </w:r>
  </w:p>
  <w:p>
    <w:pPr>
      <w:pStyle w:val="21"/>
      <w:ind w:firstLine="4770" w:firstLineChars="2650"/>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0507282"/>
                          </w:sdtPr>
                          <w:sdtContent>
                            <w:p>
                              <w:pPr>
                                <w:pStyle w:val="21"/>
                                <w:jc w:val="center"/>
                              </w:pPr>
                              <w:r>
                                <w:fldChar w:fldCharType="begin"/>
                              </w:r>
                              <w:r>
                                <w:instrText xml:space="preserve">PAGE   \* MERGEFORMAT</w:instrText>
                              </w:r>
                              <w:r>
                                <w:fldChar w:fldCharType="separate"/>
                              </w:r>
                              <w:r>
                                <w:rPr>
                                  <w:lang w:val="zh-CN"/>
                                </w:rPr>
                                <w:t>3</w:t>
                              </w:r>
                              <w:r>
                                <w:fldChar w:fldCharType="end"/>
                              </w:r>
                            </w:p>
                          </w:sdtContent>
                        </w:sdt>
                        <w:p>
                          <w:pPr>
                            <w:pStyle w:val="35"/>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50507282"/>
                    </w:sdtPr>
                    <w:sdtContent>
                      <w:p>
                        <w:pPr>
                          <w:pStyle w:val="21"/>
                          <w:jc w:val="center"/>
                        </w:pPr>
                        <w:r>
                          <w:fldChar w:fldCharType="begin"/>
                        </w:r>
                        <w:r>
                          <w:instrText xml:space="preserve">PAGE   \* MERGEFORMAT</w:instrText>
                        </w:r>
                        <w:r>
                          <w:fldChar w:fldCharType="separate"/>
                        </w:r>
                        <w:r>
                          <w:rPr>
                            <w:lang w:val="zh-CN"/>
                          </w:rPr>
                          <w:t>3</w:t>
                        </w:r>
                        <w:r>
                          <w:fldChar w:fldCharType="end"/>
                        </w:r>
                      </w:p>
                    </w:sdtContent>
                  </w:sdt>
                  <w:p>
                    <w:pPr>
                      <w:pStyle w:val="35"/>
                      <w:ind w:firstLine="210"/>
                    </w:pPr>
                  </w:p>
                </w:txbxContent>
              </v:textbox>
            </v:shape>
          </w:pict>
        </mc:Fallback>
      </mc:AlternateContent>
    </w:r>
  </w:p>
  <w:p>
    <w:pPr>
      <w:pStyle w:val="21"/>
      <w:pBdr>
        <w:top w:val="single" w:color="auto" w:sz="4" w:space="1"/>
      </w:pBdr>
      <w:wordWrap w:val="0"/>
      <w:jc w:val="both"/>
      <w:rPr>
        <w:rFonts w:asci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51886"/>
    <w:multiLevelType w:val="singleLevel"/>
    <w:tmpl w:val="92D51886"/>
    <w:lvl w:ilvl="0" w:tentative="0">
      <w:start w:val="3"/>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353E809"/>
    <w:multiLevelType w:val="singleLevel"/>
    <w:tmpl w:val="3353E809"/>
    <w:lvl w:ilvl="0" w:tentative="0">
      <w:start w:val="1"/>
      <w:numFmt w:val="chineseCounting"/>
      <w:suff w:val="nothing"/>
      <w:lvlText w:val="%1、"/>
      <w:lvlJc w:val="left"/>
      <w:rPr>
        <w:rFonts w:hint="eastAsia"/>
      </w:rPr>
    </w:lvl>
  </w:abstractNum>
  <w:abstractNum w:abstractNumId="3">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5AF5525C"/>
    <w:multiLevelType w:val="singleLevel"/>
    <w:tmpl w:val="5AF5525C"/>
    <w:lvl w:ilvl="0" w:tentative="0">
      <w:start w:val="1"/>
      <w:numFmt w:val="chineseCounting"/>
      <w:suff w:val="nothing"/>
      <w:lvlText w:val="%1、"/>
      <w:lvlJc w:val="left"/>
      <w:rPr>
        <w:rFonts w:hint="eastAsia"/>
      </w:rPr>
    </w:lvl>
  </w:abstractNum>
  <w:num w:numId="1">
    <w:abstractNumId w:val="2"/>
  </w:num>
  <w:num w:numId="2">
    <w:abstractNumId w:val="0"/>
  </w:num>
  <w:num w:numId="3">
    <w:abstractNumId w:val="5"/>
    <w:lvlOverride w:ilvl="0">
      <w:startOverride w:val="5"/>
    </w:lvlOverride>
  </w:num>
  <w:num w:numId="4">
    <w:abstractNumId w:val="6"/>
  </w:num>
  <w:num w:numId="5">
    <w:abstractNumId w:val="3"/>
    <w:lvlOverride w:ilvl="0">
      <w:startOverride w:val="1"/>
    </w:lvlOverride>
  </w:num>
  <w:num w:numId="6">
    <w:abstractNumId w:val="4"/>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4ED9"/>
    <w:rsid w:val="00012788"/>
    <w:rsid w:val="00013CED"/>
    <w:rsid w:val="00015277"/>
    <w:rsid w:val="00016D5F"/>
    <w:rsid w:val="00021721"/>
    <w:rsid w:val="00023561"/>
    <w:rsid w:val="00027C44"/>
    <w:rsid w:val="00027EBF"/>
    <w:rsid w:val="000303E0"/>
    <w:rsid w:val="00031AE7"/>
    <w:rsid w:val="00034F96"/>
    <w:rsid w:val="00040DA5"/>
    <w:rsid w:val="00042DBD"/>
    <w:rsid w:val="00052EB4"/>
    <w:rsid w:val="00052F0E"/>
    <w:rsid w:val="00053D46"/>
    <w:rsid w:val="00055E80"/>
    <w:rsid w:val="000566CA"/>
    <w:rsid w:val="00065ED2"/>
    <w:rsid w:val="000667C2"/>
    <w:rsid w:val="00066E92"/>
    <w:rsid w:val="0007002C"/>
    <w:rsid w:val="00080BA3"/>
    <w:rsid w:val="00082EBF"/>
    <w:rsid w:val="00087508"/>
    <w:rsid w:val="000949A4"/>
    <w:rsid w:val="000A0ABB"/>
    <w:rsid w:val="000A25C9"/>
    <w:rsid w:val="000A5F20"/>
    <w:rsid w:val="000B322C"/>
    <w:rsid w:val="000B7CF1"/>
    <w:rsid w:val="000C26DA"/>
    <w:rsid w:val="000D0A92"/>
    <w:rsid w:val="000D7383"/>
    <w:rsid w:val="000E05A7"/>
    <w:rsid w:val="000E192B"/>
    <w:rsid w:val="000E583B"/>
    <w:rsid w:val="000E7810"/>
    <w:rsid w:val="000F5B94"/>
    <w:rsid w:val="00102BF7"/>
    <w:rsid w:val="00111258"/>
    <w:rsid w:val="00117E06"/>
    <w:rsid w:val="00122F34"/>
    <w:rsid w:val="001234B8"/>
    <w:rsid w:val="00126E8C"/>
    <w:rsid w:val="001346C7"/>
    <w:rsid w:val="00141908"/>
    <w:rsid w:val="0014231F"/>
    <w:rsid w:val="00145BE4"/>
    <w:rsid w:val="00154686"/>
    <w:rsid w:val="00155FBB"/>
    <w:rsid w:val="001567AC"/>
    <w:rsid w:val="00170A02"/>
    <w:rsid w:val="00172946"/>
    <w:rsid w:val="00172A27"/>
    <w:rsid w:val="00173C16"/>
    <w:rsid w:val="00183B21"/>
    <w:rsid w:val="00190328"/>
    <w:rsid w:val="001A247A"/>
    <w:rsid w:val="001A7316"/>
    <w:rsid w:val="001B437A"/>
    <w:rsid w:val="001B6175"/>
    <w:rsid w:val="001B73D5"/>
    <w:rsid w:val="001C28FB"/>
    <w:rsid w:val="001C63C4"/>
    <w:rsid w:val="001D08AB"/>
    <w:rsid w:val="001D1A7C"/>
    <w:rsid w:val="001D40EE"/>
    <w:rsid w:val="001D4503"/>
    <w:rsid w:val="001D5685"/>
    <w:rsid w:val="001E01F4"/>
    <w:rsid w:val="001E2859"/>
    <w:rsid w:val="001E5615"/>
    <w:rsid w:val="001E6A25"/>
    <w:rsid w:val="001F108D"/>
    <w:rsid w:val="001F52DE"/>
    <w:rsid w:val="002019A2"/>
    <w:rsid w:val="002076DF"/>
    <w:rsid w:val="00210379"/>
    <w:rsid w:val="00217836"/>
    <w:rsid w:val="00221547"/>
    <w:rsid w:val="0022256D"/>
    <w:rsid w:val="00226CF5"/>
    <w:rsid w:val="002306D1"/>
    <w:rsid w:val="00240026"/>
    <w:rsid w:val="00247048"/>
    <w:rsid w:val="00254C3B"/>
    <w:rsid w:val="00256DB7"/>
    <w:rsid w:val="00257B24"/>
    <w:rsid w:val="00260058"/>
    <w:rsid w:val="00260168"/>
    <w:rsid w:val="00262E12"/>
    <w:rsid w:val="002633C4"/>
    <w:rsid w:val="00273686"/>
    <w:rsid w:val="00275909"/>
    <w:rsid w:val="002805B0"/>
    <w:rsid w:val="00281448"/>
    <w:rsid w:val="002827C6"/>
    <w:rsid w:val="00291258"/>
    <w:rsid w:val="0029705C"/>
    <w:rsid w:val="002A00D2"/>
    <w:rsid w:val="002A1D30"/>
    <w:rsid w:val="002A76DE"/>
    <w:rsid w:val="002B1764"/>
    <w:rsid w:val="002B3282"/>
    <w:rsid w:val="002B3DDA"/>
    <w:rsid w:val="002B5BD9"/>
    <w:rsid w:val="002C1C74"/>
    <w:rsid w:val="002C1CFA"/>
    <w:rsid w:val="002C4A8E"/>
    <w:rsid w:val="002C4C24"/>
    <w:rsid w:val="002C56A0"/>
    <w:rsid w:val="002C65A3"/>
    <w:rsid w:val="002C7088"/>
    <w:rsid w:val="002E32F0"/>
    <w:rsid w:val="002E3A35"/>
    <w:rsid w:val="002E41DE"/>
    <w:rsid w:val="002E6615"/>
    <w:rsid w:val="002E69D1"/>
    <w:rsid w:val="002F1092"/>
    <w:rsid w:val="002F29FE"/>
    <w:rsid w:val="00300BF5"/>
    <w:rsid w:val="00301D9A"/>
    <w:rsid w:val="00310E56"/>
    <w:rsid w:val="0031265F"/>
    <w:rsid w:val="0031591B"/>
    <w:rsid w:val="00316E1C"/>
    <w:rsid w:val="00317EBD"/>
    <w:rsid w:val="00322822"/>
    <w:rsid w:val="003232D7"/>
    <w:rsid w:val="003322E0"/>
    <w:rsid w:val="00333096"/>
    <w:rsid w:val="00333C64"/>
    <w:rsid w:val="00337359"/>
    <w:rsid w:val="003519BA"/>
    <w:rsid w:val="00351D3A"/>
    <w:rsid w:val="00354B76"/>
    <w:rsid w:val="0036308C"/>
    <w:rsid w:val="00365ADD"/>
    <w:rsid w:val="00365E10"/>
    <w:rsid w:val="0036658B"/>
    <w:rsid w:val="00366C3D"/>
    <w:rsid w:val="00367C39"/>
    <w:rsid w:val="0037655A"/>
    <w:rsid w:val="00376BDC"/>
    <w:rsid w:val="00391BA1"/>
    <w:rsid w:val="00393618"/>
    <w:rsid w:val="0039629B"/>
    <w:rsid w:val="00397CE6"/>
    <w:rsid w:val="003B2EC4"/>
    <w:rsid w:val="003B3E95"/>
    <w:rsid w:val="003B69B2"/>
    <w:rsid w:val="003B745E"/>
    <w:rsid w:val="003B7D41"/>
    <w:rsid w:val="003B7F0B"/>
    <w:rsid w:val="003C28D3"/>
    <w:rsid w:val="003C68F8"/>
    <w:rsid w:val="003C7190"/>
    <w:rsid w:val="003D4C19"/>
    <w:rsid w:val="003E355B"/>
    <w:rsid w:val="003E5C5F"/>
    <w:rsid w:val="003E6760"/>
    <w:rsid w:val="003F0321"/>
    <w:rsid w:val="003F16BE"/>
    <w:rsid w:val="003F4EBE"/>
    <w:rsid w:val="003F5FB2"/>
    <w:rsid w:val="003F67E2"/>
    <w:rsid w:val="00401571"/>
    <w:rsid w:val="00402447"/>
    <w:rsid w:val="00404F25"/>
    <w:rsid w:val="00407584"/>
    <w:rsid w:val="00407989"/>
    <w:rsid w:val="00407C16"/>
    <w:rsid w:val="004128AB"/>
    <w:rsid w:val="004151E0"/>
    <w:rsid w:val="004206AF"/>
    <w:rsid w:val="00423DAD"/>
    <w:rsid w:val="0043308C"/>
    <w:rsid w:val="0043320B"/>
    <w:rsid w:val="00441D37"/>
    <w:rsid w:val="0044389D"/>
    <w:rsid w:val="004440AA"/>
    <w:rsid w:val="00446282"/>
    <w:rsid w:val="00446823"/>
    <w:rsid w:val="004471F9"/>
    <w:rsid w:val="004477D0"/>
    <w:rsid w:val="0045089F"/>
    <w:rsid w:val="004514CD"/>
    <w:rsid w:val="00452519"/>
    <w:rsid w:val="0045635B"/>
    <w:rsid w:val="00456605"/>
    <w:rsid w:val="00461B29"/>
    <w:rsid w:val="00464776"/>
    <w:rsid w:val="0046591A"/>
    <w:rsid w:val="0046625F"/>
    <w:rsid w:val="00467935"/>
    <w:rsid w:val="00471FC2"/>
    <w:rsid w:val="0047295E"/>
    <w:rsid w:val="00473036"/>
    <w:rsid w:val="004778B7"/>
    <w:rsid w:val="00477E81"/>
    <w:rsid w:val="00484EA6"/>
    <w:rsid w:val="00484EF1"/>
    <w:rsid w:val="00486B6A"/>
    <w:rsid w:val="00490E07"/>
    <w:rsid w:val="00491124"/>
    <w:rsid w:val="00492B44"/>
    <w:rsid w:val="00492E55"/>
    <w:rsid w:val="0049420F"/>
    <w:rsid w:val="00496174"/>
    <w:rsid w:val="00496C57"/>
    <w:rsid w:val="004A1FF8"/>
    <w:rsid w:val="004A60EC"/>
    <w:rsid w:val="004A631A"/>
    <w:rsid w:val="004A7924"/>
    <w:rsid w:val="004B4D97"/>
    <w:rsid w:val="004C2828"/>
    <w:rsid w:val="004D109C"/>
    <w:rsid w:val="004D6853"/>
    <w:rsid w:val="004E38D3"/>
    <w:rsid w:val="004E53B0"/>
    <w:rsid w:val="004E740B"/>
    <w:rsid w:val="004F7E85"/>
    <w:rsid w:val="005018AA"/>
    <w:rsid w:val="005023C4"/>
    <w:rsid w:val="00503ABD"/>
    <w:rsid w:val="00505AB4"/>
    <w:rsid w:val="00505B13"/>
    <w:rsid w:val="0050644E"/>
    <w:rsid w:val="00510803"/>
    <w:rsid w:val="00511D52"/>
    <w:rsid w:val="0051437F"/>
    <w:rsid w:val="00514F55"/>
    <w:rsid w:val="005311C9"/>
    <w:rsid w:val="00532098"/>
    <w:rsid w:val="00536FE0"/>
    <w:rsid w:val="0053757A"/>
    <w:rsid w:val="0053779B"/>
    <w:rsid w:val="00541C51"/>
    <w:rsid w:val="00541CEE"/>
    <w:rsid w:val="00545AB7"/>
    <w:rsid w:val="00552D4B"/>
    <w:rsid w:val="00574E4E"/>
    <w:rsid w:val="005867A9"/>
    <w:rsid w:val="005873FC"/>
    <w:rsid w:val="00587573"/>
    <w:rsid w:val="00591E8B"/>
    <w:rsid w:val="00594CC8"/>
    <w:rsid w:val="00595E0B"/>
    <w:rsid w:val="00596D5C"/>
    <w:rsid w:val="005A334A"/>
    <w:rsid w:val="005A4AD2"/>
    <w:rsid w:val="005A5139"/>
    <w:rsid w:val="005A6DCB"/>
    <w:rsid w:val="005B21D4"/>
    <w:rsid w:val="005B4C59"/>
    <w:rsid w:val="005B6058"/>
    <w:rsid w:val="005B6C65"/>
    <w:rsid w:val="005B74E4"/>
    <w:rsid w:val="005C0485"/>
    <w:rsid w:val="005C6261"/>
    <w:rsid w:val="005D13F3"/>
    <w:rsid w:val="005D316C"/>
    <w:rsid w:val="005D4857"/>
    <w:rsid w:val="005E40CB"/>
    <w:rsid w:val="005E7DFD"/>
    <w:rsid w:val="005F03D1"/>
    <w:rsid w:val="005F0F65"/>
    <w:rsid w:val="006006E0"/>
    <w:rsid w:val="00600F13"/>
    <w:rsid w:val="006013FA"/>
    <w:rsid w:val="00603045"/>
    <w:rsid w:val="006232E9"/>
    <w:rsid w:val="00624513"/>
    <w:rsid w:val="0063127C"/>
    <w:rsid w:val="006370B9"/>
    <w:rsid w:val="00640396"/>
    <w:rsid w:val="0064312C"/>
    <w:rsid w:val="00645BF7"/>
    <w:rsid w:val="00647BC9"/>
    <w:rsid w:val="006520E9"/>
    <w:rsid w:val="0065416A"/>
    <w:rsid w:val="00661532"/>
    <w:rsid w:val="00662387"/>
    <w:rsid w:val="006627D4"/>
    <w:rsid w:val="00666122"/>
    <w:rsid w:val="00676822"/>
    <w:rsid w:val="0068211F"/>
    <w:rsid w:val="00687599"/>
    <w:rsid w:val="00687A31"/>
    <w:rsid w:val="00696288"/>
    <w:rsid w:val="00696887"/>
    <w:rsid w:val="006A0B8E"/>
    <w:rsid w:val="006A657E"/>
    <w:rsid w:val="006B2A7B"/>
    <w:rsid w:val="006C1A07"/>
    <w:rsid w:val="006C5762"/>
    <w:rsid w:val="006D3F7D"/>
    <w:rsid w:val="006E23D8"/>
    <w:rsid w:val="006E5976"/>
    <w:rsid w:val="006F5EA6"/>
    <w:rsid w:val="006F689F"/>
    <w:rsid w:val="00704B4F"/>
    <w:rsid w:val="007052F2"/>
    <w:rsid w:val="0071025B"/>
    <w:rsid w:val="007148C7"/>
    <w:rsid w:val="007153CE"/>
    <w:rsid w:val="00720D0F"/>
    <w:rsid w:val="00722F89"/>
    <w:rsid w:val="007243ED"/>
    <w:rsid w:val="00731077"/>
    <w:rsid w:val="00736F42"/>
    <w:rsid w:val="00741137"/>
    <w:rsid w:val="00743D0C"/>
    <w:rsid w:val="00747CF6"/>
    <w:rsid w:val="00756DA2"/>
    <w:rsid w:val="00766B76"/>
    <w:rsid w:val="00773D87"/>
    <w:rsid w:val="0077574D"/>
    <w:rsid w:val="00776906"/>
    <w:rsid w:val="00783BDC"/>
    <w:rsid w:val="00792C14"/>
    <w:rsid w:val="00797455"/>
    <w:rsid w:val="007B093B"/>
    <w:rsid w:val="007B175C"/>
    <w:rsid w:val="007C0ABD"/>
    <w:rsid w:val="007C59FE"/>
    <w:rsid w:val="007D2A48"/>
    <w:rsid w:val="007E0813"/>
    <w:rsid w:val="007E60B9"/>
    <w:rsid w:val="007E6C59"/>
    <w:rsid w:val="007E7F16"/>
    <w:rsid w:val="007F1450"/>
    <w:rsid w:val="007F1F7A"/>
    <w:rsid w:val="007F3925"/>
    <w:rsid w:val="007F6177"/>
    <w:rsid w:val="007F6D7F"/>
    <w:rsid w:val="00800EE4"/>
    <w:rsid w:val="0080293B"/>
    <w:rsid w:val="00803437"/>
    <w:rsid w:val="00804729"/>
    <w:rsid w:val="008056C8"/>
    <w:rsid w:val="00811AF9"/>
    <w:rsid w:val="00814509"/>
    <w:rsid w:val="0082205C"/>
    <w:rsid w:val="00826A92"/>
    <w:rsid w:val="00832402"/>
    <w:rsid w:val="00833CED"/>
    <w:rsid w:val="008461BC"/>
    <w:rsid w:val="00850124"/>
    <w:rsid w:val="00855D75"/>
    <w:rsid w:val="00862522"/>
    <w:rsid w:val="00881E67"/>
    <w:rsid w:val="00885F0F"/>
    <w:rsid w:val="008869FA"/>
    <w:rsid w:val="008A1809"/>
    <w:rsid w:val="008A1BA8"/>
    <w:rsid w:val="008A412A"/>
    <w:rsid w:val="008B068B"/>
    <w:rsid w:val="008B2769"/>
    <w:rsid w:val="008B338D"/>
    <w:rsid w:val="008C0014"/>
    <w:rsid w:val="008C19E6"/>
    <w:rsid w:val="008D1E3A"/>
    <w:rsid w:val="008D38F2"/>
    <w:rsid w:val="008D6E97"/>
    <w:rsid w:val="008D7A66"/>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3DF"/>
    <w:rsid w:val="0095076D"/>
    <w:rsid w:val="00951DA6"/>
    <w:rsid w:val="00952548"/>
    <w:rsid w:val="0095363C"/>
    <w:rsid w:val="00964379"/>
    <w:rsid w:val="00966637"/>
    <w:rsid w:val="00966E29"/>
    <w:rsid w:val="00967B57"/>
    <w:rsid w:val="00985E50"/>
    <w:rsid w:val="00993449"/>
    <w:rsid w:val="00993C7F"/>
    <w:rsid w:val="0099532B"/>
    <w:rsid w:val="009A32A3"/>
    <w:rsid w:val="009A4823"/>
    <w:rsid w:val="009B3CB6"/>
    <w:rsid w:val="009B61CA"/>
    <w:rsid w:val="009B765F"/>
    <w:rsid w:val="009B76A8"/>
    <w:rsid w:val="009C5E03"/>
    <w:rsid w:val="009D46D2"/>
    <w:rsid w:val="009D52F5"/>
    <w:rsid w:val="009E24EA"/>
    <w:rsid w:val="009E2D9E"/>
    <w:rsid w:val="009E526A"/>
    <w:rsid w:val="009F0C14"/>
    <w:rsid w:val="009F11F6"/>
    <w:rsid w:val="009F7D9A"/>
    <w:rsid w:val="00A04C92"/>
    <w:rsid w:val="00A055F7"/>
    <w:rsid w:val="00A139DE"/>
    <w:rsid w:val="00A27FF7"/>
    <w:rsid w:val="00A33B69"/>
    <w:rsid w:val="00A34292"/>
    <w:rsid w:val="00A36849"/>
    <w:rsid w:val="00A40185"/>
    <w:rsid w:val="00A55819"/>
    <w:rsid w:val="00A56C65"/>
    <w:rsid w:val="00A56E5C"/>
    <w:rsid w:val="00A62C6A"/>
    <w:rsid w:val="00A64CF2"/>
    <w:rsid w:val="00A64FEB"/>
    <w:rsid w:val="00A65CC4"/>
    <w:rsid w:val="00A664D8"/>
    <w:rsid w:val="00A66739"/>
    <w:rsid w:val="00A74E2D"/>
    <w:rsid w:val="00A768E1"/>
    <w:rsid w:val="00A82547"/>
    <w:rsid w:val="00A869BA"/>
    <w:rsid w:val="00A9258A"/>
    <w:rsid w:val="00A92D4A"/>
    <w:rsid w:val="00A930D3"/>
    <w:rsid w:val="00A93AB2"/>
    <w:rsid w:val="00A965AD"/>
    <w:rsid w:val="00AA0581"/>
    <w:rsid w:val="00AA2573"/>
    <w:rsid w:val="00AA4A5D"/>
    <w:rsid w:val="00AB31EE"/>
    <w:rsid w:val="00AC11BA"/>
    <w:rsid w:val="00AC3BB3"/>
    <w:rsid w:val="00AC3C51"/>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16842"/>
    <w:rsid w:val="00B2431F"/>
    <w:rsid w:val="00B31D1A"/>
    <w:rsid w:val="00B36B7A"/>
    <w:rsid w:val="00B4043C"/>
    <w:rsid w:val="00B44C6A"/>
    <w:rsid w:val="00B531DB"/>
    <w:rsid w:val="00B558C1"/>
    <w:rsid w:val="00B64EE0"/>
    <w:rsid w:val="00B742ED"/>
    <w:rsid w:val="00B76D23"/>
    <w:rsid w:val="00B77348"/>
    <w:rsid w:val="00B84039"/>
    <w:rsid w:val="00B8512E"/>
    <w:rsid w:val="00B85A16"/>
    <w:rsid w:val="00BA0C40"/>
    <w:rsid w:val="00BB04C4"/>
    <w:rsid w:val="00BB74BB"/>
    <w:rsid w:val="00BC03FD"/>
    <w:rsid w:val="00BC326B"/>
    <w:rsid w:val="00BD12B8"/>
    <w:rsid w:val="00BD25A7"/>
    <w:rsid w:val="00BE1A15"/>
    <w:rsid w:val="00BE2963"/>
    <w:rsid w:val="00BE345E"/>
    <w:rsid w:val="00BE7824"/>
    <w:rsid w:val="00BF4A2E"/>
    <w:rsid w:val="00C01CFB"/>
    <w:rsid w:val="00C072A4"/>
    <w:rsid w:val="00C13891"/>
    <w:rsid w:val="00C14875"/>
    <w:rsid w:val="00C15CF5"/>
    <w:rsid w:val="00C21C4E"/>
    <w:rsid w:val="00C22A71"/>
    <w:rsid w:val="00C231F4"/>
    <w:rsid w:val="00C246FA"/>
    <w:rsid w:val="00C25253"/>
    <w:rsid w:val="00C2794B"/>
    <w:rsid w:val="00C3222F"/>
    <w:rsid w:val="00C33A3B"/>
    <w:rsid w:val="00C35C83"/>
    <w:rsid w:val="00C371E3"/>
    <w:rsid w:val="00C37A47"/>
    <w:rsid w:val="00C4110B"/>
    <w:rsid w:val="00C45E47"/>
    <w:rsid w:val="00C67D3E"/>
    <w:rsid w:val="00C71BF3"/>
    <w:rsid w:val="00C7634F"/>
    <w:rsid w:val="00C83562"/>
    <w:rsid w:val="00C85351"/>
    <w:rsid w:val="00C8723E"/>
    <w:rsid w:val="00C9205E"/>
    <w:rsid w:val="00C94E7B"/>
    <w:rsid w:val="00CA07CA"/>
    <w:rsid w:val="00CA6869"/>
    <w:rsid w:val="00CB4083"/>
    <w:rsid w:val="00CB4783"/>
    <w:rsid w:val="00CC749A"/>
    <w:rsid w:val="00CD248B"/>
    <w:rsid w:val="00CD6793"/>
    <w:rsid w:val="00CE06E3"/>
    <w:rsid w:val="00CE3B63"/>
    <w:rsid w:val="00CE4606"/>
    <w:rsid w:val="00CE491E"/>
    <w:rsid w:val="00D03E1F"/>
    <w:rsid w:val="00D07598"/>
    <w:rsid w:val="00D25820"/>
    <w:rsid w:val="00D25D69"/>
    <w:rsid w:val="00D26050"/>
    <w:rsid w:val="00D30579"/>
    <w:rsid w:val="00D33090"/>
    <w:rsid w:val="00D35F7A"/>
    <w:rsid w:val="00D40BD1"/>
    <w:rsid w:val="00D43D77"/>
    <w:rsid w:val="00D46EA9"/>
    <w:rsid w:val="00D51E27"/>
    <w:rsid w:val="00D53228"/>
    <w:rsid w:val="00D53EC9"/>
    <w:rsid w:val="00D5490F"/>
    <w:rsid w:val="00D55479"/>
    <w:rsid w:val="00D6106B"/>
    <w:rsid w:val="00D61D83"/>
    <w:rsid w:val="00D635A1"/>
    <w:rsid w:val="00D76F6D"/>
    <w:rsid w:val="00D8257B"/>
    <w:rsid w:val="00D85F70"/>
    <w:rsid w:val="00D86106"/>
    <w:rsid w:val="00D8694E"/>
    <w:rsid w:val="00D87C28"/>
    <w:rsid w:val="00D90A80"/>
    <w:rsid w:val="00D90AA8"/>
    <w:rsid w:val="00D916BA"/>
    <w:rsid w:val="00DA1BE1"/>
    <w:rsid w:val="00DA41B5"/>
    <w:rsid w:val="00DA4BBF"/>
    <w:rsid w:val="00DA6499"/>
    <w:rsid w:val="00DB3554"/>
    <w:rsid w:val="00DB3623"/>
    <w:rsid w:val="00DB6E33"/>
    <w:rsid w:val="00DC490D"/>
    <w:rsid w:val="00DC654D"/>
    <w:rsid w:val="00DC75AB"/>
    <w:rsid w:val="00DD208D"/>
    <w:rsid w:val="00DD2DE5"/>
    <w:rsid w:val="00DE2973"/>
    <w:rsid w:val="00DE3CBD"/>
    <w:rsid w:val="00DE41DC"/>
    <w:rsid w:val="00DF3802"/>
    <w:rsid w:val="00DF61EB"/>
    <w:rsid w:val="00E03366"/>
    <w:rsid w:val="00E1118A"/>
    <w:rsid w:val="00E14369"/>
    <w:rsid w:val="00E144FA"/>
    <w:rsid w:val="00E17109"/>
    <w:rsid w:val="00E21CC7"/>
    <w:rsid w:val="00E23042"/>
    <w:rsid w:val="00E24477"/>
    <w:rsid w:val="00E25956"/>
    <w:rsid w:val="00E27495"/>
    <w:rsid w:val="00E3122D"/>
    <w:rsid w:val="00E31E0C"/>
    <w:rsid w:val="00E338BC"/>
    <w:rsid w:val="00E361C3"/>
    <w:rsid w:val="00E431A9"/>
    <w:rsid w:val="00E50977"/>
    <w:rsid w:val="00E530EF"/>
    <w:rsid w:val="00E56571"/>
    <w:rsid w:val="00E60BD4"/>
    <w:rsid w:val="00E62517"/>
    <w:rsid w:val="00E62909"/>
    <w:rsid w:val="00E6376D"/>
    <w:rsid w:val="00E6414C"/>
    <w:rsid w:val="00E65E37"/>
    <w:rsid w:val="00E661A8"/>
    <w:rsid w:val="00E677AD"/>
    <w:rsid w:val="00E70FCD"/>
    <w:rsid w:val="00E757E4"/>
    <w:rsid w:val="00E82002"/>
    <w:rsid w:val="00E822F3"/>
    <w:rsid w:val="00E85982"/>
    <w:rsid w:val="00E85FF4"/>
    <w:rsid w:val="00E8760D"/>
    <w:rsid w:val="00E93764"/>
    <w:rsid w:val="00E9647A"/>
    <w:rsid w:val="00EA2B99"/>
    <w:rsid w:val="00EA305C"/>
    <w:rsid w:val="00EA4A6D"/>
    <w:rsid w:val="00EB376B"/>
    <w:rsid w:val="00EB4A92"/>
    <w:rsid w:val="00EB4D47"/>
    <w:rsid w:val="00EB7009"/>
    <w:rsid w:val="00EC01F3"/>
    <w:rsid w:val="00EC266A"/>
    <w:rsid w:val="00EC443E"/>
    <w:rsid w:val="00EC4D89"/>
    <w:rsid w:val="00EC650B"/>
    <w:rsid w:val="00EC73A9"/>
    <w:rsid w:val="00EC73E7"/>
    <w:rsid w:val="00EC778D"/>
    <w:rsid w:val="00ED28A2"/>
    <w:rsid w:val="00ED73FD"/>
    <w:rsid w:val="00EE6D31"/>
    <w:rsid w:val="00EE7AA7"/>
    <w:rsid w:val="00EF151B"/>
    <w:rsid w:val="00EF4C17"/>
    <w:rsid w:val="00EF5956"/>
    <w:rsid w:val="00EF5B92"/>
    <w:rsid w:val="00EF6532"/>
    <w:rsid w:val="00F020EA"/>
    <w:rsid w:val="00F1038E"/>
    <w:rsid w:val="00F10C7F"/>
    <w:rsid w:val="00F16FF3"/>
    <w:rsid w:val="00F32D6E"/>
    <w:rsid w:val="00F378D6"/>
    <w:rsid w:val="00F40055"/>
    <w:rsid w:val="00F50D6D"/>
    <w:rsid w:val="00F529B5"/>
    <w:rsid w:val="00F63CEE"/>
    <w:rsid w:val="00F67F5E"/>
    <w:rsid w:val="00F70115"/>
    <w:rsid w:val="00F729EC"/>
    <w:rsid w:val="00F80945"/>
    <w:rsid w:val="00FA002A"/>
    <w:rsid w:val="00FA0E23"/>
    <w:rsid w:val="00FA42AA"/>
    <w:rsid w:val="00FA5DD2"/>
    <w:rsid w:val="00FA7595"/>
    <w:rsid w:val="00FA7E29"/>
    <w:rsid w:val="00FB2189"/>
    <w:rsid w:val="00FB757C"/>
    <w:rsid w:val="00FC1196"/>
    <w:rsid w:val="00FC2B01"/>
    <w:rsid w:val="00FC7142"/>
    <w:rsid w:val="00FD123D"/>
    <w:rsid w:val="00FD15F8"/>
    <w:rsid w:val="00FD1788"/>
    <w:rsid w:val="00FD3349"/>
    <w:rsid w:val="00FD4350"/>
    <w:rsid w:val="00FD555B"/>
    <w:rsid w:val="00FE28D5"/>
    <w:rsid w:val="00FE33B7"/>
    <w:rsid w:val="00FE343D"/>
    <w:rsid w:val="00FE5A3F"/>
    <w:rsid w:val="00FF4A2C"/>
    <w:rsid w:val="010C0545"/>
    <w:rsid w:val="01431AAC"/>
    <w:rsid w:val="01CB4613"/>
    <w:rsid w:val="01D6735B"/>
    <w:rsid w:val="01EE009D"/>
    <w:rsid w:val="02212C59"/>
    <w:rsid w:val="02234D68"/>
    <w:rsid w:val="03362153"/>
    <w:rsid w:val="033D23C8"/>
    <w:rsid w:val="035C7C9F"/>
    <w:rsid w:val="038421FF"/>
    <w:rsid w:val="03AC3D5F"/>
    <w:rsid w:val="04A52F3F"/>
    <w:rsid w:val="04DB5BA0"/>
    <w:rsid w:val="050339C8"/>
    <w:rsid w:val="0555220A"/>
    <w:rsid w:val="056B78E4"/>
    <w:rsid w:val="05A42927"/>
    <w:rsid w:val="05C41420"/>
    <w:rsid w:val="05EB78B9"/>
    <w:rsid w:val="060464B3"/>
    <w:rsid w:val="061F2713"/>
    <w:rsid w:val="065654B5"/>
    <w:rsid w:val="06A149CB"/>
    <w:rsid w:val="06D11F32"/>
    <w:rsid w:val="0785665F"/>
    <w:rsid w:val="07B32051"/>
    <w:rsid w:val="07EB08B1"/>
    <w:rsid w:val="08173179"/>
    <w:rsid w:val="08C5681F"/>
    <w:rsid w:val="091C4B59"/>
    <w:rsid w:val="098A5497"/>
    <w:rsid w:val="09A1791C"/>
    <w:rsid w:val="09D25BA2"/>
    <w:rsid w:val="0A0E35A3"/>
    <w:rsid w:val="0A1B48E0"/>
    <w:rsid w:val="0A1D64D6"/>
    <w:rsid w:val="0A836050"/>
    <w:rsid w:val="0AB357D4"/>
    <w:rsid w:val="0AD12D78"/>
    <w:rsid w:val="0B591E2E"/>
    <w:rsid w:val="0C0910DE"/>
    <w:rsid w:val="0CAD489C"/>
    <w:rsid w:val="0D0E66AD"/>
    <w:rsid w:val="0D564767"/>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17402"/>
    <w:rsid w:val="0FE37051"/>
    <w:rsid w:val="0FE55E1D"/>
    <w:rsid w:val="10234BB8"/>
    <w:rsid w:val="106E28ED"/>
    <w:rsid w:val="107F0D5D"/>
    <w:rsid w:val="11072B0F"/>
    <w:rsid w:val="11352C2D"/>
    <w:rsid w:val="11651493"/>
    <w:rsid w:val="118215F3"/>
    <w:rsid w:val="11B20E43"/>
    <w:rsid w:val="11B8379D"/>
    <w:rsid w:val="11E164E5"/>
    <w:rsid w:val="122638B7"/>
    <w:rsid w:val="12BB492C"/>
    <w:rsid w:val="12D92BF6"/>
    <w:rsid w:val="132344FA"/>
    <w:rsid w:val="1337105C"/>
    <w:rsid w:val="135B6F1E"/>
    <w:rsid w:val="13CB73A9"/>
    <w:rsid w:val="13D25640"/>
    <w:rsid w:val="13E00550"/>
    <w:rsid w:val="14327BFA"/>
    <w:rsid w:val="144729F8"/>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1915B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D0B0316"/>
    <w:rsid w:val="1DA32719"/>
    <w:rsid w:val="1E18389A"/>
    <w:rsid w:val="1E200CBE"/>
    <w:rsid w:val="1E9A4333"/>
    <w:rsid w:val="1EF37B1C"/>
    <w:rsid w:val="1FA878A4"/>
    <w:rsid w:val="1FB65CE5"/>
    <w:rsid w:val="1FFB1CD2"/>
    <w:rsid w:val="20102115"/>
    <w:rsid w:val="20723DF8"/>
    <w:rsid w:val="20847541"/>
    <w:rsid w:val="20CF0408"/>
    <w:rsid w:val="20DD2F6A"/>
    <w:rsid w:val="213D5D4F"/>
    <w:rsid w:val="214D321F"/>
    <w:rsid w:val="21526090"/>
    <w:rsid w:val="21831257"/>
    <w:rsid w:val="21862A8E"/>
    <w:rsid w:val="21B66174"/>
    <w:rsid w:val="21D2510C"/>
    <w:rsid w:val="220B46C7"/>
    <w:rsid w:val="22584650"/>
    <w:rsid w:val="22E16D2C"/>
    <w:rsid w:val="22F74597"/>
    <w:rsid w:val="23513516"/>
    <w:rsid w:val="235C0D8C"/>
    <w:rsid w:val="24005DFF"/>
    <w:rsid w:val="24740B21"/>
    <w:rsid w:val="24833027"/>
    <w:rsid w:val="24A66CC3"/>
    <w:rsid w:val="24B07509"/>
    <w:rsid w:val="24DE2E48"/>
    <w:rsid w:val="25141B44"/>
    <w:rsid w:val="25251CDD"/>
    <w:rsid w:val="256A0B48"/>
    <w:rsid w:val="25B8212F"/>
    <w:rsid w:val="25C171E6"/>
    <w:rsid w:val="25C379D2"/>
    <w:rsid w:val="25D964CC"/>
    <w:rsid w:val="26244987"/>
    <w:rsid w:val="26A266B6"/>
    <w:rsid w:val="26DC3A8D"/>
    <w:rsid w:val="27A76D16"/>
    <w:rsid w:val="27EC1F9F"/>
    <w:rsid w:val="283F20D0"/>
    <w:rsid w:val="289777A3"/>
    <w:rsid w:val="28B46DE9"/>
    <w:rsid w:val="28B939EF"/>
    <w:rsid w:val="28CF3E48"/>
    <w:rsid w:val="28F84B43"/>
    <w:rsid w:val="291D7302"/>
    <w:rsid w:val="29231E73"/>
    <w:rsid w:val="292D106A"/>
    <w:rsid w:val="29410AEC"/>
    <w:rsid w:val="29927A4E"/>
    <w:rsid w:val="299F2627"/>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3E6934"/>
    <w:rsid w:val="2D901D4F"/>
    <w:rsid w:val="2E346694"/>
    <w:rsid w:val="2E756F3C"/>
    <w:rsid w:val="2F6F0866"/>
    <w:rsid w:val="30444961"/>
    <w:rsid w:val="30976FBB"/>
    <w:rsid w:val="30B27859"/>
    <w:rsid w:val="31266B62"/>
    <w:rsid w:val="314B252D"/>
    <w:rsid w:val="31522662"/>
    <w:rsid w:val="316D6101"/>
    <w:rsid w:val="31C077E7"/>
    <w:rsid w:val="31D11801"/>
    <w:rsid w:val="32095CBE"/>
    <w:rsid w:val="328123C3"/>
    <w:rsid w:val="32AD200D"/>
    <w:rsid w:val="32B81AB0"/>
    <w:rsid w:val="32F61005"/>
    <w:rsid w:val="33064658"/>
    <w:rsid w:val="33211FFE"/>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236633"/>
    <w:rsid w:val="37576C68"/>
    <w:rsid w:val="377B152A"/>
    <w:rsid w:val="377D72FB"/>
    <w:rsid w:val="37820B60"/>
    <w:rsid w:val="37A161DE"/>
    <w:rsid w:val="37CB3809"/>
    <w:rsid w:val="37E911FA"/>
    <w:rsid w:val="381903F7"/>
    <w:rsid w:val="385A5F5D"/>
    <w:rsid w:val="38703BDD"/>
    <w:rsid w:val="389771E3"/>
    <w:rsid w:val="38AC57C9"/>
    <w:rsid w:val="39667912"/>
    <w:rsid w:val="396B46CF"/>
    <w:rsid w:val="398C79A3"/>
    <w:rsid w:val="39E67A24"/>
    <w:rsid w:val="39EE175A"/>
    <w:rsid w:val="3A070BE6"/>
    <w:rsid w:val="3A085B1E"/>
    <w:rsid w:val="3A5208D7"/>
    <w:rsid w:val="3A6D1368"/>
    <w:rsid w:val="3A6D2AE0"/>
    <w:rsid w:val="3A7D4D6D"/>
    <w:rsid w:val="3A886309"/>
    <w:rsid w:val="3A904DA0"/>
    <w:rsid w:val="3B066508"/>
    <w:rsid w:val="3B0F4EDF"/>
    <w:rsid w:val="3B6405FB"/>
    <w:rsid w:val="3BDB42E4"/>
    <w:rsid w:val="3BF4776D"/>
    <w:rsid w:val="3C332F07"/>
    <w:rsid w:val="3C3538F4"/>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4753EE"/>
    <w:rsid w:val="3F577277"/>
    <w:rsid w:val="3FD820F5"/>
    <w:rsid w:val="3FFE04EC"/>
    <w:rsid w:val="4039566C"/>
    <w:rsid w:val="404E2AE4"/>
    <w:rsid w:val="405A242A"/>
    <w:rsid w:val="40F43F1A"/>
    <w:rsid w:val="41532FAE"/>
    <w:rsid w:val="41842C98"/>
    <w:rsid w:val="41BC1CA5"/>
    <w:rsid w:val="41BC3717"/>
    <w:rsid w:val="41D02B60"/>
    <w:rsid w:val="42057C15"/>
    <w:rsid w:val="423F2F70"/>
    <w:rsid w:val="42670A50"/>
    <w:rsid w:val="427D788F"/>
    <w:rsid w:val="428A1EDA"/>
    <w:rsid w:val="430A0010"/>
    <w:rsid w:val="430D1706"/>
    <w:rsid w:val="431D2A85"/>
    <w:rsid w:val="43B35BEF"/>
    <w:rsid w:val="44206833"/>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AC3786"/>
    <w:rsid w:val="47DF047E"/>
    <w:rsid w:val="47F1067D"/>
    <w:rsid w:val="481E4E00"/>
    <w:rsid w:val="48350F2F"/>
    <w:rsid w:val="48673C7E"/>
    <w:rsid w:val="487F5414"/>
    <w:rsid w:val="488D5CBD"/>
    <w:rsid w:val="48BD715B"/>
    <w:rsid w:val="48ED1B33"/>
    <w:rsid w:val="493A3496"/>
    <w:rsid w:val="499900D0"/>
    <w:rsid w:val="49B35ADA"/>
    <w:rsid w:val="4A3C591C"/>
    <w:rsid w:val="4A797E30"/>
    <w:rsid w:val="4AC85072"/>
    <w:rsid w:val="4B115EC7"/>
    <w:rsid w:val="4B646FFB"/>
    <w:rsid w:val="4B745559"/>
    <w:rsid w:val="4B8250E9"/>
    <w:rsid w:val="4B9374B4"/>
    <w:rsid w:val="4BAC6D9C"/>
    <w:rsid w:val="4BBC374F"/>
    <w:rsid w:val="4BD50393"/>
    <w:rsid w:val="4C371F41"/>
    <w:rsid w:val="4CCC6C06"/>
    <w:rsid w:val="4CF124C7"/>
    <w:rsid w:val="4D1C29A0"/>
    <w:rsid w:val="4D222443"/>
    <w:rsid w:val="4D2F3F1B"/>
    <w:rsid w:val="4D5544F7"/>
    <w:rsid w:val="4D6A2510"/>
    <w:rsid w:val="4D8D15C2"/>
    <w:rsid w:val="4DC23C9A"/>
    <w:rsid w:val="4E15316A"/>
    <w:rsid w:val="4E5C712A"/>
    <w:rsid w:val="4E821BAA"/>
    <w:rsid w:val="4E866187"/>
    <w:rsid w:val="4EA25710"/>
    <w:rsid w:val="4EB000D3"/>
    <w:rsid w:val="4ED432D3"/>
    <w:rsid w:val="4F105D44"/>
    <w:rsid w:val="4F6E5524"/>
    <w:rsid w:val="4FB40A0A"/>
    <w:rsid w:val="4FCD6842"/>
    <w:rsid w:val="4FE96D90"/>
    <w:rsid w:val="4FEA236B"/>
    <w:rsid w:val="50147B70"/>
    <w:rsid w:val="501A11B7"/>
    <w:rsid w:val="502F0E22"/>
    <w:rsid w:val="503D4610"/>
    <w:rsid w:val="5070592D"/>
    <w:rsid w:val="507A030E"/>
    <w:rsid w:val="508D5F0B"/>
    <w:rsid w:val="509462D0"/>
    <w:rsid w:val="50F45E6D"/>
    <w:rsid w:val="50F51557"/>
    <w:rsid w:val="51A67337"/>
    <w:rsid w:val="51AD3D02"/>
    <w:rsid w:val="51DC6281"/>
    <w:rsid w:val="523A17FC"/>
    <w:rsid w:val="52730954"/>
    <w:rsid w:val="52C57509"/>
    <w:rsid w:val="53104FF3"/>
    <w:rsid w:val="535A42C0"/>
    <w:rsid w:val="53A66F6C"/>
    <w:rsid w:val="53A8301E"/>
    <w:rsid w:val="54225AF5"/>
    <w:rsid w:val="549C6DBA"/>
    <w:rsid w:val="54AE4B77"/>
    <w:rsid w:val="54B64947"/>
    <w:rsid w:val="55560686"/>
    <w:rsid w:val="5580227C"/>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A13FA6"/>
    <w:rsid w:val="5AD20352"/>
    <w:rsid w:val="5AE970FE"/>
    <w:rsid w:val="5B191377"/>
    <w:rsid w:val="5B195DCB"/>
    <w:rsid w:val="5B5A5710"/>
    <w:rsid w:val="5B5F2066"/>
    <w:rsid w:val="5B9F6EB8"/>
    <w:rsid w:val="5BC85E20"/>
    <w:rsid w:val="5C3079A1"/>
    <w:rsid w:val="5D4D4876"/>
    <w:rsid w:val="5DB7364F"/>
    <w:rsid w:val="5DE01011"/>
    <w:rsid w:val="5E263E4C"/>
    <w:rsid w:val="5E267E75"/>
    <w:rsid w:val="5E2A7B88"/>
    <w:rsid w:val="5EF21D08"/>
    <w:rsid w:val="5EFC55C2"/>
    <w:rsid w:val="5F216531"/>
    <w:rsid w:val="5F3C6B9D"/>
    <w:rsid w:val="5F894125"/>
    <w:rsid w:val="5F977E59"/>
    <w:rsid w:val="603F6015"/>
    <w:rsid w:val="60672361"/>
    <w:rsid w:val="60911F51"/>
    <w:rsid w:val="60971F86"/>
    <w:rsid w:val="611E6F2B"/>
    <w:rsid w:val="613E5BFE"/>
    <w:rsid w:val="621B2348"/>
    <w:rsid w:val="62523329"/>
    <w:rsid w:val="62607B57"/>
    <w:rsid w:val="62951C1B"/>
    <w:rsid w:val="62DC3C6F"/>
    <w:rsid w:val="630854AB"/>
    <w:rsid w:val="633B40C4"/>
    <w:rsid w:val="635031CD"/>
    <w:rsid w:val="63525CE0"/>
    <w:rsid w:val="63A21FFE"/>
    <w:rsid w:val="63A97F35"/>
    <w:rsid w:val="63AB1A91"/>
    <w:rsid w:val="64324C0C"/>
    <w:rsid w:val="643D3240"/>
    <w:rsid w:val="6458289B"/>
    <w:rsid w:val="64732693"/>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05479E"/>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4222A"/>
    <w:rsid w:val="6D9564A1"/>
    <w:rsid w:val="6D9C17FA"/>
    <w:rsid w:val="6DC00A06"/>
    <w:rsid w:val="6DF7402B"/>
    <w:rsid w:val="6DF93875"/>
    <w:rsid w:val="6EA01B25"/>
    <w:rsid w:val="6EB56BD7"/>
    <w:rsid w:val="6F915FDB"/>
    <w:rsid w:val="6FD315C3"/>
    <w:rsid w:val="6FF723C3"/>
    <w:rsid w:val="701704B6"/>
    <w:rsid w:val="70474D32"/>
    <w:rsid w:val="70772053"/>
    <w:rsid w:val="70C15418"/>
    <w:rsid w:val="70DC241A"/>
    <w:rsid w:val="70F806AF"/>
    <w:rsid w:val="716E59A9"/>
    <w:rsid w:val="71AA05CD"/>
    <w:rsid w:val="71C929A8"/>
    <w:rsid w:val="71DB12B3"/>
    <w:rsid w:val="727A2C7C"/>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17F38"/>
    <w:rsid w:val="769E0D19"/>
    <w:rsid w:val="76A01F67"/>
    <w:rsid w:val="76EA76C2"/>
    <w:rsid w:val="76F507BA"/>
    <w:rsid w:val="772546B8"/>
    <w:rsid w:val="774A78C1"/>
    <w:rsid w:val="7823013F"/>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7402D2"/>
    <w:rsid w:val="7C8F1939"/>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7"/>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48"/>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9"/>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50"/>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51"/>
    <w:qFormat/>
    <w:uiPriority w:val="99"/>
    <w:pPr>
      <w:keepNext/>
      <w:keepLines/>
      <w:spacing w:before="240" w:after="64" w:line="317" w:lineRule="auto"/>
      <w:outlineLvl w:val="5"/>
    </w:pPr>
    <w:rPr>
      <w:rFonts w:ascii="Cambria" w:hAnsi="Cambria" w:cs="Cambria"/>
      <w:b/>
      <w:bCs/>
      <w:sz w:val="24"/>
      <w:szCs w:val="24"/>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52"/>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3"/>
    <w:semiHidden/>
    <w:qFormat/>
    <w:uiPriority w:val="99"/>
    <w:pPr>
      <w:shd w:val="clear" w:color="auto" w:fill="000080"/>
    </w:pPr>
  </w:style>
  <w:style w:type="paragraph" w:styleId="11">
    <w:name w:val="annotation text"/>
    <w:basedOn w:val="1"/>
    <w:link w:val="54"/>
    <w:qFormat/>
    <w:uiPriority w:val="0"/>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7"/>
    <w:qFormat/>
    <w:uiPriority w:val="99"/>
    <w:pPr>
      <w:spacing w:after="120"/>
    </w:pPr>
    <w:rPr>
      <w:rFonts w:ascii="Times New Roman" w:hAnsi="Times New Roman" w:cs="Times New Roman"/>
    </w:rPr>
  </w:style>
  <w:style w:type="paragraph" w:styleId="15">
    <w:name w:val="Body Text Indent"/>
    <w:basedOn w:val="1"/>
    <w:link w:val="58"/>
    <w:qFormat/>
    <w:uiPriority w:val="99"/>
    <w:pPr>
      <w:spacing w:after="120"/>
      <w:ind w:left="420" w:leftChars="200"/>
    </w:pPr>
    <w:rPr>
      <w:rFonts w:ascii="Times New Roman" w:hAnsi="Times New Roman" w:cs="Times New Roman"/>
    </w:rPr>
  </w:style>
  <w:style w:type="paragraph" w:styleId="16">
    <w:name w:val="toc 3"/>
    <w:basedOn w:val="1"/>
    <w:next w:val="1"/>
    <w:qFormat/>
    <w:uiPriority w:val="39"/>
    <w:pPr>
      <w:ind w:left="840" w:leftChars="400"/>
    </w:pPr>
  </w:style>
  <w:style w:type="paragraph" w:styleId="17">
    <w:name w:val="Plain Text"/>
    <w:basedOn w:val="1"/>
    <w:link w:val="59"/>
    <w:qFormat/>
    <w:uiPriority w:val="99"/>
    <w:rPr>
      <w:rFonts w:ascii="宋体" w:hAnsi="Courier New" w:cs="宋体"/>
    </w:rPr>
  </w:style>
  <w:style w:type="paragraph" w:styleId="18">
    <w:name w:val="Date"/>
    <w:basedOn w:val="1"/>
    <w:next w:val="1"/>
    <w:link w:val="60"/>
    <w:qFormat/>
    <w:uiPriority w:val="99"/>
    <w:rPr>
      <w:rFonts w:ascii="宋体" w:hAnsi="Courier New" w:cs="宋体"/>
      <w:sz w:val="32"/>
      <w:szCs w:val="32"/>
    </w:rPr>
  </w:style>
  <w:style w:type="paragraph" w:styleId="19">
    <w:name w:val="Body Text Indent 2"/>
    <w:basedOn w:val="1"/>
    <w:link w:val="61"/>
    <w:qFormat/>
    <w:uiPriority w:val="99"/>
    <w:pPr>
      <w:spacing w:line="500" w:lineRule="exact"/>
      <w:ind w:left="397" w:firstLine="539"/>
    </w:pPr>
    <w:rPr>
      <w:rFonts w:ascii="宋体" w:hAnsi="华文中宋" w:cs="宋体"/>
      <w:sz w:val="26"/>
      <w:szCs w:val="26"/>
    </w:rPr>
  </w:style>
  <w:style w:type="paragraph" w:styleId="20">
    <w:name w:val="Balloon Text"/>
    <w:basedOn w:val="1"/>
    <w:link w:val="62"/>
    <w:semiHidden/>
    <w:qFormat/>
    <w:uiPriority w:val="99"/>
    <w:rPr>
      <w:rFonts w:ascii="Times New Roman" w:hAnsi="Times New Roman" w:cs="Times New Roman"/>
      <w:sz w:val="18"/>
      <w:szCs w:val="18"/>
    </w:rPr>
  </w:style>
  <w:style w:type="paragraph" w:styleId="21">
    <w:name w:val="footer"/>
    <w:basedOn w:val="1"/>
    <w:link w:val="63"/>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4"/>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qFormat/>
    <w:uiPriority w:val="3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5"/>
    <w:qFormat/>
    <w:uiPriority w:val="99"/>
    <w:pPr>
      <w:spacing w:before="240" w:after="60" w:line="312" w:lineRule="auto"/>
      <w:jc w:val="center"/>
      <w:outlineLvl w:val="1"/>
    </w:pPr>
    <w:rPr>
      <w:rFonts w:ascii="Cambria" w:hAnsi="Cambria" w:cs="Cambria"/>
      <w:b/>
      <w:bCs/>
      <w:kern w:val="28"/>
      <w:sz w:val="32"/>
      <w:szCs w:val="32"/>
    </w:rPr>
  </w:style>
  <w:style w:type="paragraph" w:styleId="28">
    <w:name w:val="Body Text Indent 3"/>
    <w:basedOn w:val="1"/>
    <w:link w:val="66"/>
    <w:unhideWhenUsed/>
    <w:qFormat/>
    <w:locked/>
    <w:uiPriority w:val="99"/>
    <w:pPr>
      <w:spacing w:after="120"/>
      <w:ind w:left="420" w:leftChars="200"/>
    </w:pPr>
    <w:rPr>
      <w:sz w:val="16"/>
      <w:szCs w:val="16"/>
    </w:rPr>
  </w:style>
  <w:style w:type="paragraph" w:styleId="29">
    <w:name w:val="toc 2"/>
    <w:basedOn w:val="1"/>
    <w:next w:val="1"/>
    <w:qFormat/>
    <w:uiPriority w:val="39"/>
    <w:pPr>
      <w:tabs>
        <w:tab w:val="right" w:leader="dot" w:pos="8296"/>
      </w:tabs>
      <w:spacing w:line="440" w:lineRule="exact"/>
      <w:ind w:firstLine="181" w:firstLineChars="75"/>
      <w:jc w:val="center"/>
    </w:pPr>
    <w:rPr>
      <w:rFonts w:ascii="宋体" w:hAnsi="宋体" w:cs="宋体"/>
      <w:b/>
      <w:bCs/>
      <w:smallCaps/>
      <w:sz w:val="24"/>
      <w:szCs w:val="24"/>
    </w:rPr>
  </w:style>
  <w:style w:type="paragraph" w:styleId="30">
    <w:name w:val="Body Text 2"/>
    <w:basedOn w:val="1"/>
    <w:link w:val="67"/>
    <w:qFormat/>
    <w:uiPriority w:val="99"/>
    <w:pPr>
      <w:spacing w:line="360" w:lineRule="auto"/>
    </w:pPr>
    <w:rPr>
      <w:rFonts w:ascii="宋体" w:hAnsi="宋体" w:cs="宋体"/>
      <w:color w:val="000000"/>
      <w:sz w:val="24"/>
      <w:szCs w:val="24"/>
    </w:rPr>
  </w:style>
  <w:style w:type="paragraph" w:styleId="31">
    <w:name w:val="HTML Preformatted"/>
    <w:basedOn w:val="1"/>
    <w:link w:val="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link w:val="69"/>
    <w:qFormat/>
    <w:uiPriority w:val="99"/>
    <w:pPr>
      <w:spacing w:before="240" w:after="60"/>
      <w:jc w:val="center"/>
      <w:outlineLvl w:val="0"/>
    </w:pPr>
    <w:rPr>
      <w:rFonts w:ascii="Arial" w:hAnsi="Arial" w:eastAsia="隶书" w:cs="Arial"/>
      <w:b/>
      <w:bCs/>
      <w:sz w:val="32"/>
      <w:szCs w:val="32"/>
    </w:rPr>
  </w:style>
  <w:style w:type="paragraph" w:styleId="34">
    <w:name w:val="annotation subject"/>
    <w:basedOn w:val="11"/>
    <w:next w:val="11"/>
    <w:link w:val="70"/>
    <w:semiHidden/>
    <w:qFormat/>
    <w:uiPriority w:val="99"/>
    <w:rPr>
      <w:b/>
      <w:bCs/>
    </w:rPr>
  </w:style>
  <w:style w:type="paragraph" w:styleId="35">
    <w:name w:val="Body Text First Indent"/>
    <w:basedOn w:val="1"/>
    <w:link w:val="46"/>
    <w:qFormat/>
    <w:uiPriority w:val="99"/>
    <w:pPr>
      <w:ind w:firstLine="420" w:firstLineChars="100"/>
    </w:pPr>
  </w:style>
  <w:style w:type="table" w:styleId="37">
    <w:name w:val="Table Grid"/>
    <w:basedOn w:val="3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99"/>
    <w:rPr>
      <w:b/>
      <w:bCs/>
    </w:rPr>
  </w:style>
  <w:style w:type="character" w:styleId="40">
    <w:name w:val="page number"/>
    <w:qFormat/>
    <w:uiPriority w:val="0"/>
    <w:rPr>
      <w:rFonts w:ascii="Arial" w:hAnsi="Arial" w:cs="Arial"/>
      <w:sz w:val="18"/>
      <w:szCs w:val="18"/>
    </w:rPr>
  </w:style>
  <w:style w:type="character" w:styleId="41">
    <w:name w:val="FollowedHyperlink"/>
    <w:qFormat/>
    <w:uiPriority w:val="99"/>
    <w:rPr>
      <w:color w:val="800080"/>
      <w:u w:val="single"/>
    </w:rPr>
  </w:style>
  <w:style w:type="character" w:styleId="42">
    <w:name w:val="Emphasis"/>
    <w:qFormat/>
    <w:uiPriority w:val="99"/>
    <w:rPr>
      <w:color w:val="auto"/>
    </w:rPr>
  </w:style>
  <w:style w:type="character" w:styleId="43">
    <w:name w:val="Hyperlink"/>
    <w:qFormat/>
    <w:uiPriority w:val="99"/>
    <w:rPr>
      <w:color w:val="0000FF"/>
      <w:u w:val="single"/>
    </w:rPr>
  </w:style>
  <w:style w:type="character" w:styleId="44">
    <w:name w:val="annotation reference"/>
    <w:semiHidden/>
    <w:qFormat/>
    <w:uiPriority w:val="99"/>
    <w:rPr>
      <w:sz w:val="21"/>
      <w:szCs w:val="21"/>
    </w:rPr>
  </w:style>
  <w:style w:type="character" w:styleId="45">
    <w:name w:val="HTML Cite"/>
    <w:qFormat/>
    <w:uiPriority w:val="99"/>
    <w:rPr>
      <w:color w:val="008000"/>
    </w:rPr>
  </w:style>
  <w:style w:type="character" w:customStyle="1" w:styleId="46">
    <w:name w:val="正文首行缩进 Char"/>
    <w:link w:val="35"/>
    <w:semiHidden/>
    <w:qFormat/>
    <w:uiPriority w:val="99"/>
    <w:rPr>
      <w:rFonts w:ascii="Calibri" w:hAnsi="Calibri" w:eastAsia="宋体" w:cs="Calibri"/>
      <w:kern w:val="2"/>
      <w:sz w:val="24"/>
      <w:szCs w:val="21"/>
      <w:lang w:val="en-US" w:eastAsia="zh-CN"/>
    </w:rPr>
  </w:style>
  <w:style w:type="character" w:customStyle="1" w:styleId="47">
    <w:name w:val="标题 1 Char"/>
    <w:link w:val="3"/>
    <w:qFormat/>
    <w:locked/>
    <w:uiPriority w:val="99"/>
    <w:rPr>
      <w:b/>
      <w:bCs/>
      <w:kern w:val="44"/>
      <w:sz w:val="44"/>
      <w:szCs w:val="44"/>
    </w:rPr>
  </w:style>
  <w:style w:type="character" w:customStyle="1" w:styleId="48">
    <w:name w:val="标题 2 Char"/>
    <w:link w:val="2"/>
    <w:qFormat/>
    <w:locked/>
    <w:uiPriority w:val="99"/>
    <w:rPr>
      <w:rFonts w:ascii="Arial" w:hAnsi="Arial" w:eastAsia="黑体" w:cs="Arial"/>
      <w:b/>
      <w:bCs/>
      <w:kern w:val="2"/>
      <w:sz w:val="32"/>
      <w:szCs w:val="32"/>
      <w:lang w:val="en-US" w:eastAsia="zh-CN"/>
    </w:rPr>
  </w:style>
  <w:style w:type="character" w:customStyle="1" w:styleId="49">
    <w:name w:val="标题 3 Char"/>
    <w:link w:val="4"/>
    <w:semiHidden/>
    <w:qFormat/>
    <w:uiPriority w:val="9"/>
    <w:rPr>
      <w:rFonts w:ascii="Calibri" w:hAnsi="Calibri" w:cs="Calibri"/>
      <w:b/>
      <w:bCs/>
      <w:sz w:val="32"/>
      <w:szCs w:val="32"/>
    </w:rPr>
  </w:style>
  <w:style w:type="character" w:customStyle="1" w:styleId="50">
    <w:name w:val="标题 4 Char"/>
    <w:link w:val="5"/>
    <w:qFormat/>
    <w:locked/>
    <w:uiPriority w:val="99"/>
    <w:rPr>
      <w:rFonts w:ascii="Arial" w:hAnsi="Arial" w:eastAsia="黑体" w:cs="Arial"/>
      <w:b/>
      <w:bCs/>
      <w:kern w:val="2"/>
      <w:sz w:val="28"/>
      <w:szCs w:val="28"/>
      <w:lang w:val="en-US" w:eastAsia="zh-CN"/>
    </w:rPr>
  </w:style>
  <w:style w:type="character" w:customStyle="1" w:styleId="51">
    <w:name w:val="标题 6 Char"/>
    <w:link w:val="6"/>
    <w:qFormat/>
    <w:locked/>
    <w:uiPriority w:val="99"/>
    <w:rPr>
      <w:rFonts w:ascii="Cambria" w:hAnsi="Cambria" w:eastAsia="宋体" w:cs="Cambria"/>
      <w:b/>
      <w:bCs/>
      <w:kern w:val="2"/>
      <w:sz w:val="24"/>
      <w:szCs w:val="24"/>
      <w:lang w:val="en-US" w:eastAsia="zh-CN"/>
    </w:rPr>
  </w:style>
  <w:style w:type="character" w:customStyle="1" w:styleId="52">
    <w:name w:val="正文缩进 Char"/>
    <w:link w:val="8"/>
    <w:qFormat/>
    <w:uiPriority w:val="99"/>
    <w:rPr>
      <w:rFonts w:ascii="Calibri" w:hAnsi="Calibri" w:cs="Calibri"/>
      <w:kern w:val="2"/>
      <w:sz w:val="21"/>
      <w:szCs w:val="21"/>
    </w:rPr>
  </w:style>
  <w:style w:type="character" w:customStyle="1" w:styleId="53">
    <w:name w:val="文档结构图 Char"/>
    <w:link w:val="10"/>
    <w:semiHidden/>
    <w:qFormat/>
    <w:uiPriority w:val="99"/>
    <w:rPr>
      <w:rFonts w:cs="Calibri"/>
      <w:sz w:val="0"/>
      <w:szCs w:val="0"/>
    </w:rPr>
  </w:style>
  <w:style w:type="character" w:customStyle="1" w:styleId="54">
    <w:name w:val="批注文字 Char1"/>
    <w:link w:val="11"/>
    <w:qFormat/>
    <w:locked/>
    <w:uiPriority w:val="99"/>
    <w:rPr>
      <w:rFonts w:eastAsia="宋体"/>
      <w:kern w:val="2"/>
      <w:sz w:val="24"/>
      <w:szCs w:val="24"/>
      <w:lang w:val="en-US" w:eastAsia="zh-CN"/>
    </w:rPr>
  </w:style>
  <w:style w:type="character" w:customStyle="1" w:styleId="55">
    <w:name w:val="正文文本 3 Char"/>
    <w:link w:val="12"/>
    <w:semiHidden/>
    <w:qFormat/>
    <w:uiPriority w:val="99"/>
    <w:rPr>
      <w:rFonts w:ascii="Calibri" w:hAnsi="Calibri" w:cs="Calibri"/>
      <w:sz w:val="16"/>
      <w:szCs w:val="16"/>
    </w:rPr>
  </w:style>
  <w:style w:type="character" w:customStyle="1" w:styleId="56">
    <w:name w:val="结束语 Char"/>
    <w:link w:val="13"/>
    <w:semiHidden/>
    <w:qFormat/>
    <w:uiPriority w:val="99"/>
    <w:rPr>
      <w:rFonts w:ascii="Calibri" w:hAnsi="Calibri" w:cs="Calibri"/>
      <w:szCs w:val="21"/>
    </w:rPr>
  </w:style>
  <w:style w:type="character" w:customStyle="1" w:styleId="57">
    <w:name w:val="正文文本 Char"/>
    <w:link w:val="14"/>
    <w:qFormat/>
    <w:locked/>
    <w:uiPriority w:val="99"/>
    <w:rPr>
      <w:rFonts w:eastAsia="宋体"/>
      <w:kern w:val="2"/>
      <w:sz w:val="24"/>
      <w:szCs w:val="24"/>
      <w:lang w:val="en-US" w:eastAsia="zh-CN"/>
    </w:rPr>
  </w:style>
  <w:style w:type="character" w:customStyle="1" w:styleId="58">
    <w:name w:val="正文文本缩进 Char"/>
    <w:link w:val="15"/>
    <w:qFormat/>
    <w:locked/>
    <w:uiPriority w:val="99"/>
    <w:rPr>
      <w:rFonts w:eastAsia="宋体"/>
      <w:kern w:val="2"/>
      <w:sz w:val="24"/>
      <w:szCs w:val="24"/>
      <w:lang w:val="en-US" w:eastAsia="zh-CN"/>
    </w:rPr>
  </w:style>
  <w:style w:type="character" w:customStyle="1" w:styleId="59">
    <w:name w:val="纯文本 Char1"/>
    <w:link w:val="17"/>
    <w:semiHidden/>
    <w:qFormat/>
    <w:uiPriority w:val="99"/>
    <w:rPr>
      <w:rFonts w:ascii="宋体" w:hAnsi="Courier New" w:cs="Courier New"/>
      <w:szCs w:val="21"/>
    </w:rPr>
  </w:style>
  <w:style w:type="character" w:customStyle="1" w:styleId="60">
    <w:name w:val="日期 Char"/>
    <w:link w:val="18"/>
    <w:semiHidden/>
    <w:qFormat/>
    <w:uiPriority w:val="99"/>
    <w:rPr>
      <w:rFonts w:ascii="Calibri" w:hAnsi="Calibri" w:cs="Calibri"/>
      <w:szCs w:val="21"/>
    </w:rPr>
  </w:style>
  <w:style w:type="character" w:customStyle="1" w:styleId="61">
    <w:name w:val="正文文本缩进 2 Char"/>
    <w:link w:val="19"/>
    <w:qFormat/>
    <w:locked/>
    <w:uiPriority w:val="99"/>
    <w:rPr>
      <w:rFonts w:ascii="宋体" w:hAnsi="华文中宋" w:eastAsia="宋体" w:cs="宋体"/>
      <w:kern w:val="2"/>
      <w:sz w:val="26"/>
      <w:szCs w:val="26"/>
      <w:lang w:val="en-US" w:eastAsia="zh-CN"/>
    </w:rPr>
  </w:style>
  <w:style w:type="character" w:customStyle="1" w:styleId="62">
    <w:name w:val="批注框文本 Char1"/>
    <w:link w:val="20"/>
    <w:qFormat/>
    <w:locked/>
    <w:uiPriority w:val="99"/>
    <w:rPr>
      <w:rFonts w:eastAsia="宋体"/>
      <w:kern w:val="2"/>
      <w:sz w:val="18"/>
      <w:szCs w:val="18"/>
      <w:lang w:val="en-US" w:eastAsia="zh-CN"/>
    </w:rPr>
  </w:style>
  <w:style w:type="character" w:customStyle="1" w:styleId="63">
    <w:name w:val="页脚 Char1"/>
    <w:link w:val="21"/>
    <w:qFormat/>
    <w:locked/>
    <w:uiPriority w:val="99"/>
    <w:rPr>
      <w:rFonts w:eastAsia="宋体"/>
      <w:kern w:val="2"/>
      <w:sz w:val="18"/>
      <w:szCs w:val="18"/>
      <w:lang w:val="en-US" w:eastAsia="zh-CN"/>
    </w:rPr>
  </w:style>
  <w:style w:type="character" w:customStyle="1" w:styleId="64">
    <w:name w:val="页眉 Char1"/>
    <w:link w:val="22"/>
    <w:qFormat/>
    <w:locked/>
    <w:uiPriority w:val="99"/>
    <w:rPr>
      <w:rFonts w:eastAsia="宋体"/>
      <w:kern w:val="2"/>
      <w:sz w:val="18"/>
      <w:szCs w:val="18"/>
      <w:lang w:val="en-US" w:eastAsia="zh-CN"/>
    </w:rPr>
  </w:style>
  <w:style w:type="character" w:customStyle="1" w:styleId="65">
    <w:name w:val="副标题 Char"/>
    <w:link w:val="27"/>
    <w:qFormat/>
    <w:uiPriority w:val="11"/>
    <w:rPr>
      <w:rFonts w:ascii="Cambria" w:hAnsi="Cambria" w:cs="Times New Roman"/>
      <w:b/>
      <w:bCs/>
      <w:kern w:val="28"/>
      <w:sz w:val="32"/>
      <w:szCs w:val="32"/>
    </w:rPr>
  </w:style>
  <w:style w:type="character" w:customStyle="1" w:styleId="66">
    <w:name w:val="正文文本缩进 3 Char"/>
    <w:basedOn w:val="38"/>
    <w:link w:val="28"/>
    <w:semiHidden/>
    <w:qFormat/>
    <w:uiPriority w:val="99"/>
    <w:rPr>
      <w:rFonts w:ascii="Calibri" w:hAnsi="Calibri" w:cs="Calibri"/>
      <w:kern w:val="2"/>
      <w:sz w:val="16"/>
      <w:szCs w:val="16"/>
    </w:rPr>
  </w:style>
  <w:style w:type="character" w:customStyle="1" w:styleId="67">
    <w:name w:val="正文文本 2 Char"/>
    <w:link w:val="30"/>
    <w:qFormat/>
    <w:locked/>
    <w:uiPriority w:val="99"/>
    <w:rPr>
      <w:rFonts w:ascii="宋体" w:hAnsi="宋体" w:eastAsia="宋体" w:cs="宋体"/>
      <w:color w:val="000000"/>
      <w:kern w:val="2"/>
      <w:sz w:val="24"/>
      <w:szCs w:val="24"/>
      <w:lang w:val="en-US" w:eastAsia="zh-CN"/>
    </w:rPr>
  </w:style>
  <w:style w:type="character" w:customStyle="1" w:styleId="68">
    <w:name w:val="HTML 预设格式 Char"/>
    <w:link w:val="31"/>
    <w:semiHidden/>
    <w:qFormat/>
    <w:uiPriority w:val="99"/>
    <w:rPr>
      <w:rFonts w:ascii="Courier New" w:hAnsi="Courier New" w:cs="Courier New"/>
      <w:sz w:val="20"/>
      <w:szCs w:val="20"/>
    </w:rPr>
  </w:style>
  <w:style w:type="character" w:customStyle="1" w:styleId="69">
    <w:name w:val="标题 Char"/>
    <w:link w:val="33"/>
    <w:qFormat/>
    <w:uiPriority w:val="10"/>
    <w:rPr>
      <w:rFonts w:ascii="Cambria" w:hAnsi="Cambria" w:cs="Times New Roman"/>
      <w:b/>
      <w:bCs/>
      <w:sz w:val="32"/>
      <w:szCs w:val="32"/>
    </w:rPr>
  </w:style>
  <w:style w:type="character" w:customStyle="1" w:styleId="70">
    <w:name w:val="批注主题 Char"/>
    <w:link w:val="34"/>
    <w:qFormat/>
    <w:locked/>
    <w:uiPriority w:val="99"/>
    <w:rPr>
      <w:rFonts w:eastAsia="宋体"/>
      <w:b/>
      <w:bCs/>
      <w:kern w:val="2"/>
      <w:sz w:val="24"/>
      <w:szCs w:val="24"/>
      <w:lang w:val="en-US" w:eastAsia="zh-CN"/>
    </w:rPr>
  </w:style>
  <w:style w:type="character" w:customStyle="1" w:styleId="71">
    <w:name w:val="font71"/>
    <w:qFormat/>
    <w:uiPriority w:val="99"/>
    <w:rPr>
      <w:rFonts w:ascii="宋体" w:hAnsi="宋体" w:eastAsia="宋体" w:cs="宋体"/>
      <w:color w:val="000000"/>
      <w:sz w:val="28"/>
      <w:szCs w:val="28"/>
      <w:u w:val="none"/>
    </w:rPr>
  </w:style>
  <w:style w:type="character" w:customStyle="1" w:styleId="72">
    <w:name w:val="Font Style17"/>
    <w:qFormat/>
    <w:uiPriority w:val="99"/>
    <w:rPr>
      <w:rFonts w:ascii="黑体" w:eastAsia="黑体" w:cs="黑体"/>
      <w:sz w:val="28"/>
      <w:szCs w:val="28"/>
    </w:rPr>
  </w:style>
  <w:style w:type="character" w:customStyle="1" w:styleId="73">
    <w:name w:val="font41"/>
    <w:qFormat/>
    <w:uiPriority w:val="99"/>
    <w:rPr>
      <w:rFonts w:ascii="Times New Roman" w:hAnsi="Times New Roman" w:cs="Times New Roman"/>
      <w:color w:val="000000"/>
      <w:sz w:val="28"/>
      <w:szCs w:val="28"/>
      <w:u w:val="none"/>
    </w:rPr>
  </w:style>
  <w:style w:type="character" w:customStyle="1" w:styleId="74">
    <w:name w:val="font51"/>
    <w:qFormat/>
    <w:uiPriority w:val="99"/>
    <w:rPr>
      <w:rFonts w:ascii="Times New Roman" w:hAnsi="Times New Roman" w:cs="Times New Roman"/>
      <w:color w:val="000000"/>
      <w:sz w:val="28"/>
      <w:szCs w:val="28"/>
      <w:u w:val="none"/>
    </w:rPr>
  </w:style>
  <w:style w:type="character" w:customStyle="1" w:styleId="75">
    <w:name w:val="font81"/>
    <w:qFormat/>
    <w:uiPriority w:val="99"/>
    <w:rPr>
      <w:rFonts w:ascii="仿宋_GB2312" w:eastAsia="仿宋_GB2312" w:cs="仿宋_GB2312"/>
      <w:color w:val="000000"/>
      <w:sz w:val="28"/>
      <w:szCs w:val="28"/>
      <w:u w:val="none"/>
    </w:rPr>
  </w:style>
  <w:style w:type="character" w:customStyle="1" w:styleId="76">
    <w:name w:val="标题 3 Char1"/>
    <w:qFormat/>
    <w:uiPriority w:val="99"/>
    <w:rPr>
      <w:rFonts w:eastAsia="宋体"/>
      <w:b/>
      <w:bCs/>
      <w:kern w:val="2"/>
      <w:sz w:val="32"/>
      <w:szCs w:val="32"/>
      <w:lang w:val="en-US" w:eastAsia="zh-CN"/>
    </w:rPr>
  </w:style>
  <w:style w:type="character" w:customStyle="1" w:styleId="77">
    <w:name w:val="标题 3 Char Char"/>
    <w:qFormat/>
    <w:uiPriority w:val="99"/>
    <w:rPr>
      <w:rFonts w:ascii="黑体" w:eastAsia="黑体" w:cs="黑体"/>
      <w:sz w:val="30"/>
      <w:szCs w:val="30"/>
    </w:rPr>
  </w:style>
  <w:style w:type="character" w:customStyle="1" w:styleId="78">
    <w:name w:val="样式 小五"/>
    <w:qFormat/>
    <w:uiPriority w:val="99"/>
    <w:rPr>
      <w:rFonts w:eastAsia="仿宋_GB2312"/>
      <w:sz w:val="18"/>
      <w:szCs w:val="18"/>
    </w:rPr>
  </w:style>
  <w:style w:type="character" w:customStyle="1" w:styleId="79">
    <w:name w:val="批注框文本 Char"/>
    <w:qFormat/>
    <w:uiPriority w:val="99"/>
    <w:rPr>
      <w:rFonts w:ascii="Times New Roman" w:hAnsi="Times New Roman" w:eastAsia="宋体" w:cs="Times New Roman"/>
      <w:sz w:val="18"/>
      <w:szCs w:val="18"/>
    </w:rPr>
  </w:style>
  <w:style w:type="character" w:customStyle="1" w:styleId="80">
    <w:name w:val="font101"/>
    <w:qFormat/>
    <w:uiPriority w:val="99"/>
    <w:rPr>
      <w:rFonts w:ascii="宋体" w:hAnsi="宋体" w:eastAsia="宋体" w:cs="宋体"/>
      <w:color w:val="000000"/>
      <w:sz w:val="28"/>
      <w:szCs w:val="28"/>
      <w:u w:val="none"/>
    </w:rPr>
  </w:style>
  <w:style w:type="character" w:customStyle="1" w:styleId="81">
    <w:name w:val="样式 普通(网站) + 小五 Char Char"/>
    <w:link w:val="82"/>
    <w:qFormat/>
    <w:locked/>
    <w:uiPriority w:val="99"/>
    <w:rPr>
      <w:rFonts w:ascii="Arial Unicode MS" w:hAnsi="Arial Unicode MS" w:eastAsia="仿宋_GB2312" w:cs="Arial Unicode MS"/>
      <w:sz w:val="24"/>
      <w:szCs w:val="24"/>
      <w:lang w:val="en-US" w:eastAsia="zh-CN"/>
    </w:rPr>
  </w:style>
  <w:style w:type="paragraph" w:customStyle="1" w:styleId="82">
    <w:name w:val="样式 普通(网站) + 小五"/>
    <w:basedOn w:val="32"/>
    <w:link w:val="81"/>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3">
    <w:name w:val="保留正文"/>
    <w:basedOn w:val="14"/>
    <w:qFormat/>
    <w:uiPriority w:val="99"/>
    <w:pPr>
      <w:keepNext/>
      <w:spacing w:after="160"/>
    </w:pPr>
  </w:style>
  <w:style w:type="paragraph" w:customStyle="1" w:styleId="84">
    <w:name w:val="题注4"/>
    <w:basedOn w:val="1"/>
    <w:next w:val="9"/>
    <w:qFormat/>
    <w:uiPriority w:val="99"/>
    <w:pPr>
      <w:ind w:left="-132" w:leftChars="-64" w:right="-105" w:rightChars="-50" w:hanging="2"/>
      <w:jc w:val="center"/>
    </w:pPr>
    <w:rPr>
      <w:b/>
      <w:bCs/>
      <w:color w:val="FF0000"/>
      <w:lang w:val="en-GB"/>
    </w:rPr>
  </w:style>
  <w:style w:type="paragraph" w:customStyle="1" w:styleId="85">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标题3"/>
    <w:basedOn w:val="4"/>
    <w:qFormat/>
    <w:uiPriority w:val="99"/>
    <w:pPr>
      <w:tabs>
        <w:tab w:val="left" w:pos="8640"/>
      </w:tabs>
      <w:adjustRightInd w:val="0"/>
      <w:jc w:val="left"/>
      <w:textAlignment w:val="baseline"/>
    </w:pPr>
    <w:rPr>
      <w:rFonts w:hAnsi="宋体"/>
      <w:sz w:val="32"/>
      <w:szCs w:val="32"/>
    </w:rPr>
  </w:style>
  <w:style w:type="paragraph" w:customStyle="1" w:styleId="87">
    <w:name w:val="页脚 New"/>
    <w:basedOn w:val="88"/>
    <w:qFormat/>
    <w:uiPriority w:val="99"/>
    <w:pPr>
      <w:widowControl/>
      <w:tabs>
        <w:tab w:val="center" w:pos="4153"/>
        <w:tab w:val="right" w:pos="8306"/>
      </w:tabs>
      <w:snapToGrid w:val="0"/>
      <w:jc w:val="left"/>
    </w:pPr>
    <w:rPr>
      <w:sz w:val="18"/>
      <w:szCs w:val="18"/>
    </w:rPr>
  </w:style>
  <w:style w:type="paragraph" w:customStyle="1" w:styleId="88">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9">
    <w:name w:val="Char1"/>
    <w:basedOn w:val="1"/>
    <w:qFormat/>
    <w:uiPriority w:val="99"/>
    <w:pPr>
      <w:widowControl/>
      <w:spacing w:before="100" w:beforeAutospacing="1" w:after="100" w:afterAutospacing="1" w:line="330" w:lineRule="atLeast"/>
      <w:ind w:left="360"/>
      <w:jc w:val="left"/>
    </w:pPr>
  </w:style>
  <w:style w:type="paragraph" w:customStyle="1" w:styleId="90">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1">
    <w:name w:val="修订1"/>
    <w:qFormat/>
    <w:uiPriority w:val="99"/>
    <w:rPr>
      <w:rFonts w:ascii="Calibri" w:hAnsi="Calibri" w:eastAsia="宋体" w:cs="Calibri"/>
      <w:kern w:val="2"/>
      <w:sz w:val="21"/>
      <w:szCs w:val="21"/>
      <w:lang w:val="en-US" w:eastAsia="zh-CN" w:bidi="ar-SA"/>
    </w:rPr>
  </w:style>
  <w:style w:type="paragraph" w:customStyle="1" w:styleId="92">
    <w:name w:val="题注5"/>
    <w:basedOn w:val="1"/>
    <w:next w:val="9"/>
    <w:qFormat/>
    <w:uiPriority w:val="99"/>
    <w:pPr>
      <w:jc w:val="center"/>
    </w:pPr>
    <w:rPr>
      <w:b/>
      <w:bCs/>
      <w:color w:val="000000"/>
      <w:sz w:val="24"/>
      <w:szCs w:val="24"/>
    </w:rPr>
  </w:style>
  <w:style w:type="paragraph" w:customStyle="1" w:styleId="93">
    <w:name w:val="列出段落1"/>
    <w:basedOn w:val="1"/>
    <w:qFormat/>
    <w:uiPriority w:val="99"/>
    <w:pPr>
      <w:widowControl/>
      <w:ind w:left="720"/>
      <w:jc w:val="left"/>
    </w:pPr>
    <w:rPr>
      <w:i/>
      <w:iCs/>
      <w:kern w:val="0"/>
      <w:sz w:val="20"/>
      <w:szCs w:val="20"/>
    </w:rPr>
  </w:style>
  <w:style w:type="paragraph" w:customStyle="1" w:styleId="94">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5">
    <w:name w:val="_Style 1"/>
    <w:basedOn w:val="1"/>
    <w:qFormat/>
    <w:uiPriority w:val="99"/>
    <w:pPr>
      <w:ind w:firstLine="420" w:firstLineChars="200"/>
    </w:pPr>
  </w:style>
  <w:style w:type="paragraph" w:customStyle="1" w:styleId="96">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7">
    <w:name w:val="Char Char Char Char"/>
    <w:basedOn w:val="1"/>
    <w:qFormat/>
    <w:uiPriority w:val="99"/>
    <w:rPr>
      <w:rFonts w:ascii="Tahoma" w:hAnsi="Tahoma" w:cs="Tahoma"/>
      <w:sz w:val="24"/>
      <w:szCs w:val="24"/>
    </w:rPr>
  </w:style>
  <w:style w:type="paragraph" w:customStyle="1" w:styleId="98">
    <w:name w:val="Char Char2 Char"/>
    <w:basedOn w:val="1"/>
    <w:qFormat/>
    <w:uiPriority w:val="99"/>
    <w:rPr>
      <w:rFonts w:ascii="宋体" w:hAnsi="宋体" w:cs="宋体"/>
      <w:b/>
      <w:bCs/>
      <w:sz w:val="28"/>
      <w:szCs w:val="28"/>
    </w:rPr>
  </w:style>
  <w:style w:type="paragraph" w:customStyle="1" w:styleId="99">
    <w:name w:val="正文缩入"/>
    <w:basedOn w:val="1"/>
    <w:qFormat/>
    <w:uiPriority w:val="99"/>
    <w:pPr>
      <w:spacing w:after="120"/>
      <w:ind w:firstLine="504"/>
    </w:pPr>
    <w:rPr>
      <w:sz w:val="24"/>
      <w:szCs w:val="24"/>
    </w:rPr>
  </w:style>
  <w:style w:type="paragraph" w:customStyle="1" w:styleId="100">
    <w:name w:val="List Paragraph"/>
    <w:basedOn w:val="1"/>
    <w:qFormat/>
    <w:uiPriority w:val="34"/>
    <w:pPr>
      <w:ind w:firstLine="420" w:firstLineChars="200"/>
    </w:pPr>
  </w:style>
  <w:style w:type="paragraph" w:customStyle="1" w:styleId="101">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102">
    <w:name w:val="填表"/>
    <w:qFormat/>
    <w:uiPriority w:val="99"/>
    <w:rPr>
      <w:rFonts w:ascii="Calibri" w:hAnsi="Calibri" w:eastAsia="宋体" w:cs="Calibri"/>
      <w:kern w:val="2"/>
      <w:sz w:val="18"/>
      <w:szCs w:val="18"/>
      <w:lang w:val="en-US" w:eastAsia="zh-CN" w:bidi="ar-SA"/>
    </w:rPr>
  </w:style>
  <w:style w:type="paragraph" w:customStyle="1" w:styleId="103">
    <w:name w:val="表格文字"/>
    <w:basedOn w:val="1"/>
    <w:next w:val="14"/>
    <w:qFormat/>
    <w:uiPriority w:val="99"/>
    <w:pPr>
      <w:spacing w:before="25" w:after="25"/>
      <w:jc w:val="left"/>
    </w:pPr>
    <w:rPr>
      <w:spacing w:val="10"/>
      <w:kern w:val="0"/>
      <w:sz w:val="24"/>
      <w:szCs w:val="24"/>
    </w:rPr>
  </w:style>
  <w:style w:type="paragraph" w:customStyle="1" w:styleId="104">
    <w:name w:val="_Style 55"/>
    <w:basedOn w:val="1"/>
    <w:qFormat/>
    <w:uiPriority w:val="99"/>
    <w:pPr>
      <w:widowControl/>
      <w:spacing w:after="160" w:line="240" w:lineRule="exact"/>
      <w:jc w:val="left"/>
    </w:pPr>
  </w:style>
  <w:style w:type="paragraph" w:customStyle="1" w:styleId="105">
    <w:name w:val="正文文本缩进 21"/>
    <w:basedOn w:val="1"/>
    <w:qFormat/>
    <w:uiPriority w:val="99"/>
    <w:pPr>
      <w:spacing w:after="120" w:line="480" w:lineRule="auto"/>
      <w:ind w:left="420" w:leftChars="200"/>
    </w:pPr>
  </w:style>
  <w:style w:type="paragraph" w:customStyle="1" w:styleId="106">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7">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8">
    <w:name w:val="Char Char Char Char1"/>
    <w:basedOn w:val="1"/>
    <w:qFormat/>
    <w:uiPriority w:val="99"/>
    <w:rPr>
      <w:rFonts w:ascii="Tahoma" w:hAnsi="Tahoma" w:cs="Tahoma"/>
      <w:sz w:val="24"/>
      <w:szCs w:val="24"/>
    </w:rPr>
  </w:style>
  <w:style w:type="paragraph" w:customStyle="1" w:styleId="109">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10">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11">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12">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3">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4">
    <w:name w:val="_正文"/>
    <w:basedOn w:val="1"/>
    <w:qFormat/>
    <w:uiPriority w:val="99"/>
    <w:pPr>
      <w:spacing w:line="360" w:lineRule="auto"/>
      <w:ind w:firstLine="200" w:firstLineChars="200"/>
    </w:pPr>
    <w:rPr>
      <w:rFonts w:ascii="宋体" w:hAnsi="宋体" w:cs="宋体"/>
      <w:sz w:val="24"/>
      <w:szCs w:val="24"/>
    </w:rPr>
  </w:style>
  <w:style w:type="paragraph" w:customStyle="1" w:styleId="115">
    <w:name w:val="1"/>
    <w:basedOn w:val="1"/>
    <w:next w:val="17"/>
    <w:qFormat/>
    <w:uiPriority w:val="99"/>
    <w:rPr>
      <w:rFonts w:ascii="宋体" w:hAnsi="Courier New" w:cs="宋体"/>
    </w:rPr>
  </w:style>
  <w:style w:type="paragraph" w:customStyle="1" w:styleId="116">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7">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8">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9">
    <w:name w:val="列出段落11"/>
    <w:basedOn w:val="1"/>
    <w:qFormat/>
    <w:uiPriority w:val="99"/>
    <w:pPr>
      <w:ind w:firstLine="420" w:firstLineChars="200"/>
    </w:pPr>
  </w:style>
  <w:style w:type="paragraph" w:customStyle="1" w:styleId="120">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1">
    <w:name w:val="_Style 3"/>
    <w:basedOn w:val="1"/>
    <w:qFormat/>
    <w:uiPriority w:val="99"/>
    <w:pPr>
      <w:ind w:firstLine="420" w:firstLineChars="200"/>
    </w:pPr>
  </w:style>
  <w:style w:type="paragraph" w:customStyle="1" w:styleId="122">
    <w:name w:val="Char Char Char Char Char Char1 Char"/>
    <w:basedOn w:val="1"/>
    <w:qFormat/>
    <w:uiPriority w:val="99"/>
    <w:pPr>
      <w:widowControl/>
      <w:spacing w:after="160" w:line="240" w:lineRule="exact"/>
      <w:jc w:val="left"/>
    </w:pPr>
  </w:style>
  <w:style w:type="paragraph" w:customStyle="1" w:styleId="123">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4">
    <w:name w:val="p0"/>
    <w:basedOn w:val="1"/>
    <w:qFormat/>
    <w:uiPriority w:val="99"/>
    <w:pPr>
      <w:widowControl/>
    </w:pPr>
    <w:rPr>
      <w:kern w:val="0"/>
    </w:rPr>
  </w:style>
  <w:style w:type="paragraph" w:customStyle="1" w:styleId="125">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6">
    <w:name w:val="Char Char2"/>
    <w:basedOn w:val="1"/>
    <w:qFormat/>
    <w:uiPriority w:val="99"/>
  </w:style>
  <w:style w:type="character" w:customStyle="1" w:styleId="127">
    <w:name w:val="未处理的提及1"/>
    <w:semiHidden/>
    <w:qFormat/>
    <w:uiPriority w:val="99"/>
    <w:rPr>
      <w:color w:val="auto"/>
      <w:shd w:val="clear" w:color="auto" w:fill="auto"/>
    </w:rPr>
  </w:style>
  <w:style w:type="character" w:customStyle="1" w:styleId="128">
    <w:name w:val="纯文本 Char"/>
    <w:qFormat/>
    <w:uiPriority w:val="99"/>
    <w:rPr>
      <w:rFonts w:ascii="宋体" w:hAnsi="Courier New" w:eastAsia="宋体" w:cs="Times New Roman"/>
      <w:szCs w:val="21"/>
    </w:rPr>
  </w:style>
  <w:style w:type="character" w:customStyle="1" w:styleId="129">
    <w:name w:val="页眉 Char"/>
    <w:qFormat/>
    <w:uiPriority w:val="99"/>
    <w:rPr>
      <w:rFonts w:ascii="Times New Roman" w:hAnsi="Times New Roman" w:eastAsia="宋体" w:cs="Times New Roman"/>
      <w:sz w:val="18"/>
      <w:szCs w:val="18"/>
    </w:rPr>
  </w:style>
  <w:style w:type="character" w:customStyle="1" w:styleId="130">
    <w:name w:val="页脚 Char"/>
    <w:qFormat/>
    <w:uiPriority w:val="99"/>
    <w:rPr>
      <w:rFonts w:ascii="Times New Roman" w:hAnsi="Times New Roman" w:eastAsia="宋体" w:cs="Times New Roman"/>
      <w:sz w:val="18"/>
      <w:szCs w:val="18"/>
    </w:rPr>
  </w:style>
  <w:style w:type="character" w:customStyle="1" w:styleId="131">
    <w:name w:val="font31"/>
    <w:qFormat/>
    <w:uiPriority w:val="0"/>
    <w:rPr>
      <w:rFonts w:ascii="Microsoft YaHei UI" w:hAnsi="Microsoft YaHei UI" w:eastAsia="Microsoft YaHei UI" w:cs="Microsoft YaHei UI"/>
      <w:color w:val="000000"/>
      <w:sz w:val="20"/>
      <w:szCs w:val="20"/>
      <w:u w:val="none"/>
    </w:rPr>
  </w:style>
  <w:style w:type="character" w:customStyle="1" w:styleId="132">
    <w:name w:val="批注文字 Char"/>
    <w:qFormat/>
    <w:uiPriority w:val="99"/>
    <w:rPr>
      <w:rFonts w:ascii="Times New Roman" w:hAnsi="Times New Roman" w:eastAsia="宋体" w:cs="Times New Roman"/>
      <w:szCs w:val="21"/>
    </w:rPr>
  </w:style>
  <w:style w:type="character" w:customStyle="1" w:styleId="133">
    <w:name w:val="批注文字 字符1"/>
    <w:qFormat/>
    <w:uiPriority w:val="0"/>
    <w:rPr>
      <w:rFonts w:ascii="Times New Roman" w:hAnsi="Times New Roman"/>
      <w:kern w:val="2"/>
      <w:sz w:val="21"/>
      <w:szCs w:val="24"/>
    </w:rPr>
  </w:style>
  <w:style w:type="paragraph" w:customStyle="1" w:styleId="1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D8812E-A97E-4DB0-9042-1BA27321C74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2217</Words>
  <Characters>12639</Characters>
  <Lines>105</Lines>
  <Paragraphs>29</Paragraphs>
  <TotalTime>0</TotalTime>
  <ScaleCrop>false</ScaleCrop>
  <LinksUpToDate>false</LinksUpToDate>
  <CharactersWithSpaces>14827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2021-06-26T10:06:00Z</dcterms:created>
  <dc:creator>dministrator</dc:creator>
  <cp:lastModifiedBy>广西南宁技师学院-广西南宁技师学院</cp:lastModifiedBy>
  <cp:lastPrinted>2022-07-26T02:06:00Z</cp:lastPrinted>
  <dcterms:modified xsi:type="dcterms:W3CDTF">2023-12-01T01:29:15Z</dcterms:modified>
  <dc:title>国内货物采购招标文件</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A3BB87C4A02F43889D008DEDADF24CE1_13</vt:lpwstr>
  </property>
</Properties>
</file>