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202</w:t>
      </w:r>
      <w:r>
        <w:rPr>
          <w:rFonts w:ascii="华文新魏" w:hAnsi="Times New Roman" w:eastAsia="华文新魏" w:cs="华文新魏"/>
          <w:b/>
          <w:bCs/>
          <w:spacing w:val="20"/>
          <w:kern w:val="10"/>
          <w:sz w:val="36"/>
          <w:szCs w:val="36"/>
        </w:rPr>
        <w:t>4</w:t>
      </w:r>
      <w:r>
        <w:rPr>
          <w:rFonts w:hint="eastAsia" w:ascii="华文新魏" w:hAnsi="Times New Roman" w:eastAsia="华文新魏" w:cs="华文新魏"/>
          <w:b/>
          <w:bCs/>
          <w:spacing w:val="20"/>
          <w:kern w:val="10"/>
          <w:sz w:val="36"/>
          <w:szCs w:val="36"/>
        </w:rPr>
        <w:t>年春季学期医务室药品</w:t>
      </w:r>
      <w:r>
        <w:rPr>
          <w:rFonts w:hint="eastAsia" w:ascii="华文新魏" w:hAnsi="Times New Roman" w:eastAsia="华文新魏" w:cs="华文新魏"/>
          <w:b/>
          <w:bCs/>
          <w:spacing w:val="20"/>
          <w:kern w:val="10"/>
          <w:sz w:val="36"/>
          <w:szCs w:val="36"/>
          <w:lang w:val="en-US" w:eastAsia="zh-CN"/>
        </w:rPr>
        <w:t>第二次</w:t>
      </w:r>
      <w:r>
        <w:rPr>
          <w:rFonts w:hint="eastAsia" w:ascii="华文新魏" w:hAnsi="Times New Roman" w:eastAsia="华文新魏" w:cs="华文新魏"/>
          <w:b/>
          <w:bCs/>
          <w:spacing w:val="20"/>
          <w:kern w:val="10"/>
          <w:sz w:val="36"/>
          <w:szCs w:val="36"/>
        </w:rPr>
        <w:t>采购</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ascii="华文新魏" w:hAnsi="Times New Roman" w:eastAsia="华文新魏" w:cs="华文新魏"/>
          <w:b/>
          <w:bCs/>
          <w:color w:val="auto"/>
          <w:spacing w:val="20"/>
          <w:kern w:val="10"/>
          <w:sz w:val="36"/>
          <w:szCs w:val="36"/>
        </w:rPr>
      </w:pPr>
      <w:r>
        <w:rPr>
          <w:rFonts w:hint="eastAsia" w:ascii="华文新魏" w:hAnsi="Times New Roman" w:eastAsia="华文新魏" w:cs="华文新魏"/>
          <w:b/>
          <w:bCs/>
          <w:spacing w:val="20"/>
          <w:kern w:val="10"/>
          <w:sz w:val="36"/>
          <w:szCs w:val="36"/>
        </w:rPr>
        <w:t>项目编号：</w:t>
      </w:r>
      <w:r>
        <w:rPr>
          <w:rFonts w:ascii="华文新魏" w:hAnsi="Times New Roman" w:eastAsia="华文新魏" w:cs="华文新魏"/>
          <w:b/>
          <w:bCs/>
          <w:color w:val="auto"/>
          <w:spacing w:val="20"/>
          <w:kern w:val="10"/>
          <w:sz w:val="36"/>
          <w:szCs w:val="36"/>
        </w:rPr>
        <w:t>GXNNJSXY202</w:t>
      </w:r>
      <w:r>
        <w:rPr>
          <w:rFonts w:hint="eastAsia" w:ascii="华文新魏" w:hAnsi="Times New Roman" w:eastAsia="华文新魏" w:cs="华文新魏"/>
          <w:b/>
          <w:bCs/>
          <w:color w:val="auto"/>
          <w:spacing w:val="20"/>
          <w:kern w:val="10"/>
          <w:sz w:val="36"/>
          <w:szCs w:val="36"/>
          <w:lang w:val="en-US" w:eastAsia="zh-CN"/>
        </w:rPr>
        <w:t>4</w:t>
      </w:r>
      <w:r>
        <w:rPr>
          <w:rFonts w:ascii="华文新魏" w:hAnsi="Times New Roman" w:eastAsia="华文新魏" w:cs="华文新魏"/>
          <w:b/>
          <w:bCs/>
          <w:color w:val="auto"/>
          <w:spacing w:val="20"/>
          <w:kern w:val="10"/>
          <w:sz w:val="36"/>
          <w:szCs w:val="36"/>
        </w:rPr>
        <w:t>0</w:t>
      </w:r>
      <w:r>
        <w:rPr>
          <w:rFonts w:hint="eastAsia" w:ascii="华文新魏" w:hAnsi="Times New Roman" w:eastAsia="华文新魏" w:cs="华文新魏"/>
          <w:b/>
          <w:bCs/>
          <w:color w:val="auto"/>
          <w:spacing w:val="20"/>
          <w:kern w:val="10"/>
          <w:sz w:val="36"/>
          <w:szCs w:val="36"/>
          <w:lang w:val="en-US" w:eastAsia="zh-CN"/>
        </w:rPr>
        <w:t>02</w:t>
      </w:r>
      <w:r>
        <w:rPr>
          <w:rFonts w:ascii="华文新魏" w:hAnsi="Times New Roman" w:eastAsia="华文新魏" w:cs="华文新魏"/>
          <w:b/>
          <w:bCs/>
          <w:color w:val="auto"/>
          <w:spacing w:val="20"/>
          <w:kern w:val="10"/>
          <w:sz w:val="36"/>
          <w:szCs w:val="36"/>
        </w:rPr>
        <w:t>HQ0</w:t>
      </w:r>
      <w:r>
        <w:rPr>
          <w:rFonts w:hint="eastAsia" w:ascii="华文新魏" w:hAnsi="Times New Roman" w:eastAsia="华文新魏" w:cs="华文新魏"/>
          <w:b/>
          <w:bCs/>
          <w:color w:val="auto"/>
          <w:spacing w:val="20"/>
          <w:kern w:val="10"/>
          <w:sz w:val="36"/>
          <w:szCs w:val="36"/>
          <w:lang w:val="en-US" w:eastAsia="zh-CN"/>
        </w:rPr>
        <w:t>1</w:t>
      </w:r>
      <w:r>
        <w:rPr>
          <w:rFonts w:ascii="华文新魏" w:hAnsi="Times New Roman" w:eastAsia="华文新魏" w:cs="华文新魏"/>
          <w:b/>
          <w:bCs/>
          <w:color w:val="auto"/>
          <w:spacing w:val="20"/>
          <w:kern w:val="10"/>
          <w:sz w:val="36"/>
          <w:szCs w:val="36"/>
        </w:rPr>
        <w:t>A</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2024</w:t>
      </w:r>
      <w:r>
        <w:rPr>
          <w:rFonts w:hint="eastAsia" w:eastAsia="黑体" w:cs="黑体"/>
          <w:sz w:val="40"/>
          <w:szCs w:val="40"/>
        </w:rPr>
        <w:t>年</w:t>
      </w:r>
      <w:r>
        <w:rPr>
          <w:rFonts w:eastAsia="黑体"/>
          <w:sz w:val="40"/>
          <w:szCs w:val="40"/>
        </w:rPr>
        <w:t>1</w:t>
      </w:r>
      <w:r>
        <w:rPr>
          <w:rFonts w:hint="eastAsia" w:eastAsia="黑体" w:cs="黑体"/>
          <w:sz w:val="40"/>
          <w:szCs w:val="40"/>
        </w:rPr>
        <w:t>月</w:t>
      </w:r>
    </w:p>
    <w:p>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4"/>
        <w:ind w:firstLine="0" w:firstLineChars="0"/>
        <w:jc w:val="left"/>
        <w:rPr>
          <w:rFonts w:ascii="宋体" w:hAnsi="宋体"/>
          <w:sz w:val="28"/>
          <w:szCs w:val="28"/>
        </w:rPr>
      </w:pP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pStyle w:val="34"/>
        <w:rPr>
          <w:rFonts w:hint="eastAsia"/>
        </w:rPr>
      </w:pPr>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w:t>
      </w:r>
      <w:r>
        <w:rPr>
          <w:rFonts w:ascii="宋体" w:hAnsi="宋体" w:cs="宋体"/>
          <w:kern w:val="28"/>
        </w:rPr>
        <w:t>4</w:t>
      </w:r>
      <w:r>
        <w:rPr>
          <w:rFonts w:hint="eastAsia" w:ascii="宋体" w:hAnsi="宋体" w:cs="宋体"/>
          <w:kern w:val="28"/>
        </w:rPr>
        <w:t>年春季学期医务室药品</w:t>
      </w:r>
      <w:r>
        <w:rPr>
          <w:rFonts w:hint="eastAsia" w:ascii="宋体" w:hAnsi="宋体" w:cs="宋体"/>
          <w:kern w:val="28"/>
          <w:lang w:val="en-US" w:eastAsia="zh-CN"/>
        </w:rPr>
        <w:t>第二次</w:t>
      </w:r>
      <w:r>
        <w:rPr>
          <w:rFonts w:hint="eastAsia" w:ascii="宋体" w:hAnsi="宋体" w:cs="宋体"/>
          <w:kern w:val="28"/>
        </w:rPr>
        <w:t>采购项目以询价方式采购，欢迎符合资格条件的供应商参加。</w:t>
      </w:r>
    </w:p>
    <w:p>
      <w:pPr>
        <w:spacing w:line="360" w:lineRule="auto"/>
        <w:ind w:firstLine="420" w:firstLineChars="200"/>
        <w:jc w:val="both"/>
        <w:rPr>
          <w:rFonts w:ascii="华文新魏" w:hAnsi="Times New Roman" w:eastAsia="华文新魏" w:cs="华文新魏"/>
          <w:b/>
          <w:bCs/>
          <w:spacing w:val="20"/>
          <w:kern w:val="10"/>
          <w:sz w:val="36"/>
          <w:szCs w:val="36"/>
        </w:rPr>
      </w:pPr>
      <w:r>
        <w:rPr>
          <w:rFonts w:hint="eastAsia" w:ascii="宋体" w:hAnsi="宋体" w:cs="宋体"/>
          <w:kern w:val="28"/>
        </w:rPr>
        <w:t>一、采购项目编号：GXNNJSXY202</w:t>
      </w:r>
      <w:r>
        <w:rPr>
          <w:rFonts w:hint="eastAsia" w:ascii="宋体" w:hAnsi="宋体" w:cs="宋体"/>
          <w:kern w:val="28"/>
          <w:lang w:val="en-US" w:eastAsia="zh-CN"/>
        </w:rPr>
        <w:t>4</w:t>
      </w:r>
      <w:r>
        <w:rPr>
          <w:rFonts w:hint="eastAsia" w:ascii="宋体" w:hAnsi="宋体" w:cs="宋体"/>
          <w:kern w:val="28"/>
        </w:rPr>
        <w:t>0</w:t>
      </w:r>
      <w:r>
        <w:rPr>
          <w:rFonts w:hint="eastAsia" w:ascii="宋体" w:hAnsi="宋体" w:cs="宋体"/>
          <w:kern w:val="28"/>
          <w:lang w:val="en-US" w:eastAsia="zh-CN"/>
        </w:rPr>
        <w:t>02</w:t>
      </w:r>
      <w:r>
        <w:rPr>
          <w:rFonts w:hint="eastAsia" w:ascii="宋体" w:hAnsi="宋体" w:cs="宋体"/>
          <w:kern w:val="28"/>
        </w:rPr>
        <w:t>HQ0</w:t>
      </w:r>
      <w:r>
        <w:rPr>
          <w:rFonts w:hint="eastAsia" w:ascii="宋体" w:hAnsi="宋体" w:cs="宋体"/>
          <w:kern w:val="28"/>
          <w:lang w:val="en-US" w:eastAsia="zh-CN"/>
        </w:rPr>
        <w:t>1</w:t>
      </w:r>
      <w:r>
        <w:rPr>
          <w:rFonts w:hint="eastAsia" w:ascii="宋体" w:hAnsi="宋体" w:cs="宋体"/>
          <w:kern w:val="28"/>
        </w:rPr>
        <w:t>A</w:t>
      </w:r>
    </w:p>
    <w:p>
      <w:pPr>
        <w:spacing w:line="360" w:lineRule="auto"/>
        <w:ind w:firstLine="420" w:firstLineChars="200"/>
        <w:rPr>
          <w:rFonts w:ascii="宋体" w:hAnsi="宋体"/>
          <w:kern w:val="28"/>
        </w:rPr>
      </w:pPr>
      <w:r>
        <w:rPr>
          <w:rFonts w:hint="eastAsia" w:ascii="宋体" w:hAnsi="宋体" w:cs="宋体"/>
          <w:kern w:val="28"/>
        </w:rPr>
        <w:t>二、项目名称：广西南宁技师学院202</w:t>
      </w:r>
      <w:r>
        <w:rPr>
          <w:rFonts w:ascii="宋体" w:hAnsi="宋体" w:cs="宋体"/>
          <w:kern w:val="28"/>
        </w:rPr>
        <w:t>4</w:t>
      </w:r>
      <w:r>
        <w:rPr>
          <w:rFonts w:hint="eastAsia" w:ascii="宋体" w:hAnsi="宋体" w:cs="宋体"/>
          <w:kern w:val="28"/>
        </w:rPr>
        <w:t>年春季学期医务室药品</w:t>
      </w:r>
      <w:r>
        <w:rPr>
          <w:rFonts w:hint="eastAsia" w:ascii="宋体" w:hAnsi="宋体" w:cs="宋体"/>
          <w:kern w:val="28"/>
          <w:lang w:val="en-US" w:eastAsia="zh-CN"/>
        </w:rPr>
        <w:t>第二次</w:t>
      </w:r>
      <w:r>
        <w:rPr>
          <w:rFonts w:hint="eastAsia" w:ascii="宋体" w:hAnsi="宋体" w:cs="宋体"/>
          <w:kern w:val="28"/>
        </w:rPr>
        <w:t>采购项目</w:t>
      </w:r>
    </w:p>
    <w:p>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kern w:val="28"/>
        </w:rPr>
        <w:t xml:space="preserve"> </w:t>
      </w:r>
      <w:r>
        <w:rPr>
          <w:rFonts w:ascii="宋体" w:hAnsi="宋体"/>
          <w:kern w:val="28"/>
          <w:u w:val="single"/>
        </w:rPr>
        <w:t xml:space="preserve"> </w:t>
      </w:r>
      <w:r>
        <w:rPr>
          <w:rFonts w:hint="eastAsia" w:ascii="宋体" w:hAnsi="宋体"/>
          <w:kern w:val="28"/>
          <w:u w:val="single"/>
        </w:rPr>
        <w:t>￥</w:t>
      </w:r>
      <w:r>
        <w:rPr>
          <w:rFonts w:hint="eastAsia" w:ascii="宋体" w:hAnsi="宋体"/>
          <w:kern w:val="28"/>
          <w:u w:val="single"/>
          <w:lang w:val="en-US" w:eastAsia="zh-CN"/>
        </w:rPr>
        <w:t>197415</w:t>
      </w:r>
      <w:r>
        <w:rPr>
          <w:rFonts w:ascii="宋体" w:hAnsi="宋体"/>
          <w:kern w:val="28"/>
          <w:u w:val="single"/>
        </w:rPr>
        <w:t xml:space="preserve">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ascii="宋体" w:hAnsi="宋体"/>
        </w:rPr>
      </w:pPr>
      <w:r>
        <w:rPr>
          <w:rFonts w:hint="eastAsia" w:ascii="宋体" w:hAnsi="宋体"/>
        </w:rPr>
        <w:t>3.本项目的特定资格要求：投标人必须提供投标单位《药品经营许可证》复印件、《医疗器械生产许可证经营许可证》复印件、《营业执照》复印件，并含单位联系人、通讯方式等，且所有复印件需加盖公章。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color w:val="auto"/>
        </w:rPr>
      </w:pPr>
      <w:r>
        <w:rPr>
          <w:rFonts w:hint="eastAsia" w:ascii="宋体" w:hAnsi="宋体" w:cs="宋体"/>
        </w:rPr>
        <w:t>八、响应文件递交截止时间：</w:t>
      </w:r>
      <w:r>
        <w:rPr>
          <w:rFonts w:hint="eastAsia" w:ascii="宋体" w:hAnsi="宋体" w:cs="宋体"/>
          <w:color w:val="auto"/>
        </w:rPr>
        <w:t>202</w:t>
      </w:r>
      <w:r>
        <w:rPr>
          <w:rFonts w:hint="eastAsia" w:ascii="宋体" w:hAnsi="宋体" w:cs="宋体"/>
          <w:color w:val="auto"/>
          <w:lang w:val="en-US" w:eastAsia="zh-CN"/>
        </w:rPr>
        <w:t>4</w:t>
      </w:r>
      <w:r>
        <w:rPr>
          <w:rFonts w:hint="eastAsia" w:ascii="宋体" w:hAnsi="宋体" w:cs="宋体"/>
          <w:color w:val="auto"/>
        </w:rPr>
        <w:t>年</w:t>
      </w:r>
      <w:r>
        <w:rPr>
          <w:rFonts w:ascii="宋体" w:hAnsi="宋体" w:cs="宋体"/>
          <w:color w:val="auto"/>
        </w:rPr>
        <w:t>1</w:t>
      </w:r>
      <w:r>
        <w:rPr>
          <w:rFonts w:hint="eastAsia" w:ascii="宋体" w:hAnsi="宋体" w:cs="宋体"/>
          <w:color w:val="auto"/>
        </w:rPr>
        <w:t>月</w:t>
      </w:r>
      <w:r>
        <w:rPr>
          <w:rFonts w:hint="eastAsia" w:ascii="宋体" w:hAnsi="宋体" w:cs="宋体"/>
          <w:color w:val="auto"/>
          <w:lang w:val="en-US" w:eastAsia="zh-CN"/>
        </w:rPr>
        <w:t>19</w:t>
      </w:r>
      <w:r>
        <w:rPr>
          <w:rFonts w:hint="eastAsia" w:ascii="宋体" w:hAnsi="宋体" w:cs="宋体"/>
          <w:color w:val="auto"/>
        </w:rPr>
        <w:t>日</w:t>
      </w:r>
      <w:r>
        <w:rPr>
          <w:rFonts w:hint="eastAsia" w:ascii="宋体" w:hAnsi="宋体" w:cs="宋体"/>
          <w:color w:val="auto"/>
          <w:lang w:val="en-US" w:eastAsia="zh-CN"/>
        </w:rPr>
        <w:t>上</w:t>
      </w:r>
      <w:r>
        <w:rPr>
          <w:rFonts w:hint="eastAsia" w:ascii="宋体" w:hAnsi="宋体" w:cs="宋体"/>
          <w:color w:val="auto"/>
        </w:rPr>
        <w:t>午</w:t>
      </w:r>
      <w:r>
        <w:rPr>
          <w:rFonts w:hint="eastAsia" w:ascii="宋体" w:hAnsi="宋体" w:cs="宋体"/>
          <w:color w:val="auto"/>
          <w:lang w:val="en-US" w:eastAsia="zh-CN"/>
        </w:rPr>
        <w:t>12</w:t>
      </w:r>
      <w:r>
        <w:rPr>
          <w:rFonts w:ascii="宋体" w:hAnsi="宋体" w:cs="宋体"/>
          <w:color w:val="auto"/>
        </w:rPr>
        <w:t>:00</w:t>
      </w:r>
      <w:r>
        <w:rPr>
          <w:rFonts w:hint="eastAsia" w:ascii="宋体" w:hAnsi="宋体" w:cs="宋体"/>
          <w:color w:val="auto"/>
        </w:rPr>
        <w:t>。</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九、响应文件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联系人：刘老师，联系电话：07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olor w:val="auto"/>
        </w:rPr>
        <w:t>202</w:t>
      </w:r>
      <w:r>
        <w:rPr>
          <w:rFonts w:hint="eastAsia" w:ascii="宋体" w:hAnsi="宋体"/>
          <w:color w:val="auto"/>
          <w:lang w:val="en-US" w:eastAsia="zh-CN"/>
        </w:rPr>
        <w:t>4</w:t>
      </w:r>
      <w:r>
        <w:rPr>
          <w:rFonts w:hint="eastAsia" w:ascii="宋体" w:hAnsi="宋体"/>
          <w:color w:val="auto"/>
        </w:rPr>
        <w:t>年</w:t>
      </w:r>
      <w:r>
        <w:rPr>
          <w:rFonts w:ascii="宋体" w:hAnsi="宋体"/>
          <w:color w:val="auto"/>
        </w:rPr>
        <w:t>1</w:t>
      </w:r>
      <w:r>
        <w:rPr>
          <w:rFonts w:hint="eastAsia" w:ascii="宋体" w:hAnsi="宋体"/>
          <w:color w:val="auto"/>
        </w:rPr>
        <w:t>月</w:t>
      </w:r>
      <w:r>
        <w:rPr>
          <w:rFonts w:ascii="宋体" w:hAnsi="宋体"/>
          <w:color w:val="auto"/>
        </w:rPr>
        <w:t>1</w:t>
      </w:r>
      <w:r>
        <w:rPr>
          <w:rFonts w:hint="eastAsia" w:ascii="宋体" w:hAnsi="宋体"/>
          <w:color w:val="auto"/>
          <w:lang w:val="en-US" w:eastAsia="zh-CN"/>
        </w:rPr>
        <w:t>6</w:t>
      </w:r>
      <w:r>
        <w:rPr>
          <w:rFonts w:hint="eastAsia" w:ascii="宋体" w:hAnsi="宋体"/>
          <w:color w:val="auto"/>
        </w:rPr>
        <w:t>日</w:t>
      </w: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3"/>
        <w:jc w:val="both"/>
        <w:rPr>
          <w:rFonts w:hint="eastAsia"/>
          <w:sz w:val="36"/>
          <w:szCs w:val="36"/>
        </w:rPr>
      </w:pPr>
      <w:bookmarkStart w:id="4" w:name="_Toc10615"/>
    </w:p>
    <w:p>
      <w:pPr>
        <w:rPr>
          <w:rFonts w:hint="eastAsia"/>
          <w:sz w:val="36"/>
          <w:szCs w:val="36"/>
        </w:rPr>
      </w:pPr>
    </w:p>
    <w:p>
      <w:pPr>
        <w:pStyle w:val="3"/>
        <w:ind w:firstLine="2530" w:firstLineChars="700"/>
        <w:jc w:val="both"/>
        <w:rPr>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w:t>
      </w:r>
      <w:r>
        <w:rPr>
          <w:rFonts w:ascii="宋体" w:hAnsi="宋体" w:cs="宋体"/>
          <w:b/>
          <w:bCs/>
          <w:u w:val="double"/>
        </w:rPr>
        <w:t>197415.00</w:t>
      </w:r>
      <w:r>
        <w:rPr>
          <w:rFonts w:hint="eastAsia" w:ascii="宋体" w:hAnsi="宋体" w:cs="宋体"/>
          <w:b/>
          <w:bCs/>
          <w:u w:val="double"/>
        </w:rPr>
        <w:t>元，供应商的总报价不得超出其最高限价，否则视为无效投标。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合同签订之日起</w:t>
      </w:r>
      <w:r>
        <w:rPr>
          <w:rFonts w:ascii="宋体" w:hAnsi="宋体" w:cs="宋体"/>
          <w:u w:val="single"/>
        </w:rPr>
        <w:t xml:space="preserve"> </w:t>
      </w:r>
      <w:r>
        <w:rPr>
          <w:rFonts w:hint="eastAsia" w:ascii="宋体" w:hAnsi="宋体" w:cs="宋体"/>
          <w:u w:val="single"/>
        </w:rPr>
        <w:t>7</w:t>
      </w:r>
      <w:r>
        <w:rPr>
          <w:rFonts w:ascii="宋体" w:hAnsi="宋体" w:cs="宋体"/>
          <w:u w:val="single"/>
        </w:rPr>
        <w:t xml:space="preserve"> </w:t>
      </w:r>
      <w:r>
        <w:rPr>
          <w:rFonts w:hint="eastAsia" w:ascii="Times New Roman" w:hAnsi="宋体" w:cs="宋体"/>
        </w:rPr>
        <w:t>天内送货、安装、调试完毕，并经验收合格后交付使用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ascii="宋体" w:hAnsi="Times New Roman" w:cs="宋体"/>
          <w:bCs/>
          <w:u w:val="single"/>
        </w:rPr>
        <w:t xml:space="preserve"> </w:t>
      </w:r>
      <w:r>
        <w:rPr>
          <w:rFonts w:ascii="宋体" w:hAnsi="宋体" w:cs="宋体"/>
          <w:b/>
          <w:bCs/>
          <w:u w:val="double"/>
        </w:rPr>
        <w:t>197415.00</w:t>
      </w:r>
      <w:r>
        <w:rPr>
          <w:rFonts w:ascii="宋体" w:hAnsi="Times New Roman" w:cs="宋体"/>
          <w:bCs/>
          <w:u w:val="single"/>
        </w:rPr>
        <w:t xml:space="preserve"> </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w:t>
      </w:r>
      <w:r>
        <w:rPr>
          <w:rFonts w:ascii="宋体" w:hAnsi="宋体" w:cs="宋体"/>
          <w:kern w:val="28"/>
        </w:rPr>
        <w:t>4</w:t>
      </w:r>
      <w:r>
        <w:rPr>
          <w:rFonts w:hint="eastAsia" w:ascii="宋体" w:hAnsi="宋体" w:cs="宋体"/>
          <w:kern w:val="28"/>
        </w:rPr>
        <w:t>年春季学期医务室药品</w:t>
      </w:r>
      <w:r>
        <w:rPr>
          <w:rFonts w:hint="eastAsia" w:ascii="宋体" w:hAnsi="宋体" w:cs="宋体"/>
          <w:kern w:val="28"/>
          <w:lang w:val="en-US" w:eastAsia="zh-CN"/>
        </w:rPr>
        <w:t>第二次</w:t>
      </w:r>
      <w:r>
        <w:rPr>
          <w:rFonts w:hint="eastAsia" w:ascii="宋体" w:hAnsi="宋体" w:cs="宋体"/>
          <w:kern w:val="28"/>
        </w:rPr>
        <w:t>采购</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Toc32285"/>
      <w:r>
        <w:rPr>
          <w:rFonts w:ascii="宋体" w:hAnsi="宋体" w:cs="宋体"/>
          <w:b/>
          <w:bCs/>
        </w:rPr>
        <w:t>四、</w:t>
      </w:r>
      <w:r>
        <w:rPr>
          <w:rFonts w:hint="eastAsia" w:ascii="宋体" w:hAnsi="宋体" w:cs="宋体"/>
          <w:b/>
          <w:bCs/>
        </w:rPr>
        <w:t>采购清单</w:t>
      </w:r>
      <w:bookmarkEnd w:id="9"/>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r>
              <w:rPr>
                <w:rFonts w:hint="eastAsia" w:ascii="宋体" w:hAnsi="宋体" w:cs="宋体"/>
                <w:b/>
                <w:bCs/>
                <w:kern w:val="0"/>
                <w:sz w:val="16"/>
                <w:szCs w:val="16"/>
                <w:lang w:bidi="ar"/>
              </w:rPr>
              <w:t>序号</w:t>
            </w:r>
          </w:p>
        </w:tc>
        <w:tc>
          <w:tcPr>
            <w:tcW w:w="1580" w:type="dxa"/>
            <w:vMerge w:val="restart"/>
            <w:shd w:val="clear" w:color="auto" w:fill="auto"/>
          </w:tcPr>
          <w:p>
            <w:r>
              <w:rPr>
                <w:rFonts w:hint="eastAsia" w:ascii="宋体" w:hAnsi="宋体" w:cs="宋体"/>
                <w:b/>
                <w:bCs/>
                <w:kern w:val="0"/>
                <w:sz w:val="16"/>
                <w:szCs w:val="16"/>
                <w:lang w:bidi="ar"/>
              </w:rPr>
              <w:t>药品名</w:t>
            </w:r>
          </w:p>
        </w:tc>
        <w:tc>
          <w:tcPr>
            <w:tcW w:w="850" w:type="dxa"/>
            <w:vMerge w:val="restart"/>
            <w:shd w:val="clear" w:color="auto" w:fill="auto"/>
          </w:tcPr>
          <w:p>
            <w:r>
              <w:rPr>
                <w:rFonts w:hint="eastAsia" w:ascii="宋体" w:hAnsi="宋体" w:cs="宋体"/>
                <w:b/>
                <w:bCs/>
                <w:kern w:val="0"/>
                <w:sz w:val="16"/>
                <w:szCs w:val="16"/>
                <w:lang w:bidi="ar"/>
              </w:rPr>
              <w:t>规格</w:t>
            </w:r>
          </w:p>
        </w:tc>
        <w:tc>
          <w:tcPr>
            <w:tcW w:w="2552" w:type="dxa"/>
            <w:vMerge w:val="restart"/>
            <w:shd w:val="clear" w:color="auto" w:fill="auto"/>
          </w:tcPr>
          <w:p>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r>
              <w:rPr>
                <w:rFonts w:hint="eastAsia" w:ascii="宋体" w:hAnsi="宋体" w:cs="宋体"/>
                <w:b/>
                <w:bCs/>
                <w:kern w:val="0"/>
                <w:sz w:val="16"/>
                <w:szCs w:val="16"/>
                <w:lang w:bidi="ar"/>
              </w:rPr>
              <w:t>单位</w:t>
            </w:r>
          </w:p>
        </w:tc>
        <w:tc>
          <w:tcPr>
            <w:tcW w:w="708" w:type="dxa"/>
            <w:vMerge w:val="restart"/>
            <w:shd w:val="clear" w:color="auto" w:fill="auto"/>
          </w:tcPr>
          <w:p>
            <w:r>
              <w:rPr>
                <w:rFonts w:hint="eastAsia" w:ascii="宋体" w:hAnsi="宋体" w:cs="宋体"/>
                <w:b/>
                <w:bCs/>
                <w:kern w:val="0"/>
                <w:sz w:val="16"/>
                <w:szCs w:val="16"/>
                <w:lang w:bidi="ar"/>
              </w:rPr>
              <w:t>总数量</w:t>
            </w:r>
          </w:p>
        </w:tc>
        <w:tc>
          <w:tcPr>
            <w:tcW w:w="709" w:type="dxa"/>
            <w:vMerge w:val="restart"/>
            <w:shd w:val="clear" w:color="auto" w:fill="auto"/>
          </w:tcPr>
          <w:p>
            <w:r>
              <w:rPr>
                <w:rFonts w:hint="eastAsia" w:ascii="宋体" w:hAnsi="宋体" w:cs="宋体"/>
                <w:b/>
                <w:bCs/>
                <w:kern w:val="0"/>
                <w:sz w:val="16"/>
                <w:szCs w:val="16"/>
                <w:lang w:bidi="ar"/>
              </w:rPr>
              <w:t>单价（元）</w:t>
            </w:r>
          </w:p>
        </w:tc>
        <w:tc>
          <w:tcPr>
            <w:tcW w:w="709" w:type="dxa"/>
            <w:vMerge w:val="restart"/>
            <w:shd w:val="clear" w:color="auto" w:fill="auto"/>
          </w:tcPr>
          <w:p>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pPr>
              <w:jc w:val="center"/>
            </w:pPr>
            <w:r>
              <w:rPr>
                <w:rFonts w:hint="eastAsia" w:ascii="宋体" w:hAnsi="宋体" w:cs="宋体"/>
                <w:b/>
                <w:bCs/>
                <w:kern w:val="0"/>
                <w:sz w:val="16"/>
                <w:szCs w:val="16"/>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850" w:type="dxa"/>
            <w:vMerge w:val="continue"/>
            <w:shd w:val="clear" w:color="auto" w:fill="auto"/>
          </w:tcPr>
          <w:p/>
        </w:tc>
        <w:tc>
          <w:tcPr>
            <w:tcW w:w="2552" w:type="dxa"/>
            <w:vMerge w:val="continue"/>
            <w:shd w:val="clear" w:color="auto" w:fill="auto"/>
          </w:tcPr>
          <w:p/>
        </w:tc>
        <w:tc>
          <w:tcPr>
            <w:tcW w:w="567" w:type="dxa"/>
            <w:vMerge w:val="continue"/>
            <w:shd w:val="clear" w:color="auto" w:fill="auto"/>
          </w:tcPr>
          <w:p/>
        </w:tc>
        <w:tc>
          <w:tcPr>
            <w:tcW w:w="708" w:type="dxa"/>
            <w:vMerge w:val="continue"/>
            <w:shd w:val="clear" w:color="auto" w:fill="auto"/>
          </w:tcPr>
          <w:p/>
        </w:tc>
        <w:tc>
          <w:tcPr>
            <w:tcW w:w="709" w:type="dxa"/>
            <w:vMerge w:val="continue"/>
            <w:shd w:val="clear" w:color="auto" w:fill="auto"/>
          </w:tcPr>
          <w:p/>
        </w:tc>
        <w:tc>
          <w:tcPr>
            <w:tcW w:w="70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w:t>
            </w:r>
          </w:p>
        </w:tc>
        <w:tc>
          <w:tcPr>
            <w:tcW w:w="1580" w:type="dxa"/>
            <w:shd w:val="clear" w:color="auto" w:fill="auto"/>
            <w:vAlign w:val="center"/>
          </w:tcPr>
          <w:p>
            <w:pPr>
              <w:widowControl/>
              <w:jc w:val="center"/>
              <w:rPr>
                <w:rFonts w:ascii="宋体" w:hAnsi="宋体" w:cs="宋体"/>
                <w:color w:val="FF0000"/>
                <w:kern w:val="0"/>
                <w:sz w:val="20"/>
                <w:szCs w:val="20"/>
              </w:rPr>
            </w:pPr>
            <w:r>
              <w:rPr>
                <w:rFonts w:hint="eastAsia"/>
                <w:color w:val="FF0000"/>
                <w:sz w:val="20"/>
                <w:szCs w:val="20"/>
              </w:rPr>
              <w:t>布洛芬缓释胶囊（芬必得）</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300mg*20粒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中美天津史克制药有限公司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氨咖黄敏胶囊（速效伤风胶囊）</w:t>
            </w:r>
          </w:p>
        </w:tc>
        <w:tc>
          <w:tcPr>
            <w:tcW w:w="850" w:type="dxa"/>
            <w:shd w:val="clear" w:color="auto" w:fill="auto"/>
            <w:vAlign w:val="center"/>
          </w:tcPr>
          <w:p>
            <w:pPr>
              <w:jc w:val="center"/>
              <w:rPr>
                <w:rFonts w:hint="eastAsia"/>
                <w:color w:val="FF0000"/>
                <w:sz w:val="20"/>
                <w:szCs w:val="20"/>
              </w:rPr>
            </w:pPr>
            <w:r>
              <w:rPr>
                <w:rFonts w:hint="eastAsia" w:ascii="等线" w:hAnsi="等线" w:eastAsia="等线"/>
                <w:color w:val="FF0000"/>
                <w:sz w:val="22"/>
                <w:szCs w:val="22"/>
              </w:rPr>
              <w:t>10s*100板</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广西两面针亿康药业股份有限公司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复方氨酚烷胺片(感康片)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12片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吉林省吴太感康药业有限公司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维C银翘颗粒</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10g*9袋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广西白云山盈康药业有限公司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包</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感冒灵颗粒</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10g*9袋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华润三九药业有限公司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6</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复方板蓝根颗粒</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15g*10小袋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广西贵港市峡山制药厂</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包</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7</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小柴胡颗粒</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10g*10包</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广州白云山光华制药股份有限公司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8</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抗病毒口服液</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10ml*10支</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广州白云山花城药业有限公司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900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9</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罗汉果止咳糖浆</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桂林中族中药股份有限公司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10</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强力枇杷露（999）</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120ml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华润三九(雅安)药业有限公司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11</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咳速停糖浆</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贵州百灵药业</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盐酸氨溴索口服溶液</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100ml:300mg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黑龙江中桂制药有限公司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1600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13</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王老吉润喉糖（纸盒装）</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28g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汕头市兆峰食品有限公司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320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14</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清凉喉片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16片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中山市恒生药业有限公司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800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15</w:t>
            </w:r>
          </w:p>
        </w:tc>
        <w:tc>
          <w:tcPr>
            <w:tcW w:w="1580" w:type="dxa"/>
            <w:shd w:val="clear" w:color="auto" w:fill="auto"/>
            <w:vAlign w:val="center"/>
          </w:tcPr>
          <w:p>
            <w:pPr>
              <w:widowControl/>
              <w:jc w:val="center"/>
              <w:rPr>
                <w:rFonts w:ascii="宋体" w:hAnsi="宋体" w:cs="宋体"/>
                <w:color w:val="FF0000"/>
                <w:kern w:val="0"/>
                <w:sz w:val="20"/>
                <w:szCs w:val="20"/>
              </w:rPr>
            </w:pPr>
            <w:r>
              <w:rPr>
                <w:rFonts w:hint="eastAsia"/>
                <w:color w:val="FF0000"/>
                <w:sz w:val="20"/>
                <w:szCs w:val="20"/>
              </w:rPr>
              <w:t>金嗓子喉片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2g*6片*2板/盒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广西金嗓子有限责任公司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16</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夏桑菊颗粒</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10g*20袋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广西维威制药有限公司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包</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17</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桂林西瓜霜(喷)</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3.5g瓶</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桂林三金药业股份有限公司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200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18</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冰硼散</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0.6g*10瓶</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灵源药业有限公司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20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19</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藿香正气口服液(太极)</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10ml*6支</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太极集团重庆涪陵制药厂有限公司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20</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藿香正气胶囊</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0.3g*12粒*2板</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山西康威制药有限责任公司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300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21</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健胃消食片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0.5*36片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江中药业股份有限公司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多潘立酮片（吗丁啉）</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30片/盒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西安杨森制药有限公司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23</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维U颠茄铝镁片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36片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广西南宁百会药业集团有限公司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24</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保济丸</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3.7g*20袋*盒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国药集团冯了性(佛山)药业有限公司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300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25</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盐酸洛哌丁胺胶囊（易蒙停）</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2mg*6粒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西安杨森制药有限公司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26</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盐酸西替利嗪片(西可韦片)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10mg*12片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苏州中化药品工业有限公司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30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27</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益母草颗粒</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15g*10袋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太极集团四川南充制药有限公司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28</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复方门冬维甘滴眼液（蓝闪亮）</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河北医科大学制药厂</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29</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氧氟沙星滴眼液</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9ml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江苏汉晨药业有限公司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200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30</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红霉素眼膏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2g(0.5%)</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山东辰欣佛都药业股份有限公司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80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31</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消肿止痛酊</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33ml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广西壮族自治区花红药业集团股份公司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云南白药气雾剂</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50g+60g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云南白药集团股份有限公司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33</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花无痕芦荟抑菌凝胶</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50克/支</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江西三王实业有限公司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150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34</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云南白药膏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5片/盒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云南白药集团股份有限公司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color w:val="000000"/>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35</w:t>
            </w:r>
          </w:p>
        </w:tc>
        <w:tc>
          <w:tcPr>
            <w:tcW w:w="1580" w:type="dxa"/>
            <w:shd w:val="clear" w:color="auto" w:fill="auto"/>
            <w:vAlign w:val="center"/>
          </w:tcPr>
          <w:p>
            <w:pPr>
              <w:widowControl/>
              <w:jc w:val="center"/>
              <w:rPr>
                <w:rFonts w:ascii="宋体" w:hAnsi="宋体" w:cs="宋体"/>
                <w:color w:val="FF0000"/>
                <w:kern w:val="0"/>
                <w:sz w:val="20"/>
                <w:szCs w:val="20"/>
              </w:rPr>
            </w:pPr>
            <w:r>
              <w:rPr>
                <w:rFonts w:hint="eastAsia"/>
                <w:color w:val="FF0000"/>
                <w:sz w:val="20"/>
                <w:szCs w:val="20"/>
              </w:rPr>
              <w:t>云南白药创可贴</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100贴(轻巧透气型)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江苏南方卫材医药股份有限公司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36</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曲咪新乳膏(皮康霜)</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广东华润顺峰药业有限公司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37</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复方倍氯米松樟脑乳膏(无极膏)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漳州无极药业有限公司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38</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阿昔洛韦乳膏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10克：0.3克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湖北人福成田药业有限公司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39</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红霉素软膏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1%：10克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福元药业有限公司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40</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林可霉素利多卡因凝胶(绿药膏)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15g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上海新亚药业闵行有限公司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41</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风油精</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3ml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漳州水仙药业股份有限公司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棉签（12CM)）</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10cm*50支(灭菌级)(A1通用型)</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稳健医疗(嘉鱼)有限公司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袋</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43</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阿莫西林分散片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0.25g*12粒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石药集团中诺药业(石家庄)有限公司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44</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头孢呋辛脂片（达力新）</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0.25g*6片/盒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国药集团制君（深圳）制药有限公司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45</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百消净片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100片/瓶</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茂名市消毒用品厂有限公司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46</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暖宫贴</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5贴装</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济南秦鲁药业科技有限公司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47</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蒲地蓝消炎片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0.3g*48片/盒</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秦皇岛大恩药业有限公司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48</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连花清瘟胶囊</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0.35g*12s*2板</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衡水以岭药业有限公司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2000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49</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氯雷他定片（逸舒长）</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10mg*6s</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广东逸舒制药股份有限公司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50</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汞溴红溶液(红药水)</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广东恒健制药有限公司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51</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清火栀麦片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12片*2板</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广西日田药业集团有限责任公司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消旋山莨菪碱片（654-2）</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5mg*100片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杭州民生药业股份有限公司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53</w:t>
            </w:r>
          </w:p>
        </w:tc>
        <w:tc>
          <w:tcPr>
            <w:tcW w:w="1580" w:type="dxa"/>
            <w:shd w:val="clear" w:color="auto" w:fill="auto"/>
            <w:vAlign w:val="center"/>
          </w:tcPr>
          <w:p>
            <w:pPr>
              <w:jc w:val="center"/>
              <w:rPr>
                <w:rFonts w:hint="eastAsia"/>
                <w:color w:val="FF0000"/>
                <w:sz w:val="20"/>
                <w:szCs w:val="20"/>
              </w:rPr>
            </w:pPr>
            <w:r>
              <w:rPr>
                <w:rFonts w:hint="eastAsia" w:ascii="等线" w:hAnsi="等线" w:eastAsia="等线"/>
                <w:color w:val="FF0000"/>
                <w:sz w:val="22"/>
                <w:szCs w:val="22"/>
              </w:rPr>
              <w:t>壮骨麝香止痛膏</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7cm*10cm*10片</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河南羚锐</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袋</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54</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碘酊</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广东恒健制药有限公司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55</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奥美拉唑肠溶片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20mg*14s*2板</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南方盛制药股份有限公司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56</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 xml:space="preserve">醋酸氟轻松乳膏 </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天津金耀药业有限公司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57</w:t>
            </w:r>
          </w:p>
        </w:tc>
        <w:tc>
          <w:tcPr>
            <w:tcW w:w="1580" w:type="dxa"/>
            <w:shd w:val="clear" w:color="auto" w:fill="auto"/>
            <w:vAlign w:val="center"/>
          </w:tcPr>
          <w:p>
            <w:pPr>
              <w:widowControl/>
              <w:jc w:val="center"/>
              <w:rPr>
                <w:rFonts w:ascii="宋体" w:hAnsi="宋体" w:cs="宋体"/>
                <w:color w:val="FF0000"/>
                <w:kern w:val="0"/>
                <w:sz w:val="20"/>
                <w:szCs w:val="20"/>
              </w:rPr>
            </w:pPr>
            <w:r>
              <w:rPr>
                <w:rFonts w:hint="eastAsia"/>
                <w:color w:val="FF0000"/>
                <w:sz w:val="20"/>
                <w:szCs w:val="20"/>
              </w:rPr>
              <w:t>复方醋酸地塞米松膏（999皮炎平）</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20g</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华润三九药业有限公司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支</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58</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75%医用酒精</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100ml</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桂林漓峰医药用品有限公司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59</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复方丹参滴丸</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180丸</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天士力医药集团股份有限公司</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60</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　布洛芬片</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　100片/瓶</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　特一药业</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　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1</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一次性使用PE手套</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100只 中号</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北仑河药业</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盒</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2</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医用白大褂工作服（医生）</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夏季短袖 女 纽扣袖 精品款</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进贤县沃雪制衣厂</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widowControl/>
              <w:jc w:val="center"/>
              <w:textAlignment w:val="center"/>
              <w:rPr>
                <w:rFonts w:ascii="宋体" w:hAnsi="宋体" w:cs="宋体"/>
                <w:kern w:val="0"/>
                <w:sz w:val="16"/>
                <w:szCs w:val="16"/>
                <w:lang w:bidi="ar"/>
              </w:rPr>
            </w:pPr>
            <w:r>
              <w:rPr>
                <w:rFonts w:hint="eastAsia" w:ascii="宋体" w:hAnsi="宋体" w:cs="宋体"/>
                <w:kern w:val="0"/>
                <w:sz w:val="16"/>
                <w:szCs w:val="16"/>
                <w:lang w:bidi="ar"/>
              </w:rPr>
              <w:t>6</w:t>
            </w:r>
            <w:r>
              <w:rPr>
                <w:rFonts w:ascii="宋体" w:hAnsi="宋体" w:cs="宋体"/>
                <w:kern w:val="0"/>
                <w:sz w:val="16"/>
                <w:szCs w:val="16"/>
                <w:lang w:bidi="ar"/>
              </w:rPr>
              <w:t>3</w:t>
            </w:r>
          </w:p>
        </w:tc>
        <w:tc>
          <w:tcPr>
            <w:tcW w:w="1580" w:type="dxa"/>
            <w:shd w:val="clear" w:color="auto" w:fill="auto"/>
            <w:vAlign w:val="center"/>
          </w:tcPr>
          <w:p>
            <w:pPr>
              <w:jc w:val="center"/>
              <w:rPr>
                <w:rFonts w:hint="eastAsia"/>
                <w:color w:val="FF0000"/>
                <w:sz w:val="20"/>
                <w:szCs w:val="20"/>
              </w:rPr>
            </w:pPr>
            <w:r>
              <w:rPr>
                <w:rFonts w:hint="eastAsia"/>
                <w:color w:val="FF0000"/>
                <w:sz w:val="20"/>
                <w:szCs w:val="20"/>
              </w:rPr>
              <w:t>医用白大褂工作服（医生）</w:t>
            </w:r>
          </w:p>
        </w:tc>
        <w:tc>
          <w:tcPr>
            <w:tcW w:w="850" w:type="dxa"/>
            <w:shd w:val="clear" w:color="auto" w:fill="auto"/>
            <w:vAlign w:val="center"/>
          </w:tcPr>
          <w:p>
            <w:pPr>
              <w:jc w:val="center"/>
              <w:rPr>
                <w:rFonts w:hint="eastAsia"/>
                <w:color w:val="FF0000"/>
                <w:sz w:val="20"/>
                <w:szCs w:val="20"/>
              </w:rPr>
            </w:pPr>
            <w:r>
              <w:rPr>
                <w:rFonts w:hint="eastAsia"/>
                <w:color w:val="FF0000"/>
                <w:sz w:val="20"/>
                <w:szCs w:val="20"/>
              </w:rPr>
              <w:t>冬季长袖 女 纽扣袖 精品款</w:t>
            </w:r>
          </w:p>
        </w:tc>
        <w:tc>
          <w:tcPr>
            <w:tcW w:w="2552" w:type="dxa"/>
            <w:shd w:val="clear" w:color="auto" w:fill="auto"/>
            <w:vAlign w:val="center"/>
          </w:tcPr>
          <w:p>
            <w:pPr>
              <w:jc w:val="center"/>
              <w:rPr>
                <w:rFonts w:hint="eastAsia"/>
                <w:color w:val="FF0000"/>
                <w:sz w:val="20"/>
                <w:szCs w:val="20"/>
              </w:rPr>
            </w:pPr>
            <w:r>
              <w:rPr>
                <w:rFonts w:hint="eastAsia"/>
                <w:color w:val="FF0000"/>
                <w:sz w:val="20"/>
                <w:szCs w:val="20"/>
              </w:rPr>
              <w:t>进贤县沃雪制衣厂</w:t>
            </w:r>
          </w:p>
        </w:tc>
        <w:tc>
          <w:tcPr>
            <w:tcW w:w="567" w:type="dxa"/>
            <w:shd w:val="clear" w:color="auto" w:fill="auto"/>
            <w:vAlign w:val="center"/>
          </w:tcPr>
          <w:p>
            <w:pPr>
              <w:jc w:val="center"/>
              <w:rPr>
                <w:rFonts w:hint="eastAsia"/>
                <w:color w:val="FF0000"/>
                <w:sz w:val="20"/>
                <w:szCs w:val="20"/>
              </w:rPr>
            </w:pPr>
            <w:r>
              <w:rPr>
                <w:rFonts w:hint="eastAsia"/>
                <w:color w:val="FF0000"/>
                <w:sz w:val="20"/>
                <w:szCs w:val="20"/>
              </w:rPr>
              <w:t>件</w:t>
            </w:r>
          </w:p>
        </w:tc>
        <w:tc>
          <w:tcPr>
            <w:tcW w:w="708" w:type="dxa"/>
            <w:shd w:val="clear" w:color="auto" w:fill="auto"/>
            <w:vAlign w:val="center"/>
          </w:tcPr>
          <w:p>
            <w:pPr>
              <w:jc w:val="center"/>
              <w:rPr>
                <w:rFonts w:hint="eastAsia"/>
                <w:color w:val="FF0000"/>
                <w:sz w:val="20"/>
                <w:szCs w:val="20"/>
              </w:rPr>
            </w:pPr>
            <w:r>
              <w:rPr>
                <w:rFonts w:hint="eastAsia"/>
                <w:color w:val="FF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bl>
    <w:p>
      <w:pPr>
        <w:tabs>
          <w:tab w:val="left" w:pos="420"/>
          <w:tab w:val="left" w:pos="540"/>
          <w:tab w:val="left" w:pos="574"/>
        </w:tabs>
        <w:spacing w:line="360" w:lineRule="auto"/>
        <w:outlineLvl w:val="0"/>
        <w:rPr>
          <w:rFonts w:ascii="宋体"/>
          <w:b/>
          <w:bCs/>
        </w:rPr>
      </w:pPr>
    </w:p>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pPr>
      <w:r>
        <w:rPr>
          <w:rFonts w:hint="eastAsia"/>
        </w:rPr>
        <w:t>★</w:t>
      </w:r>
      <w:r>
        <w:rPr>
          <w:rFonts w:hint="eastAsia"/>
          <w:b/>
        </w:rPr>
        <w:t>（一）、合同签订期：</w:t>
      </w:r>
      <w:r>
        <w:rPr>
          <w:rFonts w:hint="eastAsia"/>
        </w:rPr>
        <w:t>中标通知书发放之日起</w:t>
      </w:r>
      <w:r>
        <w:rPr>
          <w:u w:val="single"/>
        </w:rPr>
        <w:t>3</w:t>
      </w:r>
      <w:r>
        <w:rPr>
          <w:rFonts w:hint="eastAsia"/>
        </w:rPr>
        <w:t>个工作日内。</w:t>
      </w:r>
    </w:p>
    <w:p>
      <w:pPr>
        <w:pStyle w:val="34"/>
        <w:spacing w:line="360" w:lineRule="auto"/>
        <w:ind w:firstLine="210"/>
      </w:pPr>
      <w:r>
        <w:rPr>
          <w:rFonts w:hint="eastAsia"/>
        </w:rPr>
        <w:t>★</w:t>
      </w:r>
      <w:r>
        <w:rPr>
          <w:rFonts w:hint="eastAsia"/>
          <w:b/>
        </w:rPr>
        <w:t>（二）、交货要求：</w:t>
      </w:r>
      <w:r>
        <w:rPr>
          <w:rFonts w:hint="eastAsia"/>
        </w:rPr>
        <w:t>签定合同后</w:t>
      </w:r>
      <w:r>
        <w:rPr>
          <w:rFonts w:hint="eastAsia"/>
          <w:u w:val="single"/>
        </w:rPr>
        <w:t xml:space="preserve"> 7 </w:t>
      </w:r>
      <w:r>
        <w:rPr>
          <w:rFonts w:hint="eastAsia"/>
        </w:rPr>
        <w:t>天内，采购人按照实际情况要求供应商分批分次供货到采购人指定的地点（详见下表），每次供货时间需提前7天以上通知供应商，实际供货时间由采购人指定。</w:t>
      </w:r>
    </w:p>
    <w:tbl>
      <w:tblPr>
        <w:tblStyle w:val="3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序号</w:t>
            </w:r>
          </w:p>
        </w:tc>
        <w:tc>
          <w:tcPr>
            <w:tcW w:w="1483" w:type="dxa"/>
            <w:shd w:val="clear" w:color="auto" w:fill="auto"/>
          </w:tcPr>
          <w:p>
            <w:pPr>
              <w:jc w:val="center"/>
            </w:pPr>
            <w:r>
              <w:rPr>
                <w:rFonts w:hint="eastAsia"/>
              </w:rPr>
              <w:t>校区名称</w:t>
            </w:r>
          </w:p>
        </w:tc>
        <w:tc>
          <w:tcPr>
            <w:tcW w:w="4680" w:type="dxa"/>
            <w:shd w:val="clear" w:color="auto" w:fill="auto"/>
          </w:tcPr>
          <w:p>
            <w:pPr>
              <w:jc w:val="center"/>
            </w:pPr>
            <w:r>
              <w:rPr>
                <w:rFonts w:hint="eastAsia"/>
              </w:rPr>
              <w:t>送货地址</w:t>
            </w:r>
          </w:p>
        </w:tc>
        <w:tc>
          <w:tcPr>
            <w:tcW w:w="885"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1</w:t>
            </w:r>
          </w:p>
        </w:tc>
        <w:tc>
          <w:tcPr>
            <w:tcW w:w="1483" w:type="dxa"/>
            <w:shd w:val="clear" w:color="auto" w:fill="auto"/>
          </w:tcPr>
          <w:p>
            <w:r>
              <w:rPr>
                <w:rFonts w:hint="eastAsia"/>
              </w:rPr>
              <w:t>新校区</w:t>
            </w:r>
          </w:p>
        </w:tc>
        <w:tc>
          <w:tcPr>
            <w:tcW w:w="4680" w:type="dxa"/>
            <w:shd w:val="clear" w:color="auto" w:fill="auto"/>
          </w:tcPr>
          <w:p>
            <w:r>
              <w:rPr>
                <w:rFonts w:hint="eastAsia"/>
              </w:rPr>
              <w:t>南宁市西乡塘区大学西路157号</w:t>
            </w:r>
          </w:p>
        </w:tc>
        <w:tc>
          <w:tcPr>
            <w:tcW w:w="885" w:type="dxa"/>
            <w:shd w:val="clear" w:color="auto" w:fill="auto"/>
          </w:tcPr>
          <w:p/>
        </w:tc>
      </w:tr>
    </w:tbl>
    <w:p>
      <w:pPr>
        <w:pStyle w:val="34"/>
        <w:spacing w:line="360" w:lineRule="auto"/>
        <w:ind w:firstLine="210"/>
      </w:pPr>
    </w:p>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对采购人的服务通知，成交供应商在接报后2小时内响应，2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Ansi="宋体"/>
          <w:b/>
        </w:rPr>
        <w:t>、</w:t>
      </w:r>
      <w:r>
        <w:rPr>
          <w:rFonts w:hint="eastAsia" w:hAnsi="宋体"/>
          <w:b/>
          <w:bCs/>
        </w:rPr>
        <w:t>付款方式</w:t>
      </w:r>
    </w:p>
    <w:p>
      <w:pPr>
        <w:tabs>
          <w:tab w:val="left" w:pos="420"/>
          <w:tab w:val="left" w:pos="540"/>
          <w:tab w:val="left" w:pos="574"/>
        </w:tabs>
        <w:spacing w:line="360" w:lineRule="auto"/>
        <w:ind w:firstLine="420" w:firstLineChars="200"/>
        <w:outlineLvl w:val="0"/>
        <w:rPr>
          <w:rFonts w:ascii="宋体"/>
        </w:rPr>
      </w:pPr>
      <w:bookmarkStart w:id="11" w:name="_Toc6422"/>
      <w:r>
        <w:rPr>
          <w:rFonts w:ascii="宋体" w:hAnsi="宋体" w:cs="宋体"/>
        </w:rPr>
        <w:t>1</w:t>
      </w:r>
      <w:r>
        <w:rPr>
          <w:rFonts w:hint="eastAsia" w:ascii="宋体" w:hAnsi="宋体" w:cs="宋体"/>
        </w:rPr>
        <w:t>、本项目无预付款，</w:t>
      </w:r>
      <w:r>
        <w:rPr>
          <w:rFonts w:hint="eastAsia" w:ascii="宋体" w:hAnsi="宋体" w:cs="宋体"/>
          <w:lang w:val="zh-CN"/>
        </w:rPr>
        <w:t>货物</w:t>
      </w:r>
      <w:r>
        <w:rPr>
          <w:rFonts w:hint="eastAsia" w:ascii="宋体" w:hAnsi="宋体" w:cs="宋体"/>
        </w:rPr>
        <w:t>安装完成并</w:t>
      </w:r>
      <w:r>
        <w:rPr>
          <w:rFonts w:hint="eastAsia" w:ascii="宋体" w:hAnsi="宋体" w:cs="宋体"/>
          <w:lang w:val="zh-CN"/>
        </w:rPr>
        <w:t>验收合格</w:t>
      </w:r>
      <w:r>
        <w:rPr>
          <w:rFonts w:hint="eastAsia" w:ascii="宋体" w:hAnsi="宋体" w:cs="宋体"/>
        </w:rPr>
        <w:t>后</w:t>
      </w:r>
      <w:r>
        <w:rPr>
          <w:rFonts w:hint="eastAsia" w:ascii="宋体" w:hAnsi="宋体" w:cs="宋体"/>
          <w:lang w:val="zh-CN"/>
        </w:rPr>
        <w:t>，</w:t>
      </w:r>
      <w:r>
        <w:rPr>
          <w:rFonts w:hint="eastAsia" w:ascii="宋体" w:hAnsi="宋体" w:cs="宋体"/>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3" w:name="_Toc454458052"/>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3"/>
        <w:jc w:val="both"/>
        <w:rPr>
          <w:rFonts w:hint="eastAsia"/>
          <w:sz w:val="36"/>
          <w:szCs w:val="36"/>
        </w:rPr>
      </w:pPr>
      <w:bookmarkStart w:id="14" w:name="_Toc31253"/>
    </w:p>
    <w:p>
      <w:pPr>
        <w:pStyle w:val="3"/>
        <w:ind w:firstLine="2891" w:firstLineChars="800"/>
        <w:jc w:val="both"/>
        <w:rPr>
          <w:sz w:val="36"/>
          <w:szCs w:val="36"/>
        </w:rPr>
      </w:pPr>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453493032"/>
      <w:bookmarkStart w:id="16" w:name="_Toc454458053"/>
      <w:bookmarkStart w:id="17" w:name="_Toc448133309"/>
      <w:bookmarkStart w:id="18" w:name="_Toc23116"/>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54458054"/>
      <w:bookmarkStart w:id="20" w:name="_Toc448133310"/>
      <w:bookmarkStart w:id="21" w:name="_Toc453493033"/>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3" w:name="_Hlk42786655"/>
      <w:r>
        <w:rPr>
          <w:rFonts w:hint="eastAsia" w:ascii="宋体" w:hAnsi="宋体" w:cs="宋体"/>
        </w:rPr>
        <w:t>文件</w:t>
      </w:r>
      <w:bookmarkEnd w:id="23"/>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454458055"/>
      <w:bookmarkStart w:id="25" w:name="_Toc448133311"/>
      <w:bookmarkStart w:id="26" w:name="_Toc453493034"/>
      <w:bookmarkStart w:id="27" w:name="_Toc5744"/>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12</w:t>
      </w:r>
      <w:bookmarkEnd w:id="29"/>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454458056"/>
      <w:bookmarkStart w:id="32" w:name="_Toc448133312"/>
      <w:bookmarkStart w:id="33" w:name="_Toc6491"/>
      <w:bookmarkStart w:id="34" w:name="_Toc453493035"/>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53493036"/>
      <w:bookmarkStart w:id="37" w:name="_Toc448133313"/>
      <w:bookmarkStart w:id="38" w:name="_Toc454458057"/>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9" w:name="_Hlk42790008"/>
      <w:r>
        <w:rPr>
          <w:rFonts w:hint="eastAsia" w:ascii="宋体" w:hAnsi="宋体" w:cs="宋体"/>
        </w:rPr>
        <w:t>项目部门代表</w:t>
      </w:r>
      <w:bookmarkEnd w:id="39"/>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53493037"/>
      <w:bookmarkStart w:id="61" w:name="_Toc454458058"/>
      <w:bookmarkStart w:id="62" w:name="_Toc448133314"/>
      <w:bookmarkStart w:id="63" w:name="_Toc8524"/>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5" w:name="_Toc87417452"/>
      <w:bookmarkStart w:id="66" w:name="_Toc50737290"/>
      <w:bookmarkStart w:id="67" w:name="_Toc50691023"/>
      <w:bookmarkStart w:id="68" w:name="_Toc50737322"/>
      <w:bookmarkStart w:id="69" w:name="_Toc50736470"/>
      <w:bookmarkStart w:id="70" w:name="_Toc454458060"/>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rPr>
      </w:pPr>
      <w:bookmarkStart w:id="74" w:name="_Hlk38299433"/>
      <w:r>
        <w:rPr>
          <w:rFonts w:hint="eastAsia" w:ascii="宋体" w:hAnsi="宋体" w:cs="宋体"/>
          <w:b/>
          <w:bCs/>
        </w:rPr>
        <w:t>注：合同签订双方根据项目的具体要求进行修订，不作统一格式要求。</w:t>
      </w:r>
    </w:p>
    <w:bookmarkEnd w:id="74"/>
    <w:p>
      <w:pPr>
        <w:rPr>
          <w:rFonts w:ascii="宋体" w:hAnsi="Times New Roman"/>
        </w:rPr>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5" w:name="_Toc43264514"/>
      <w:bookmarkEnd w:id="75"/>
      <w:bookmarkStart w:id="76" w:name="_Toc50737292"/>
      <w:bookmarkStart w:id="77" w:name="_Toc50737324"/>
      <w:bookmarkStart w:id="78" w:name="_Toc454458061"/>
      <w:bookmarkStart w:id="79" w:name="_Toc50736472"/>
      <w:bookmarkStart w:id="80" w:name="_Toc50691026"/>
      <w:bookmarkStart w:id="81" w:name="_Toc87417454"/>
      <w:bookmarkStart w:id="82" w:name="_Toc30130"/>
      <w:r>
        <w:rPr>
          <w:rFonts w:hint="eastAsia"/>
          <w:sz w:val="36"/>
          <w:szCs w:val="36"/>
        </w:rPr>
        <w:t>第五章 响应文件格式</w:t>
      </w:r>
      <w:bookmarkEnd w:id="76"/>
      <w:bookmarkEnd w:id="77"/>
      <w:bookmarkEnd w:id="78"/>
      <w:bookmarkEnd w:id="79"/>
      <w:bookmarkEnd w:id="80"/>
      <w:bookmarkEnd w:id="81"/>
      <w:bookmarkEnd w:id="82"/>
    </w:p>
    <w:p>
      <w:pPr>
        <w:pStyle w:val="2"/>
        <w:widowControl/>
        <w:spacing w:line="440" w:lineRule="exact"/>
        <w:jc w:val="center"/>
        <w:rPr>
          <w:rFonts w:ascii="宋体" w:hAnsi="宋体" w:eastAsia="宋体" w:cs="宋体"/>
          <w:b w:val="0"/>
        </w:rPr>
      </w:pPr>
      <w:bookmarkStart w:id="83" w:name="_Toc453493041"/>
      <w:bookmarkStart w:id="84" w:name="_Toc454458062"/>
      <w:bookmarkStart w:id="85" w:name="_Toc448133318"/>
      <w:bookmarkStart w:id="86" w:name="_Toc321408662"/>
      <w:r>
        <w:rPr>
          <w:rFonts w:hint="eastAsia" w:ascii="宋体" w:hAnsi="宋体" w:eastAsia="宋体" w:cs="宋体"/>
          <w:b w:val="0"/>
        </w:rPr>
        <w:t>响应文件封面</w:t>
      </w:r>
      <w:bookmarkEnd w:id="83"/>
      <w:bookmarkEnd w:id="84"/>
      <w:bookmarkEnd w:id="85"/>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pPr>
        <w:outlineLvl w:val="1"/>
        <w:rPr>
          <w:rFonts w:ascii="宋体" w:hAnsi="Times New Roman" w:cs="宋体"/>
          <w:kern w:val="0"/>
        </w:rPr>
      </w:pPr>
    </w:p>
    <w:p>
      <w:pPr>
        <w:pStyle w:val="34"/>
        <w:ind w:firstLine="210"/>
      </w:pPr>
    </w:p>
    <w:p>
      <w:pPr>
        <w:pStyle w:val="31"/>
        <w:widowControl w:val="0"/>
        <w:numPr>
          <w:ilvl w:val="0"/>
          <w:numId w:val="2"/>
        </w:numPr>
        <w:spacing w:before="0" w:beforeAutospacing="0" w:after="0" w:afterAutospacing="0"/>
        <w:rPr>
          <w:rFonts w:ascii="Arial" w:hAnsi="Arial" w:eastAsia="黑体"/>
          <w:sz w:val="28"/>
          <w:szCs w:val="28"/>
        </w:rPr>
      </w:pPr>
      <w:bookmarkStart w:id="87" w:name="_Toc168212179"/>
      <w:bookmarkStart w:id="88" w:name="_Toc52165077"/>
      <w:bookmarkStart w:id="89" w:name="_Toc50691028"/>
      <w:bookmarkStart w:id="90" w:name="_Toc50736473"/>
      <w:bookmarkStart w:id="91" w:name="_Toc50737293"/>
      <w:bookmarkStart w:id="92" w:name="_Toc50737325"/>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7"/>
      <w:bookmarkEnd w:id="88"/>
      <w:bookmarkEnd w:id="89"/>
      <w:bookmarkEnd w:id="90"/>
      <w:bookmarkEnd w:id="91"/>
      <w:bookmarkEnd w:id="92"/>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sz w:val="28"/>
          <w:szCs w:val="28"/>
        </w:rPr>
      </w:pPr>
      <w:bookmarkStart w:id="93" w:name="_Toc50691029"/>
      <w:bookmarkStart w:id="94" w:name="_Toc43264516"/>
      <w:bookmarkStart w:id="95" w:name="_Toc50703722"/>
    </w:p>
    <w:p>
      <w:pPr>
        <w:jc w:val="center"/>
        <w:outlineLvl w:val="1"/>
        <w:rPr>
          <w:rFonts w:ascii="黑体" w:hAnsi="宋体" w:eastAsia="黑体" w:cs="黑体"/>
          <w:kern w:val="0"/>
          <w:sz w:val="32"/>
          <w:szCs w:val="32"/>
        </w:rPr>
      </w:pPr>
      <w:bookmarkStart w:id="96" w:name="_Toc237145559"/>
      <w:r>
        <w:rPr>
          <w:rFonts w:hint="eastAsia" w:ascii="黑体" w:hAnsi="宋体" w:eastAsia="黑体" w:cs="黑体"/>
          <w:kern w:val="0"/>
          <w:sz w:val="32"/>
          <w:szCs w:val="32"/>
        </w:rPr>
        <w:t>供应商资格声明函</w:t>
      </w:r>
      <w:bookmarkEnd w:id="96"/>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5" w:firstLineChars="250"/>
        <w:rPr>
          <w:rFonts w:ascii="宋体" w:hAnsi="Times New Roman" w:cs="宋体"/>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7"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8" w:name="_Toc24361"/>
      <w:r>
        <w:rPr>
          <w:rFonts w:hint="eastAsia" w:ascii="宋体" w:hAnsi="宋体" w:cs="宋体"/>
          <w:sz w:val="32"/>
          <w:szCs w:val="32"/>
        </w:rPr>
        <w:t>法定代表人授权委托书</w:t>
      </w:r>
      <w:bookmarkEnd w:id="97"/>
      <w:bookmarkEnd w:id="98"/>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9" w:name="_Toc21165"/>
      <w:r>
        <w:rPr>
          <w:rFonts w:hint="eastAsia" w:ascii="宋体" w:hAnsi="宋体" w:cs="宋体"/>
          <w:sz w:val="32"/>
          <w:szCs w:val="32"/>
        </w:rPr>
        <w:t>报价表</w:t>
      </w:r>
      <w:bookmarkEnd w:id="99"/>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100"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kern w:val="28"/>
              </w:rPr>
              <w:t>广西南宁技师学院202</w:t>
            </w:r>
            <w:r>
              <w:rPr>
                <w:rFonts w:ascii="宋体" w:hAnsi="宋体" w:cs="宋体"/>
                <w:kern w:val="28"/>
              </w:rPr>
              <w:t>4</w:t>
            </w:r>
            <w:r>
              <w:rPr>
                <w:rFonts w:hint="eastAsia" w:ascii="宋体" w:hAnsi="宋体" w:cs="宋体"/>
                <w:kern w:val="28"/>
              </w:rPr>
              <w:t>年春季学期医务室药品</w:t>
            </w:r>
            <w:r>
              <w:rPr>
                <w:rFonts w:hint="eastAsia" w:ascii="宋体" w:hAnsi="宋体" w:cs="宋体"/>
                <w:kern w:val="28"/>
                <w:lang w:val="en-US" w:eastAsia="zh-CN"/>
              </w:rPr>
              <w:t>第二次</w:t>
            </w:r>
            <w:r>
              <w:rPr>
                <w:rFonts w:hint="eastAsia" w:ascii="宋体" w:hAnsi="宋体" w:cs="宋体"/>
                <w:kern w:val="28"/>
              </w:rPr>
              <w:t>采购项目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100"/>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4"/>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2"/>
        </w:numPr>
        <w:spacing w:line="400" w:lineRule="exact"/>
        <w:rPr>
          <w:rFonts w:ascii="黑体" w:hAnsi="Times New Roman" w:eastAsia="黑体" w:cs="黑体"/>
          <w:sz w:val="28"/>
          <w:szCs w:val="28"/>
        </w:rPr>
      </w:pPr>
      <w:r>
        <w:br w:type="page"/>
      </w:r>
      <w:bookmarkStart w:id="101" w:name="_Hlk38364591"/>
      <w:bookmarkStart w:id="102" w:name="_Toc16324"/>
    </w:p>
    <w:p>
      <w:pPr>
        <w:pStyle w:val="2"/>
        <w:jc w:val="center"/>
      </w:pPr>
      <w:r>
        <w:rPr>
          <w:rFonts w:hint="eastAsia" w:ascii="宋体" w:hAnsi="宋体" w:eastAsia="宋体" w:cs="宋体"/>
          <w:sz w:val="24"/>
          <w:szCs w:val="24"/>
        </w:rPr>
        <w:t>（二）</w:t>
      </w:r>
      <w:bookmarkEnd w:id="101"/>
      <w:r>
        <w:rPr>
          <w:rFonts w:hint="eastAsia" w:ascii="宋体" w:hAnsi="宋体" w:eastAsia="宋体" w:cs="宋体"/>
          <w:sz w:val="24"/>
          <w:szCs w:val="24"/>
        </w:rPr>
        <w:t>、报价明细报价表</w:t>
      </w:r>
      <w:bookmarkEnd w:id="102"/>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vAlign w:val="center"/>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93" w:type="dxa"/>
            <w:gridSpan w:val="7"/>
            <w:vAlign w:val="center"/>
          </w:tcPr>
          <w:p>
            <w:pPr>
              <w:adjustRightInd w:val="0"/>
              <w:snapToGrid w:val="0"/>
              <w:rPr>
                <w:rFonts w:hAnsi="宋体"/>
              </w:rPr>
            </w:pPr>
            <w:r>
              <w:rPr>
                <w:rFonts w:hint="eastAsia" w:hAnsi="宋体"/>
              </w:rPr>
              <w:t>总报价合计：</w:t>
            </w:r>
            <w:bookmarkStart w:id="105" w:name="_GoBack"/>
            <w:bookmarkEnd w:id="105"/>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3"/>
    <w:bookmarkEnd w:id="94"/>
    <w:bookmarkEnd w:id="95"/>
    <w:p>
      <w:pPr>
        <w:spacing w:line="480" w:lineRule="auto"/>
        <w:rPr>
          <w:rFonts w:cs="Times New Roman"/>
        </w:rPr>
      </w:pPr>
      <w:bookmarkStart w:id="103"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3"/>
    <w:p>
      <w:pPr>
        <w:numPr>
          <w:ilvl w:val="0"/>
          <w:numId w:val="2"/>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4" w:name="_Toc2840"/>
      <w:r>
        <w:rPr>
          <w:rFonts w:hint="eastAsia" w:ascii="宋体" w:hAnsi="宋体" w:cs="宋体"/>
          <w:sz w:val="32"/>
          <w:szCs w:val="32"/>
        </w:rPr>
        <w:t>供应商认为需要提供的其他资料</w:t>
      </w:r>
      <w:bookmarkEnd w:id="104"/>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95A34"/>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C7CF0"/>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12F8"/>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A793A"/>
    <w:rsid w:val="006E23D8"/>
    <w:rsid w:val="006E5976"/>
    <w:rsid w:val="006E7805"/>
    <w:rsid w:val="00704B4F"/>
    <w:rsid w:val="0071025B"/>
    <w:rsid w:val="007148C7"/>
    <w:rsid w:val="007153CE"/>
    <w:rsid w:val="00720D0F"/>
    <w:rsid w:val="00722F89"/>
    <w:rsid w:val="007243ED"/>
    <w:rsid w:val="00726116"/>
    <w:rsid w:val="00735D90"/>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26F7A"/>
    <w:rsid w:val="00832402"/>
    <w:rsid w:val="00833CED"/>
    <w:rsid w:val="008461BC"/>
    <w:rsid w:val="00850124"/>
    <w:rsid w:val="00855D75"/>
    <w:rsid w:val="00862522"/>
    <w:rsid w:val="00885F0F"/>
    <w:rsid w:val="008A412A"/>
    <w:rsid w:val="008B068B"/>
    <w:rsid w:val="008B2769"/>
    <w:rsid w:val="008C19E6"/>
    <w:rsid w:val="008C4BCB"/>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002"/>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46FA1"/>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66B4"/>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4809"/>
    <w:rsid w:val="00EE6D31"/>
    <w:rsid w:val="00EF6532"/>
    <w:rsid w:val="00EF7BC3"/>
    <w:rsid w:val="00F020EA"/>
    <w:rsid w:val="00F10C7F"/>
    <w:rsid w:val="00F16FF3"/>
    <w:rsid w:val="00F32D6E"/>
    <w:rsid w:val="00F378D6"/>
    <w:rsid w:val="00F529B5"/>
    <w:rsid w:val="00F63CEE"/>
    <w:rsid w:val="00F67F5E"/>
    <w:rsid w:val="00F768BC"/>
    <w:rsid w:val="00FA002A"/>
    <w:rsid w:val="00FA3989"/>
    <w:rsid w:val="00FA42AA"/>
    <w:rsid w:val="00FA5DD2"/>
    <w:rsid w:val="00FA7E29"/>
    <w:rsid w:val="00FB757C"/>
    <w:rsid w:val="00FC7142"/>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897C93"/>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15CF5"/>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72122B"/>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A33404"/>
    <w:rsid w:val="5EF21D08"/>
    <w:rsid w:val="5EFC55C2"/>
    <w:rsid w:val="5F216531"/>
    <w:rsid w:val="5F3C6B9D"/>
    <w:rsid w:val="5F431646"/>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autoRedefine/>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autoRedefine/>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autoRedefine/>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autoRedefine/>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99"/>
    <w:pPr>
      <w:ind w:left="112"/>
    </w:pPr>
    <w:rPr>
      <w:rFonts w:ascii="宋体" w:hAnsi="宋体" w:cs="宋体"/>
    </w:rPr>
  </w:style>
  <w:style w:type="paragraph" w:styleId="8">
    <w:name w:val="Normal Indent"/>
    <w:basedOn w:val="1"/>
    <w:link w:val="128"/>
    <w:autoRedefine/>
    <w:qFormat/>
    <w:uiPriority w:val="99"/>
    <w:pPr>
      <w:ind w:firstLine="420" w:firstLineChars="200"/>
    </w:pPr>
  </w:style>
  <w:style w:type="paragraph" w:styleId="9">
    <w:name w:val="caption"/>
    <w:basedOn w:val="1"/>
    <w:next w:val="1"/>
    <w:autoRedefine/>
    <w:qFormat/>
    <w:uiPriority w:val="99"/>
    <w:rPr>
      <w:rFonts w:ascii="Arial" w:hAnsi="Arial" w:eastAsia="黑体" w:cs="Arial"/>
      <w:sz w:val="20"/>
      <w:szCs w:val="20"/>
    </w:rPr>
  </w:style>
  <w:style w:type="paragraph" w:styleId="10">
    <w:name w:val="Document Map"/>
    <w:basedOn w:val="1"/>
    <w:link w:val="54"/>
    <w:autoRedefine/>
    <w:semiHidden/>
    <w:qFormat/>
    <w:uiPriority w:val="99"/>
    <w:pPr>
      <w:shd w:val="clear" w:color="auto" w:fill="000080"/>
    </w:pPr>
  </w:style>
  <w:style w:type="paragraph" w:styleId="11">
    <w:name w:val="annotation text"/>
    <w:basedOn w:val="1"/>
    <w:link w:val="52"/>
    <w:autoRedefine/>
    <w:semiHidden/>
    <w:qFormat/>
    <w:uiPriority w:val="99"/>
    <w:pPr>
      <w:jc w:val="left"/>
    </w:pPr>
    <w:rPr>
      <w:rFonts w:ascii="Times New Roman" w:hAnsi="Times New Roman" w:cs="Times New Roman"/>
    </w:rPr>
  </w:style>
  <w:style w:type="paragraph" w:styleId="12">
    <w:name w:val="Body Text 3"/>
    <w:basedOn w:val="1"/>
    <w:link w:val="55"/>
    <w:autoRedefine/>
    <w:qFormat/>
    <w:uiPriority w:val="99"/>
    <w:pPr>
      <w:spacing w:after="120"/>
    </w:pPr>
    <w:rPr>
      <w:sz w:val="16"/>
      <w:szCs w:val="16"/>
    </w:rPr>
  </w:style>
  <w:style w:type="paragraph" w:styleId="13">
    <w:name w:val="Closing"/>
    <w:basedOn w:val="1"/>
    <w:link w:val="56"/>
    <w:autoRedefine/>
    <w:qFormat/>
    <w:uiPriority w:val="99"/>
    <w:pPr>
      <w:ind w:left="100" w:leftChars="2100"/>
    </w:pPr>
    <w:rPr>
      <w:rFonts w:ascii="宋体" w:hAnsi="宋体" w:cs="宋体"/>
      <w:color w:val="000000"/>
      <w:sz w:val="24"/>
      <w:szCs w:val="24"/>
    </w:rPr>
  </w:style>
  <w:style w:type="paragraph" w:styleId="14">
    <w:name w:val="Body Text"/>
    <w:basedOn w:val="1"/>
    <w:next w:val="1"/>
    <w:link w:val="50"/>
    <w:autoRedefine/>
    <w:qFormat/>
    <w:uiPriority w:val="99"/>
    <w:pPr>
      <w:spacing w:after="120"/>
    </w:pPr>
    <w:rPr>
      <w:rFonts w:ascii="Times New Roman" w:hAnsi="Times New Roman" w:cs="Times New Roman"/>
    </w:rPr>
  </w:style>
  <w:style w:type="paragraph" w:styleId="15">
    <w:name w:val="Body Text Indent"/>
    <w:basedOn w:val="1"/>
    <w:link w:val="57"/>
    <w:autoRedefine/>
    <w:qFormat/>
    <w:uiPriority w:val="99"/>
    <w:pPr>
      <w:spacing w:after="120"/>
      <w:ind w:left="420" w:leftChars="200"/>
    </w:pPr>
    <w:rPr>
      <w:rFonts w:ascii="Times New Roman" w:hAnsi="Times New Roman" w:cs="Times New Roman"/>
    </w:rPr>
  </w:style>
  <w:style w:type="paragraph" w:styleId="16">
    <w:name w:val="toc 3"/>
    <w:basedOn w:val="1"/>
    <w:next w:val="1"/>
    <w:autoRedefine/>
    <w:semiHidden/>
    <w:qFormat/>
    <w:uiPriority w:val="99"/>
    <w:pPr>
      <w:ind w:left="840" w:leftChars="400"/>
    </w:pPr>
  </w:style>
  <w:style w:type="paragraph" w:styleId="17">
    <w:name w:val="Plain Text"/>
    <w:basedOn w:val="1"/>
    <w:link w:val="58"/>
    <w:autoRedefine/>
    <w:qFormat/>
    <w:uiPriority w:val="99"/>
    <w:rPr>
      <w:rFonts w:ascii="宋体" w:hAnsi="Courier New" w:cs="宋体"/>
    </w:rPr>
  </w:style>
  <w:style w:type="paragraph" w:styleId="18">
    <w:name w:val="Date"/>
    <w:basedOn w:val="1"/>
    <w:next w:val="1"/>
    <w:link w:val="59"/>
    <w:autoRedefine/>
    <w:qFormat/>
    <w:uiPriority w:val="99"/>
    <w:rPr>
      <w:rFonts w:ascii="宋体" w:hAnsi="Courier New" w:cs="宋体"/>
      <w:sz w:val="32"/>
      <w:szCs w:val="32"/>
    </w:rPr>
  </w:style>
  <w:style w:type="paragraph" w:styleId="19">
    <w:name w:val="Body Text Indent 2"/>
    <w:basedOn w:val="1"/>
    <w:link w:val="60"/>
    <w:autoRedefine/>
    <w:qFormat/>
    <w:uiPriority w:val="99"/>
    <w:pPr>
      <w:spacing w:line="500" w:lineRule="exact"/>
      <w:ind w:left="397" w:firstLine="539"/>
    </w:pPr>
    <w:rPr>
      <w:rFonts w:ascii="宋体" w:hAnsi="华文中宋" w:cs="宋体"/>
      <w:sz w:val="26"/>
      <w:szCs w:val="26"/>
    </w:rPr>
  </w:style>
  <w:style w:type="paragraph" w:styleId="20">
    <w:name w:val="Balloon Text"/>
    <w:basedOn w:val="1"/>
    <w:link w:val="61"/>
    <w:autoRedefine/>
    <w:semiHidden/>
    <w:qFormat/>
    <w:uiPriority w:val="99"/>
    <w:rPr>
      <w:rFonts w:ascii="Times New Roman" w:hAnsi="Times New Roman" w:cs="Times New Roman"/>
      <w:sz w:val="18"/>
      <w:szCs w:val="18"/>
    </w:rPr>
  </w:style>
  <w:style w:type="paragraph" w:styleId="21">
    <w:name w:val="footer"/>
    <w:basedOn w:val="1"/>
    <w:link w:val="62"/>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autoRedefine/>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autoRedefine/>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autoRedefine/>
    <w:semiHidden/>
    <w:qFormat/>
    <w:uiPriority w:val="99"/>
    <w:pPr>
      <w:ind w:left="1260" w:leftChars="600"/>
    </w:pPr>
  </w:style>
  <w:style w:type="paragraph" w:styleId="25">
    <w:name w:val="index heading"/>
    <w:basedOn w:val="1"/>
    <w:next w:val="26"/>
    <w:autoRedefine/>
    <w:semiHidden/>
    <w:qFormat/>
    <w:uiPriority w:val="99"/>
  </w:style>
  <w:style w:type="paragraph" w:styleId="26">
    <w:name w:val="index 1"/>
    <w:basedOn w:val="1"/>
    <w:next w:val="1"/>
    <w:autoRedefine/>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autoRedefine/>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autoRedefine/>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autoRedefine/>
    <w:semiHidden/>
    <w:qFormat/>
    <w:uiPriority w:val="99"/>
    <w:rPr>
      <w:b/>
      <w:bCs/>
    </w:rPr>
  </w:style>
  <w:style w:type="paragraph" w:styleId="34">
    <w:name w:val="Body Text First Indent"/>
    <w:basedOn w:val="1"/>
    <w:link w:val="51"/>
    <w:autoRedefine/>
    <w:qFormat/>
    <w:uiPriority w:val="99"/>
    <w:pPr>
      <w:ind w:firstLine="420" w:firstLineChars="100"/>
    </w:pPr>
  </w:style>
  <w:style w:type="table" w:styleId="36">
    <w:name w:val="Table Grid"/>
    <w:basedOn w:val="3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99"/>
    <w:rPr>
      <w:b/>
      <w:bCs/>
    </w:rPr>
  </w:style>
  <w:style w:type="character" w:styleId="39">
    <w:name w:val="page number"/>
    <w:autoRedefine/>
    <w:qFormat/>
    <w:uiPriority w:val="0"/>
    <w:rPr>
      <w:rFonts w:ascii="Arial" w:hAnsi="Arial" w:cs="Arial"/>
      <w:sz w:val="18"/>
      <w:szCs w:val="18"/>
    </w:rPr>
  </w:style>
  <w:style w:type="character" w:styleId="40">
    <w:name w:val="FollowedHyperlink"/>
    <w:autoRedefine/>
    <w:qFormat/>
    <w:uiPriority w:val="99"/>
    <w:rPr>
      <w:color w:val="800080"/>
      <w:u w:val="single"/>
    </w:rPr>
  </w:style>
  <w:style w:type="character" w:styleId="41">
    <w:name w:val="Emphasis"/>
    <w:autoRedefine/>
    <w:qFormat/>
    <w:uiPriority w:val="99"/>
    <w:rPr>
      <w:color w:val="auto"/>
    </w:rPr>
  </w:style>
  <w:style w:type="character" w:styleId="42">
    <w:name w:val="Hyperlink"/>
    <w:autoRedefine/>
    <w:qFormat/>
    <w:uiPriority w:val="99"/>
    <w:rPr>
      <w:color w:val="0000FF"/>
      <w:u w:val="single"/>
    </w:rPr>
  </w:style>
  <w:style w:type="character" w:styleId="43">
    <w:name w:val="annotation reference"/>
    <w:autoRedefine/>
    <w:semiHidden/>
    <w:qFormat/>
    <w:uiPriority w:val="99"/>
    <w:rPr>
      <w:sz w:val="21"/>
      <w:szCs w:val="21"/>
    </w:rPr>
  </w:style>
  <w:style w:type="character" w:styleId="44">
    <w:name w:val="HTML Cite"/>
    <w:autoRedefine/>
    <w:qFormat/>
    <w:uiPriority w:val="99"/>
    <w:rPr>
      <w:color w:val="008000"/>
    </w:rPr>
  </w:style>
  <w:style w:type="character" w:customStyle="1" w:styleId="45">
    <w:name w:val="标题 1 字符"/>
    <w:link w:val="3"/>
    <w:autoRedefine/>
    <w:qFormat/>
    <w:locked/>
    <w:uiPriority w:val="99"/>
    <w:rPr>
      <w:b/>
      <w:bCs/>
      <w:kern w:val="44"/>
      <w:sz w:val="44"/>
      <w:szCs w:val="44"/>
    </w:rPr>
  </w:style>
  <w:style w:type="character" w:customStyle="1" w:styleId="46">
    <w:name w:val="标题 2 字符"/>
    <w:link w:val="2"/>
    <w:autoRedefine/>
    <w:qFormat/>
    <w:locked/>
    <w:uiPriority w:val="99"/>
    <w:rPr>
      <w:rFonts w:ascii="Arial" w:hAnsi="Arial" w:eastAsia="黑体" w:cs="Arial"/>
      <w:b/>
      <w:bCs/>
      <w:kern w:val="2"/>
      <w:sz w:val="32"/>
      <w:szCs w:val="32"/>
      <w:lang w:val="en-US" w:eastAsia="zh-CN"/>
    </w:rPr>
  </w:style>
  <w:style w:type="character" w:customStyle="1" w:styleId="47">
    <w:name w:val="标题 3 字符"/>
    <w:link w:val="4"/>
    <w:autoRedefine/>
    <w:semiHidden/>
    <w:qFormat/>
    <w:uiPriority w:val="9"/>
    <w:rPr>
      <w:rFonts w:ascii="Calibri" w:hAnsi="Calibri" w:cs="Calibri"/>
      <w:b/>
      <w:bCs/>
      <w:sz w:val="32"/>
      <w:szCs w:val="32"/>
    </w:rPr>
  </w:style>
  <w:style w:type="character" w:customStyle="1" w:styleId="48">
    <w:name w:val="标题 4 字符"/>
    <w:link w:val="5"/>
    <w:autoRedefine/>
    <w:qFormat/>
    <w:locked/>
    <w:uiPriority w:val="99"/>
    <w:rPr>
      <w:rFonts w:ascii="Arial" w:hAnsi="Arial" w:eastAsia="黑体" w:cs="Arial"/>
      <w:b/>
      <w:bCs/>
      <w:kern w:val="2"/>
      <w:sz w:val="28"/>
      <w:szCs w:val="28"/>
      <w:lang w:val="en-US" w:eastAsia="zh-CN"/>
    </w:rPr>
  </w:style>
  <w:style w:type="character" w:customStyle="1" w:styleId="49">
    <w:name w:val="标题 6 字符"/>
    <w:link w:val="6"/>
    <w:autoRedefine/>
    <w:qFormat/>
    <w:locked/>
    <w:uiPriority w:val="99"/>
    <w:rPr>
      <w:rFonts w:ascii="Cambria" w:hAnsi="Cambria" w:eastAsia="宋体" w:cs="Cambria"/>
      <w:b/>
      <w:bCs/>
      <w:kern w:val="2"/>
      <w:sz w:val="24"/>
      <w:szCs w:val="24"/>
      <w:lang w:val="en-US" w:eastAsia="zh-CN"/>
    </w:rPr>
  </w:style>
  <w:style w:type="character" w:customStyle="1" w:styleId="50">
    <w:name w:val="正文文本 字符"/>
    <w:link w:val="14"/>
    <w:autoRedefine/>
    <w:qFormat/>
    <w:locked/>
    <w:uiPriority w:val="99"/>
    <w:rPr>
      <w:rFonts w:eastAsia="宋体"/>
      <w:kern w:val="2"/>
      <w:sz w:val="24"/>
      <w:szCs w:val="24"/>
      <w:lang w:val="en-US" w:eastAsia="zh-CN"/>
    </w:rPr>
  </w:style>
  <w:style w:type="character" w:customStyle="1" w:styleId="51">
    <w:name w:val="正文首行缩进 字符"/>
    <w:link w:val="34"/>
    <w:autoRedefine/>
    <w:semiHidden/>
    <w:qFormat/>
    <w:uiPriority w:val="99"/>
    <w:rPr>
      <w:rFonts w:ascii="Calibri" w:hAnsi="Calibri" w:eastAsia="宋体" w:cs="Calibri"/>
      <w:kern w:val="2"/>
      <w:sz w:val="24"/>
      <w:szCs w:val="21"/>
      <w:lang w:val="en-US" w:eastAsia="zh-CN"/>
    </w:rPr>
  </w:style>
  <w:style w:type="character" w:customStyle="1" w:styleId="52">
    <w:name w:val="批注文字 字符"/>
    <w:link w:val="11"/>
    <w:autoRedefine/>
    <w:qFormat/>
    <w:locked/>
    <w:uiPriority w:val="99"/>
    <w:rPr>
      <w:rFonts w:eastAsia="宋体"/>
      <w:kern w:val="2"/>
      <w:sz w:val="24"/>
      <w:szCs w:val="24"/>
      <w:lang w:val="en-US" w:eastAsia="zh-CN"/>
    </w:rPr>
  </w:style>
  <w:style w:type="character" w:customStyle="1" w:styleId="53">
    <w:name w:val="批注主题 字符"/>
    <w:link w:val="33"/>
    <w:autoRedefine/>
    <w:qFormat/>
    <w:locked/>
    <w:uiPriority w:val="99"/>
    <w:rPr>
      <w:rFonts w:eastAsia="宋体"/>
      <w:b/>
      <w:bCs/>
      <w:kern w:val="2"/>
      <w:sz w:val="24"/>
      <w:szCs w:val="24"/>
      <w:lang w:val="en-US" w:eastAsia="zh-CN"/>
    </w:rPr>
  </w:style>
  <w:style w:type="character" w:customStyle="1" w:styleId="54">
    <w:name w:val="文档结构图 字符"/>
    <w:link w:val="10"/>
    <w:autoRedefine/>
    <w:semiHidden/>
    <w:qFormat/>
    <w:uiPriority w:val="99"/>
    <w:rPr>
      <w:rFonts w:cs="Calibri"/>
      <w:sz w:val="0"/>
      <w:szCs w:val="0"/>
    </w:rPr>
  </w:style>
  <w:style w:type="character" w:customStyle="1" w:styleId="55">
    <w:name w:val="正文文本 3 字符"/>
    <w:link w:val="12"/>
    <w:autoRedefine/>
    <w:semiHidden/>
    <w:qFormat/>
    <w:uiPriority w:val="99"/>
    <w:rPr>
      <w:rFonts w:ascii="Calibri" w:hAnsi="Calibri" w:cs="Calibri"/>
      <w:sz w:val="16"/>
      <w:szCs w:val="16"/>
    </w:rPr>
  </w:style>
  <w:style w:type="character" w:customStyle="1" w:styleId="56">
    <w:name w:val="结束语 字符"/>
    <w:link w:val="13"/>
    <w:autoRedefine/>
    <w:semiHidden/>
    <w:qFormat/>
    <w:uiPriority w:val="99"/>
    <w:rPr>
      <w:rFonts w:ascii="Calibri" w:hAnsi="Calibri" w:cs="Calibri"/>
      <w:szCs w:val="21"/>
    </w:rPr>
  </w:style>
  <w:style w:type="character" w:customStyle="1" w:styleId="57">
    <w:name w:val="正文文本缩进 字符"/>
    <w:link w:val="15"/>
    <w:autoRedefine/>
    <w:qFormat/>
    <w:locked/>
    <w:uiPriority w:val="99"/>
    <w:rPr>
      <w:rFonts w:eastAsia="宋体"/>
      <w:kern w:val="2"/>
      <w:sz w:val="24"/>
      <w:szCs w:val="24"/>
      <w:lang w:val="en-US" w:eastAsia="zh-CN"/>
    </w:rPr>
  </w:style>
  <w:style w:type="character" w:customStyle="1" w:styleId="58">
    <w:name w:val="纯文本 字符"/>
    <w:link w:val="17"/>
    <w:autoRedefine/>
    <w:semiHidden/>
    <w:qFormat/>
    <w:uiPriority w:val="99"/>
    <w:rPr>
      <w:rFonts w:ascii="宋体" w:hAnsi="Courier New" w:cs="Courier New"/>
      <w:szCs w:val="21"/>
    </w:rPr>
  </w:style>
  <w:style w:type="character" w:customStyle="1" w:styleId="59">
    <w:name w:val="日期 字符"/>
    <w:link w:val="18"/>
    <w:autoRedefine/>
    <w:semiHidden/>
    <w:qFormat/>
    <w:uiPriority w:val="99"/>
    <w:rPr>
      <w:rFonts w:ascii="Calibri" w:hAnsi="Calibri" w:cs="Calibri"/>
      <w:szCs w:val="21"/>
    </w:rPr>
  </w:style>
  <w:style w:type="character" w:customStyle="1" w:styleId="60">
    <w:name w:val="正文文本缩进 2 字符"/>
    <w:link w:val="19"/>
    <w:autoRedefine/>
    <w:qFormat/>
    <w:locked/>
    <w:uiPriority w:val="99"/>
    <w:rPr>
      <w:rFonts w:ascii="宋体" w:hAnsi="华文中宋" w:eastAsia="宋体" w:cs="宋体"/>
      <w:kern w:val="2"/>
      <w:sz w:val="26"/>
      <w:szCs w:val="26"/>
      <w:lang w:val="en-US" w:eastAsia="zh-CN"/>
    </w:rPr>
  </w:style>
  <w:style w:type="character" w:customStyle="1" w:styleId="61">
    <w:name w:val="批注框文本 字符"/>
    <w:link w:val="20"/>
    <w:autoRedefine/>
    <w:qFormat/>
    <w:locked/>
    <w:uiPriority w:val="99"/>
    <w:rPr>
      <w:rFonts w:eastAsia="宋体"/>
      <w:kern w:val="2"/>
      <w:sz w:val="18"/>
      <w:szCs w:val="18"/>
      <w:lang w:val="en-US" w:eastAsia="zh-CN"/>
    </w:rPr>
  </w:style>
  <w:style w:type="character" w:customStyle="1" w:styleId="62">
    <w:name w:val="页脚 字符"/>
    <w:link w:val="21"/>
    <w:autoRedefine/>
    <w:qFormat/>
    <w:locked/>
    <w:uiPriority w:val="99"/>
    <w:rPr>
      <w:rFonts w:eastAsia="宋体"/>
      <w:kern w:val="2"/>
      <w:sz w:val="18"/>
      <w:szCs w:val="18"/>
      <w:lang w:val="en-US" w:eastAsia="zh-CN"/>
    </w:rPr>
  </w:style>
  <w:style w:type="character" w:customStyle="1" w:styleId="63">
    <w:name w:val="页眉 字符"/>
    <w:link w:val="22"/>
    <w:autoRedefine/>
    <w:qFormat/>
    <w:locked/>
    <w:uiPriority w:val="99"/>
    <w:rPr>
      <w:rFonts w:eastAsia="宋体"/>
      <w:kern w:val="2"/>
      <w:sz w:val="18"/>
      <w:szCs w:val="18"/>
      <w:lang w:val="en-US" w:eastAsia="zh-CN"/>
    </w:rPr>
  </w:style>
  <w:style w:type="character" w:customStyle="1" w:styleId="64">
    <w:name w:val="副标题 字符"/>
    <w:link w:val="27"/>
    <w:autoRedefine/>
    <w:qFormat/>
    <w:uiPriority w:val="11"/>
    <w:rPr>
      <w:rFonts w:ascii="Cambria" w:hAnsi="Cambria" w:cs="Times New Roman"/>
      <w:b/>
      <w:bCs/>
      <w:kern w:val="28"/>
      <w:sz w:val="32"/>
      <w:szCs w:val="32"/>
    </w:rPr>
  </w:style>
  <w:style w:type="character" w:customStyle="1" w:styleId="65">
    <w:name w:val="正文文本 2 字符"/>
    <w:link w:val="29"/>
    <w:autoRedefine/>
    <w:qFormat/>
    <w:locked/>
    <w:uiPriority w:val="99"/>
    <w:rPr>
      <w:rFonts w:ascii="宋体" w:hAnsi="宋体" w:eastAsia="宋体" w:cs="宋体"/>
      <w:color w:val="000000"/>
      <w:kern w:val="2"/>
      <w:sz w:val="24"/>
      <w:szCs w:val="24"/>
      <w:lang w:val="en-US" w:eastAsia="zh-CN"/>
    </w:rPr>
  </w:style>
  <w:style w:type="character" w:customStyle="1" w:styleId="66">
    <w:name w:val="HTML 预设格式 字符"/>
    <w:link w:val="30"/>
    <w:autoRedefine/>
    <w:semiHidden/>
    <w:qFormat/>
    <w:uiPriority w:val="99"/>
    <w:rPr>
      <w:rFonts w:ascii="Courier New" w:hAnsi="Courier New" w:cs="Courier New"/>
      <w:sz w:val="20"/>
      <w:szCs w:val="20"/>
    </w:rPr>
  </w:style>
  <w:style w:type="character" w:customStyle="1" w:styleId="67">
    <w:name w:val="标题 字符"/>
    <w:link w:val="32"/>
    <w:autoRedefine/>
    <w:qFormat/>
    <w:uiPriority w:val="10"/>
    <w:rPr>
      <w:rFonts w:ascii="Cambria" w:hAnsi="Cambria" w:cs="Times New Roman"/>
      <w:b/>
      <w:bCs/>
      <w:sz w:val="32"/>
      <w:szCs w:val="32"/>
    </w:rPr>
  </w:style>
  <w:style w:type="character" w:customStyle="1" w:styleId="68">
    <w:name w:val="font71"/>
    <w:autoRedefine/>
    <w:qFormat/>
    <w:uiPriority w:val="99"/>
    <w:rPr>
      <w:rFonts w:ascii="宋体" w:hAnsi="宋体" w:eastAsia="宋体" w:cs="宋体"/>
      <w:color w:val="000000"/>
      <w:sz w:val="28"/>
      <w:szCs w:val="28"/>
      <w:u w:val="none"/>
    </w:rPr>
  </w:style>
  <w:style w:type="character" w:customStyle="1" w:styleId="69">
    <w:name w:val="Font Style17"/>
    <w:autoRedefine/>
    <w:qFormat/>
    <w:uiPriority w:val="99"/>
    <w:rPr>
      <w:rFonts w:ascii="黑体" w:eastAsia="黑体" w:cs="黑体"/>
      <w:sz w:val="28"/>
      <w:szCs w:val="28"/>
    </w:rPr>
  </w:style>
  <w:style w:type="character" w:customStyle="1" w:styleId="70">
    <w:name w:val="font41"/>
    <w:autoRedefine/>
    <w:qFormat/>
    <w:uiPriority w:val="99"/>
    <w:rPr>
      <w:rFonts w:ascii="Times New Roman" w:hAnsi="Times New Roman" w:cs="Times New Roman"/>
      <w:color w:val="000000"/>
      <w:sz w:val="28"/>
      <w:szCs w:val="28"/>
      <w:u w:val="none"/>
    </w:rPr>
  </w:style>
  <w:style w:type="character" w:customStyle="1" w:styleId="71">
    <w:name w:val="font51"/>
    <w:autoRedefine/>
    <w:qFormat/>
    <w:uiPriority w:val="99"/>
    <w:rPr>
      <w:rFonts w:ascii="Times New Roman" w:hAnsi="Times New Roman" w:cs="Times New Roman"/>
      <w:color w:val="000000"/>
      <w:sz w:val="28"/>
      <w:szCs w:val="28"/>
      <w:u w:val="none"/>
    </w:rPr>
  </w:style>
  <w:style w:type="character" w:customStyle="1" w:styleId="72">
    <w:name w:val="font81"/>
    <w:autoRedefine/>
    <w:qFormat/>
    <w:uiPriority w:val="99"/>
    <w:rPr>
      <w:rFonts w:ascii="仿宋_GB2312" w:eastAsia="仿宋_GB2312" w:cs="仿宋_GB2312"/>
      <w:color w:val="000000"/>
      <w:sz w:val="28"/>
      <w:szCs w:val="28"/>
      <w:u w:val="none"/>
    </w:rPr>
  </w:style>
  <w:style w:type="character" w:customStyle="1" w:styleId="73">
    <w:name w:val="标题 3 Char1"/>
    <w:autoRedefine/>
    <w:qFormat/>
    <w:uiPriority w:val="99"/>
    <w:rPr>
      <w:rFonts w:eastAsia="宋体"/>
      <w:b/>
      <w:bCs/>
      <w:kern w:val="2"/>
      <w:sz w:val="32"/>
      <w:szCs w:val="32"/>
      <w:lang w:val="en-US" w:eastAsia="zh-CN"/>
    </w:rPr>
  </w:style>
  <w:style w:type="character" w:customStyle="1" w:styleId="74">
    <w:name w:val="标题 3 Char Char"/>
    <w:autoRedefine/>
    <w:qFormat/>
    <w:uiPriority w:val="99"/>
    <w:rPr>
      <w:rFonts w:ascii="黑体" w:eastAsia="黑体" w:cs="黑体"/>
      <w:sz w:val="30"/>
      <w:szCs w:val="30"/>
    </w:rPr>
  </w:style>
  <w:style w:type="character" w:customStyle="1" w:styleId="75">
    <w:name w:val="样式 小五"/>
    <w:autoRedefine/>
    <w:qFormat/>
    <w:uiPriority w:val="99"/>
    <w:rPr>
      <w:rFonts w:eastAsia="仿宋_GB2312"/>
      <w:sz w:val="18"/>
      <w:szCs w:val="18"/>
    </w:rPr>
  </w:style>
  <w:style w:type="character" w:customStyle="1" w:styleId="76">
    <w:name w:val="批注框文本 Char"/>
    <w:autoRedefine/>
    <w:qFormat/>
    <w:uiPriority w:val="99"/>
    <w:rPr>
      <w:rFonts w:ascii="Times New Roman" w:hAnsi="Times New Roman" w:eastAsia="宋体" w:cs="Times New Roman"/>
      <w:sz w:val="18"/>
      <w:szCs w:val="18"/>
    </w:rPr>
  </w:style>
  <w:style w:type="character" w:customStyle="1" w:styleId="77">
    <w:name w:val="font101"/>
    <w:autoRedefine/>
    <w:qFormat/>
    <w:uiPriority w:val="99"/>
    <w:rPr>
      <w:rFonts w:ascii="宋体" w:hAnsi="宋体" w:eastAsia="宋体" w:cs="宋体"/>
      <w:color w:val="000000"/>
      <w:sz w:val="28"/>
      <w:szCs w:val="28"/>
      <w:u w:val="none"/>
    </w:rPr>
  </w:style>
  <w:style w:type="character" w:customStyle="1" w:styleId="78">
    <w:name w:val="样式 普通(网站) + 小五 Char Char"/>
    <w:link w:val="79"/>
    <w:autoRedefine/>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autoRedefine/>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autoRedefine/>
    <w:qFormat/>
    <w:uiPriority w:val="99"/>
    <w:pPr>
      <w:keepNext/>
      <w:spacing w:after="160"/>
    </w:pPr>
  </w:style>
  <w:style w:type="paragraph" w:customStyle="1" w:styleId="81">
    <w:name w:val="题注4"/>
    <w:basedOn w:val="1"/>
    <w:next w:val="9"/>
    <w:autoRedefine/>
    <w:qFormat/>
    <w:uiPriority w:val="99"/>
    <w:pPr>
      <w:ind w:left="-132" w:leftChars="-64" w:right="-105" w:rightChars="-50" w:hanging="2"/>
      <w:jc w:val="center"/>
    </w:pPr>
    <w:rPr>
      <w:b/>
      <w:bCs/>
      <w:color w:val="FF0000"/>
      <w:lang w:val="en-GB"/>
    </w:rPr>
  </w:style>
  <w:style w:type="paragraph" w:customStyle="1" w:styleId="82">
    <w:name w:val="正文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autoRedefine/>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autoRedefine/>
    <w:qFormat/>
    <w:uiPriority w:val="99"/>
    <w:pPr>
      <w:widowControl/>
      <w:tabs>
        <w:tab w:val="center" w:pos="4153"/>
        <w:tab w:val="right" w:pos="8306"/>
      </w:tabs>
      <w:snapToGrid w:val="0"/>
      <w:jc w:val="left"/>
    </w:pPr>
    <w:rPr>
      <w:sz w:val="18"/>
      <w:szCs w:val="18"/>
    </w:rPr>
  </w:style>
  <w:style w:type="paragraph" w:customStyle="1" w:styleId="85">
    <w:name w:val="正文 New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autoRedefine/>
    <w:qFormat/>
    <w:uiPriority w:val="99"/>
    <w:pPr>
      <w:widowControl/>
      <w:spacing w:before="100" w:beforeAutospacing="1" w:after="100" w:afterAutospacing="1" w:line="330" w:lineRule="atLeast"/>
      <w:ind w:left="360"/>
      <w:jc w:val="left"/>
    </w:pPr>
  </w:style>
  <w:style w:type="paragraph" w:customStyle="1" w:styleId="87">
    <w:name w:val="正文 New New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autoRedefine/>
    <w:qFormat/>
    <w:uiPriority w:val="99"/>
    <w:rPr>
      <w:rFonts w:ascii="Calibri" w:hAnsi="Calibri" w:eastAsia="宋体" w:cs="Calibri"/>
      <w:kern w:val="2"/>
      <w:sz w:val="21"/>
      <w:szCs w:val="21"/>
      <w:lang w:val="en-US" w:eastAsia="zh-CN" w:bidi="ar-SA"/>
    </w:rPr>
  </w:style>
  <w:style w:type="paragraph" w:customStyle="1" w:styleId="89">
    <w:name w:val="题注5"/>
    <w:basedOn w:val="1"/>
    <w:next w:val="9"/>
    <w:autoRedefine/>
    <w:qFormat/>
    <w:uiPriority w:val="99"/>
    <w:pPr>
      <w:jc w:val="center"/>
    </w:pPr>
    <w:rPr>
      <w:b/>
      <w:bCs/>
      <w:color w:val="000000"/>
      <w:sz w:val="24"/>
      <w:szCs w:val="24"/>
    </w:rPr>
  </w:style>
  <w:style w:type="paragraph" w:customStyle="1" w:styleId="90">
    <w:name w:val="列出段落1"/>
    <w:basedOn w:val="1"/>
    <w:autoRedefine/>
    <w:qFormat/>
    <w:uiPriority w:val="99"/>
    <w:pPr>
      <w:widowControl/>
      <w:ind w:left="720"/>
      <w:jc w:val="left"/>
    </w:pPr>
    <w:rPr>
      <w:i/>
      <w:iCs/>
      <w:kern w:val="0"/>
      <w:sz w:val="20"/>
      <w:szCs w:val="20"/>
    </w:rPr>
  </w:style>
  <w:style w:type="paragraph" w:customStyle="1" w:styleId="91">
    <w:name w:val="二级目录"/>
    <w:basedOn w:val="1"/>
    <w:autoRedefine/>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autoRedefine/>
    <w:qFormat/>
    <w:uiPriority w:val="99"/>
    <w:pPr>
      <w:ind w:firstLine="420" w:firstLineChars="200"/>
    </w:pPr>
  </w:style>
  <w:style w:type="paragraph" w:customStyle="1" w:styleId="93">
    <w:name w:val="正文 New New New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autoRedefine/>
    <w:qFormat/>
    <w:uiPriority w:val="99"/>
    <w:rPr>
      <w:rFonts w:ascii="Tahoma" w:hAnsi="Tahoma" w:cs="Tahoma"/>
      <w:sz w:val="24"/>
      <w:szCs w:val="24"/>
    </w:rPr>
  </w:style>
  <w:style w:type="paragraph" w:customStyle="1" w:styleId="95">
    <w:name w:val="Char Char2 Char"/>
    <w:basedOn w:val="1"/>
    <w:autoRedefine/>
    <w:qFormat/>
    <w:uiPriority w:val="99"/>
    <w:rPr>
      <w:rFonts w:ascii="宋体" w:hAnsi="宋体" w:cs="宋体"/>
      <w:b/>
      <w:bCs/>
      <w:sz w:val="28"/>
      <w:szCs w:val="28"/>
    </w:rPr>
  </w:style>
  <w:style w:type="paragraph" w:customStyle="1" w:styleId="96">
    <w:name w:val="正文缩入"/>
    <w:basedOn w:val="1"/>
    <w:autoRedefine/>
    <w:qFormat/>
    <w:uiPriority w:val="99"/>
    <w:pPr>
      <w:spacing w:after="120"/>
      <w:ind w:firstLine="504"/>
    </w:pPr>
    <w:rPr>
      <w:sz w:val="24"/>
      <w:szCs w:val="24"/>
    </w:rPr>
  </w:style>
  <w:style w:type="paragraph" w:styleId="97">
    <w:name w:val="List Paragraph"/>
    <w:basedOn w:val="1"/>
    <w:autoRedefine/>
    <w:qFormat/>
    <w:uiPriority w:val="34"/>
    <w:pPr>
      <w:ind w:firstLine="420" w:firstLineChars="200"/>
    </w:pPr>
  </w:style>
  <w:style w:type="paragraph" w:customStyle="1" w:styleId="98">
    <w:name w:val="Char1 Char Char Char Char Char Char1 Char Char Char"/>
    <w:basedOn w:val="1"/>
    <w:autoRedefine/>
    <w:qFormat/>
    <w:uiPriority w:val="99"/>
    <w:pPr>
      <w:widowControl/>
      <w:spacing w:after="160" w:line="240" w:lineRule="exact"/>
      <w:jc w:val="left"/>
    </w:pPr>
    <w:rPr>
      <w:rFonts w:ascii="Verdana" w:hAnsi="Verdana" w:cs="Verdana"/>
      <w:kern w:val="0"/>
      <w:lang w:eastAsia="en-US"/>
    </w:rPr>
  </w:style>
  <w:style w:type="paragraph" w:customStyle="1" w:styleId="99">
    <w:name w:val="填表"/>
    <w:autoRedefine/>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autoRedefine/>
    <w:qFormat/>
    <w:uiPriority w:val="99"/>
    <w:pPr>
      <w:spacing w:before="25" w:after="25"/>
      <w:jc w:val="left"/>
    </w:pPr>
    <w:rPr>
      <w:spacing w:val="10"/>
      <w:kern w:val="0"/>
      <w:sz w:val="24"/>
      <w:szCs w:val="24"/>
    </w:rPr>
  </w:style>
  <w:style w:type="paragraph" w:customStyle="1" w:styleId="101">
    <w:name w:val="_Style 55"/>
    <w:basedOn w:val="1"/>
    <w:autoRedefine/>
    <w:qFormat/>
    <w:uiPriority w:val="99"/>
    <w:pPr>
      <w:widowControl/>
      <w:spacing w:after="160" w:line="240" w:lineRule="exact"/>
      <w:jc w:val="left"/>
    </w:pPr>
  </w:style>
  <w:style w:type="paragraph" w:customStyle="1" w:styleId="102">
    <w:name w:val="正文文本缩进 21"/>
    <w:basedOn w:val="1"/>
    <w:autoRedefine/>
    <w:qFormat/>
    <w:uiPriority w:val="99"/>
    <w:pPr>
      <w:spacing w:after="120" w:line="480" w:lineRule="auto"/>
      <w:ind w:left="420" w:leftChars="200"/>
    </w:pPr>
  </w:style>
  <w:style w:type="paragraph" w:customStyle="1" w:styleId="103">
    <w:name w:val="xl27"/>
    <w:basedOn w:val="1"/>
    <w:autoRedefine/>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autoRedefine/>
    <w:qFormat/>
    <w:uiPriority w:val="99"/>
    <w:rPr>
      <w:rFonts w:ascii="Tahoma" w:hAnsi="Tahoma" w:cs="Tahoma"/>
      <w:sz w:val="24"/>
      <w:szCs w:val="24"/>
    </w:rPr>
  </w:style>
  <w:style w:type="paragraph" w:customStyle="1" w:styleId="106">
    <w:name w:val="Char Char Char Char Char Char Char Char"/>
    <w:basedOn w:val="1"/>
    <w:next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autoRedefine/>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autoRedefine/>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autoRedefine/>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autoRedefine/>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autoRedefine/>
    <w:qFormat/>
    <w:uiPriority w:val="99"/>
    <w:rPr>
      <w:rFonts w:ascii="宋体" w:hAnsi="Courier New" w:cs="宋体"/>
    </w:rPr>
  </w:style>
  <w:style w:type="paragraph" w:customStyle="1" w:styleId="113">
    <w:name w:val="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autoRedefine/>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autoRedefine/>
    <w:qFormat/>
    <w:uiPriority w:val="99"/>
    <w:pPr>
      <w:ind w:firstLine="420" w:firstLineChars="200"/>
    </w:pPr>
  </w:style>
  <w:style w:type="paragraph" w:customStyle="1" w:styleId="117">
    <w:name w:val="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autoRedefine/>
    <w:qFormat/>
    <w:uiPriority w:val="99"/>
    <w:pPr>
      <w:ind w:firstLine="420" w:firstLineChars="200"/>
    </w:pPr>
  </w:style>
  <w:style w:type="paragraph" w:customStyle="1" w:styleId="119">
    <w:name w:val="Char Char Char Char Char Char1 Char"/>
    <w:basedOn w:val="1"/>
    <w:autoRedefine/>
    <w:qFormat/>
    <w:uiPriority w:val="99"/>
    <w:pPr>
      <w:widowControl/>
      <w:spacing w:after="160" w:line="240" w:lineRule="exact"/>
      <w:jc w:val="left"/>
    </w:pPr>
  </w:style>
  <w:style w:type="paragraph" w:customStyle="1" w:styleId="120">
    <w:name w:val="标题 1 New"/>
    <w:basedOn w:val="1"/>
    <w:next w:val="1"/>
    <w:autoRedefine/>
    <w:qFormat/>
    <w:uiPriority w:val="99"/>
    <w:pPr>
      <w:keepNext/>
      <w:keepLines/>
      <w:spacing w:before="340" w:after="330" w:line="578" w:lineRule="auto"/>
      <w:outlineLvl w:val="0"/>
    </w:pPr>
    <w:rPr>
      <w:b/>
      <w:bCs/>
      <w:kern w:val="44"/>
      <w:sz w:val="44"/>
      <w:szCs w:val="44"/>
    </w:rPr>
  </w:style>
  <w:style w:type="paragraph" w:customStyle="1" w:styleId="121">
    <w:name w:val="p0"/>
    <w:basedOn w:val="1"/>
    <w:autoRedefine/>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2614</Words>
  <Characters>14905</Characters>
  <Lines>124</Lines>
  <Paragraphs>34</Paragraphs>
  <TotalTime>7</TotalTime>
  <ScaleCrop>false</ScaleCrop>
  <LinksUpToDate>false</LinksUpToDate>
  <CharactersWithSpaces>17485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广西南宁技师学院-广西南宁技师学院</cp:lastModifiedBy>
  <cp:lastPrinted>2023-02-20T02:17:00Z</cp:lastPrinted>
  <dcterms:modified xsi:type="dcterms:W3CDTF">2024-01-16T08:56:38Z</dcterms:modified>
  <dc:title>国内货物采购招标文件</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E41B555CA69041AAA3CD390513C83A62_13</vt:lpwstr>
  </property>
</Properties>
</file>