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09F57">
      <w:pPr>
        <w:spacing w:line="360" w:lineRule="auto"/>
        <w:jc w:val="center"/>
        <w:rPr>
          <w:rFonts w:ascii="方正小标宋简体" w:eastAsia="方正小标宋简体" w:cs="仿宋_GB2312"/>
          <w:b/>
          <w:bCs/>
          <w:spacing w:val="-20"/>
          <w:sz w:val="44"/>
          <w:szCs w:val="44"/>
        </w:rPr>
      </w:pPr>
    </w:p>
    <w:p w14:paraId="0914B951">
      <w:pPr>
        <w:spacing w:line="360" w:lineRule="auto"/>
        <w:jc w:val="center"/>
        <w:rPr>
          <w:rFonts w:ascii="方正小标宋简体" w:hAnsi="方正小标宋简体" w:eastAsia="方正小标宋简体" w:cs="方正小标宋简体"/>
          <w:b/>
          <w:bCs/>
          <w:spacing w:val="-20"/>
          <w:kern w:val="0"/>
          <w:sz w:val="44"/>
          <w:szCs w:val="44"/>
        </w:rPr>
      </w:pPr>
      <w:r>
        <w:rPr>
          <w:rFonts w:hint="eastAsia" w:ascii="方正小标宋简体" w:hAnsi="方正小标宋简体" w:eastAsia="方正小标宋简体" w:cs="方正小标宋简体"/>
          <w:b/>
          <w:bCs/>
          <w:spacing w:val="-20"/>
          <w:kern w:val="0"/>
          <w:sz w:val="44"/>
          <w:szCs w:val="44"/>
        </w:rPr>
        <w:t>广西壮族自治区技工院校</w:t>
      </w:r>
    </w:p>
    <w:p w14:paraId="2EFCD71A">
      <w:pPr>
        <w:spacing w:line="360" w:lineRule="auto"/>
        <w:jc w:val="center"/>
        <w:rPr>
          <w:rFonts w:ascii="方正小标宋简体" w:hAnsi="方正小标宋简体" w:eastAsia="方正小标宋简体" w:cs="方正小标宋简体"/>
          <w:b/>
          <w:bCs/>
          <w:spacing w:val="-20"/>
          <w:kern w:val="0"/>
          <w:sz w:val="44"/>
          <w:szCs w:val="44"/>
        </w:rPr>
      </w:pPr>
      <w:r>
        <w:rPr>
          <w:rFonts w:hint="eastAsia" w:ascii="方正小标宋简体" w:hAnsi="方正小标宋简体" w:eastAsia="方正小标宋简体" w:cs="方正小标宋简体"/>
          <w:b/>
          <w:bCs/>
          <w:spacing w:val="-20"/>
          <w:kern w:val="0"/>
          <w:sz w:val="44"/>
          <w:szCs w:val="44"/>
        </w:rPr>
        <w:t>幼儿教育专业人才培养方案</w:t>
      </w:r>
    </w:p>
    <w:p w14:paraId="45BCBC59">
      <w:pPr>
        <w:spacing w:line="360" w:lineRule="auto"/>
        <w:jc w:val="center"/>
        <w:rPr>
          <w:rFonts w:ascii="仿宋_GB2312" w:cs="仿宋_GB2312"/>
          <w:sz w:val="32"/>
        </w:rPr>
      </w:pPr>
    </w:p>
    <w:p w14:paraId="751C02B8">
      <w:pPr>
        <w:spacing w:line="360" w:lineRule="auto"/>
        <w:jc w:val="center"/>
        <w:rPr>
          <w:rFonts w:ascii="仿宋_GB2312" w:cs="仿宋_GB2312"/>
          <w:sz w:val="32"/>
        </w:rPr>
      </w:pPr>
    </w:p>
    <w:p w14:paraId="5CEBA70B">
      <w:pPr>
        <w:spacing w:line="360" w:lineRule="auto"/>
        <w:jc w:val="center"/>
        <w:rPr>
          <w:rFonts w:ascii="仿宋_GB2312" w:cs="仿宋_GB2312"/>
          <w:sz w:val="32"/>
        </w:rPr>
      </w:pPr>
    </w:p>
    <w:p w14:paraId="3A7329B9">
      <w:pPr>
        <w:spacing w:line="360" w:lineRule="auto"/>
        <w:jc w:val="center"/>
        <w:rPr>
          <w:rFonts w:ascii="仿宋_GB2312" w:cs="仿宋_GB2312"/>
          <w:sz w:val="32"/>
        </w:rPr>
      </w:pPr>
    </w:p>
    <w:p w14:paraId="23098E04">
      <w:pPr>
        <w:spacing w:line="360" w:lineRule="auto"/>
        <w:jc w:val="center"/>
        <w:rPr>
          <w:rFonts w:ascii="仿宋_GB2312" w:cs="仿宋_GB2312"/>
          <w:sz w:val="32"/>
        </w:rPr>
      </w:pPr>
    </w:p>
    <w:p w14:paraId="6B2C14A6">
      <w:pPr>
        <w:spacing w:line="360" w:lineRule="auto"/>
        <w:jc w:val="center"/>
        <w:rPr>
          <w:rFonts w:ascii="仿宋_GB2312" w:cs="仿宋_GB2312"/>
          <w:sz w:val="32"/>
        </w:rPr>
      </w:pPr>
    </w:p>
    <w:p w14:paraId="08A0EAAE">
      <w:pPr>
        <w:spacing w:line="360" w:lineRule="auto"/>
        <w:jc w:val="center"/>
        <w:rPr>
          <w:rFonts w:ascii="仿宋_GB2312" w:cs="仿宋_GB2312"/>
          <w:sz w:val="32"/>
        </w:rPr>
      </w:pPr>
    </w:p>
    <w:p w14:paraId="6FCA763F">
      <w:pPr>
        <w:spacing w:line="360" w:lineRule="auto"/>
        <w:jc w:val="center"/>
        <w:rPr>
          <w:rFonts w:ascii="仿宋_GB2312" w:cs="仿宋_GB2312"/>
          <w:sz w:val="32"/>
        </w:rPr>
      </w:pPr>
    </w:p>
    <w:p w14:paraId="0C58CE4C">
      <w:pPr>
        <w:spacing w:line="360" w:lineRule="auto"/>
        <w:jc w:val="center"/>
        <w:rPr>
          <w:rFonts w:ascii="仿宋_GB2312" w:cs="仿宋_GB2312"/>
          <w:sz w:val="32"/>
        </w:rPr>
      </w:pPr>
    </w:p>
    <w:p w14:paraId="4FE580D0">
      <w:pPr>
        <w:spacing w:line="360" w:lineRule="auto"/>
        <w:ind w:firstLine="964" w:firstLineChars="300"/>
        <w:jc w:val="left"/>
        <w:rPr>
          <w:rFonts w:ascii="宋体" w:hAnsi="宋体"/>
          <w:b/>
          <w:sz w:val="32"/>
          <w:szCs w:val="32"/>
        </w:rPr>
      </w:pPr>
      <w:r>
        <w:rPr>
          <w:rFonts w:hint="eastAsia" w:ascii="宋体" w:hAnsi="宋体"/>
          <w:b/>
          <w:sz w:val="32"/>
          <w:szCs w:val="32"/>
        </w:rPr>
        <w:t>编制院校：</w:t>
      </w:r>
      <w:r>
        <w:rPr>
          <w:rFonts w:hint="eastAsia" w:ascii="宋体" w:hAnsi="宋体"/>
          <w:sz w:val="32"/>
          <w:szCs w:val="32"/>
        </w:rPr>
        <w:t>广西南宁技师学院</w:t>
      </w:r>
    </w:p>
    <w:p w14:paraId="2A4FECFB">
      <w:pPr>
        <w:spacing w:line="360" w:lineRule="auto"/>
        <w:ind w:firstLine="964" w:firstLineChars="300"/>
        <w:jc w:val="left"/>
        <w:rPr>
          <w:rFonts w:ascii="仿宋_GB2312" w:hAnsi="宋体"/>
          <w:b/>
          <w:sz w:val="32"/>
          <w:szCs w:val="32"/>
        </w:rPr>
      </w:pPr>
      <w:r>
        <w:rPr>
          <w:rFonts w:hint="eastAsia" w:ascii="宋体" w:hAnsi="宋体"/>
          <w:b/>
          <w:sz w:val="32"/>
          <w:szCs w:val="32"/>
        </w:rPr>
        <w:t>修订部门：</w:t>
      </w:r>
      <w:r>
        <w:rPr>
          <w:rFonts w:hint="eastAsia" w:ascii="仿宋_GB2312" w:hAnsi="宋体"/>
          <w:sz w:val="32"/>
          <w:szCs w:val="32"/>
        </w:rPr>
        <w:t>商贸服务系</w:t>
      </w:r>
      <w:r>
        <w:rPr>
          <w:rFonts w:hint="eastAsia" w:ascii="仿宋_GB2312" w:hAnsi="宋体"/>
          <w:b/>
          <w:sz w:val="32"/>
          <w:szCs w:val="32"/>
        </w:rPr>
        <w:t xml:space="preserve"> </w:t>
      </w: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修订日期：</w:t>
      </w:r>
      <w:r>
        <w:rPr>
          <w:rFonts w:hint="eastAsia" w:ascii="仿宋_GB2312" w:hAnsi="宋体"/>
          <w:sz w:val="32"/>
          <w:szCs w:val="32"/>
        </w:rPr>
        <w:t>202</w:t>
      </w:r>
      <w:r>
        <w:rPr>
          <w:rFonts w:hint="eastAsia" w:ascii="仿宋_GB2312" w:hAnsi="宋体"/>
          <w:sz w:val="32"/>
          <w:szCs w:val="32"/>
          <w:lang w:val="en-US" w:eastAsia="zh-CN"/>
        </w:rPr>
        <w:t>5</w:t>
      </w:r>
      <w:r>
        <w:rPr>
          <w:rFonts w:hint="eastAsia" w:ascii="仿宋_GB2312" w:hAnsi="宋体"/>
          <w:sz w:val="32"/>
          <w:szCs w:val="32"/>
        </w:rPr>
        <w:t xml:space="preserve">年 </w:t>
      </w:r>
      <w:r>
        <w:rPr>
          <w:rFonts w:hint="eastAsia" w:ascii="仿宋_GB2312" w:hAnsi="宋体"/>
          <w:sz w:val="32"/>
          <w:szCs w:val="32"/>
          <w:lang w:val="en-US" w:eastAsia="zh-CN"/>
        </w:rPr>
        <w:t>3</w:t>
      </w:r>
      <w:r>
        <w:rPr>
          <w:rFonts w:hint="eastAsia" w:ascii="仿宋_GB2312" w:hAnsi="宋体"/>
          <w:sz w:val="32"/>
          <w:szCs w:val="32"/>
        </w:rPr>
        <w:t xml:space="preserve"> 月</w:t>
      </w:r>
    </w:p>
    <w:p w14:paraId="45671A5C">
      <w:pPr>
        <w:spacing w:line="360" w:lineRule="auto"/>
        <w:ind w:firstLine="964" w:firstLineChars="300"/>
        <w:jc w:val="left"/>
        <w:rPr>
          <w:rFonts w:ascii="仿宋_GB2312" w:hAnsi="宋体"/>
          <w:b/>
          <w:sz w:val="32"/>
          <w:szCs w:val="32"/>
          <w:shd w:val="clear" w:color="FFFFFF" w:fill="D9D9D9"/>
        </w:rPr>
      </w:pPr>
      <w:r>
        <w:rPr>
          <w:rFonts w:hint="eastAsia" w:ascii="仿宋_GB2312" w:hAnsi="宋体"/>
          <w:b/>
          <w:sz w:val="32"/>
          <w:szCs w:val="32"/>
        </w:rPr>
        <w:t>复核部门：</w:t>
      </w:r>
      <w:r>
        <w:rPr>
          <w:rFonts w:hint="eastAsia" w:ascii="仿宋_GB2312" w:hAnsi="宋体"/>
          <w:sz w:val="32"/>
          <w:szCs w:val="32"/>
        </w:rPr>
        <w:t>教务科</w:t>
      </w:r>
      <w:r>
        <w:rPr>
          <w:rFonts w:hint="eastAsia" w:ascii="仿宋_GB2312" w:hAnsi="宋体"/>
          <w:b/>
          <w:sz w:val="32"/>
          <w:szCs w:val="32"/>
        </w:rPr>
        <w:t xml:space="preserve"> </w:t>
      </w:r>
      <w:r>
        <w:rPr>
          <w:rFonts w:ascii="仿宋_GB2312" w:hAnsi="宋体"/>
          <w:b/>
          <w:sz w:val="32"/>
          <w:szCs w:val="32"/>
        </w:rPr>
        <w:t xml:space="preserve">   </w:t>
      </w:r>
      <w:r>
        <w:rPr>
          <w:rFonts w:hint="eastAsia" w:ascii="仿宋_GB2312" w:hAnsi="宋体"/>
          <w:b/>
          <w:sz w:val="32"/>
          <w:szCs w:val="32"/>
        </w:rPr>
        <w:t xml:space="preserve">       复核日期：</w:t>
      </w:r>
      <w:r>
        <w:rPr>
          <w:rFonts w:hint="eastAsia" w:ascii="仿宋_GB2312" w:hAnsi="宋体"/>
          <w:sz w:val="32"/>
          <w:szCs w:val="32"/>
        </w:rPr>
        <w:t>202</w:t>
      </w:r>
      <w:r>
        <w:rPr>
          <w:rFonts w:hint="eastAsia" w:ascii="仿宋_GB2312" w:hAnsi="宋体"/>
          <w:sz w:val="32"/>
          <w:szCs w:val="32"/>
          <w:lang w:val="en-US" w:eastAsia="zh-CN"/>
        </w:rPr>
        <w:t>5</w:t>
      </w:r>
      <w:r>
        <w:rPr>
          <w:rFonts w:hint="eastAsia" w:ascii="仿宋_GB2312" w:hAnsi="宋体"/>
          <w:sz w:val="32"/>
          <w:szCs w:val="32"/>
        </w:rPr>
        <w:t>年 5月</w:t>
      </w:r>
    </w:p>
    <w:p w14:paraId="18DFDA20">
      <w:pPr>
        <w:spacing w:line="360" w:lineRule="auto"/>
        <w:ind w:firstLine="964" w:firstLineChars="300"/>
        <w:jc w:val="left"/>
        <w:rPr>
          <w:rFonts w:ascii="宋体" w:hAnsi="宋体"/>
          <w:b/>
          <w:sz w:val="32"/>
          <w:szCs w:val="32"/>
        </w:rPr>
      </w:pPr>
      <w:r>
        <w:rPr>
          <w:rFonts w:hint="eastAsia" w:ascii="宋体" w:hAnsi="宋体"/>
          <w:b/>
          <w:sz w:val="32"/>
          <w:szCs w:val="32"/>
        </w:rPr>
        <w:t>审核部门：</w:t>
      </w:r>
      <w:r>
        <w:rPr>
          <w:rFonts w:hint="eastAsia" w:ascii="宋体" w:hAnsi="宋体"/>
          <w:sz w:val="32"/>
          <w:szCs w:val="32"/>
        </w:rPr>
        <w:t>党委办公室</w:t>
      </w:r>
      <w:r>
        <w:rPr>
          <w:rFonts w:hint="eastAsia" w:ascii="宋体" w:hAnsi="宋体"/>
          <w:b/>
          <w:sz w:val="32"/>
          <w:szCs w:val="32"/>
        </w:rPr>
        <w:t xml:space="preserve">       审核日期：</w:t>
      </w:r>
      <w:r>
        <w:rPr>
          <w:rFonts w:hint="eastAsia" w:ascii="宋体" w:hAnsi="宋体"/>
          <w:sz w:val="32"/>
          <w:szCs w:val="32"/>
        </w:rPr>
        <w:t>2</w:t>
      </w:r>
      <w:r>
        <w:rPr>
          <w:rFonts w:ascii="宋体" w:hAnsi="宋体"/>
          <w:sz w:val="32"/>
          <w:szCs w:val="32"/>
        </w:rPr>
        <w:t>02</w:t>
      </w:r>
      <w:r>
        <w:rPr>
          <w:rFonts w:hint="eastAsia" w:ascii="宋体" w:hAnsi="宋体"/>
          <w:sz w:val="32"/>
          <w:szCs w:val="32"/>
          <w:lang w:val="en-US" w:eastAsia="zh-CN"/>
        </w:rPr>
        <w:t>5</w:t>
      </w:r>
      <w:r>
        <w:rPr>
          <w:rFonts w:hint="eastAsia" w:ascii="宋体" w:hAnsi="宋体"/>
          <w:sz w:val="32"/>
          <w:szCs w:val="32"/>
        </w:rPr>
        <w:t>年 6 月</w:t>
      </w:r>
    </w:p>
    <w:p w14:paraId="1CBA5F56">
      <w:pPr>
        <w:ind w:firstLine="964" w:firstLineChars="300"/>
        <w:rPr>
          <w:sz w:val="32"/>
          <w:szCs w:val="32"/>
        </w:rPr>
      </w:pPr>
      <w:r>
        <w:rPr>
          <w:rFonts w:hint="eastAsia" w:ascii="宋体" w:hAnsi="宋体"/>
          <w:b/>
          <w:sz w:val="32"/>
          <w:szCs w:val="32"/>
        </w:rPr>
        <w:t>开始实施时间：</w:t>
      </w:r>
      <w:r>
        <w:rPr>
          <w:rFonts w:hint="eastAsia" w:ascii="宋体" w:hAnsi="宋体"/>
          <w:sz w:val="32"/>
          <w:szCs w:val="32"/>
        </w:rPr>
        <w:t>202</w:t>
      </w:r>
      <w:r>
        <w:rPr>
          <w:rFonts w:hint="eastAsia" w:ascii="宋体" w:hAnsi="宋体"/>
          <w:sz w:val="32"/>
          <w:szCs w:val="32"/>
          <w:lang w:val="en-US" w:eastAsia="zh-CN"/>
        </w:rPr>
        <w:t>5</w:t>
      </w:r>
      <w:r>
        <w:rPr>
          <w:rFonts w:hint="eastAsia" w:ascii="宋体" w:hAnsi="宋体"/>
          <w:sz w:val="32"/>
          <w:szCs w:val="32"/>
        </w:rPr>
        <w:t>年8月</w:t>
      </w:r>
    </w:p>
    <w:p w14:paraId="225E7814">
      <w:pPr>
        <w:spacing w:line="360" w:lineRule="auto"/>
        <w:jc w:val="left"/>
        <w:rPr>
          <w:rFonts w:ascii="宋体" w:hAnsi="宋体"/>
          <w:b/>
          <w:sz w:val="36"/>
          <w:szCs w:val="36"/>
        </w:rPr>
      </w:pPr>
    </w:p>
    <w:p w14:paraId="7042562E">
      <w:pPr>
        <w:spacing w:line="360" w:lineRule="auto"/>
        <w:rPr>
          <w:rFonts w:eastAsia="方正小标宋简体"/>
          <w:b/>
          <w:sz w:val="44"/>
          <w:szCs w:val="44"/>
        </w:rPr>
        <w:sectPr>
          <w:footerReference r:id="rId3" w:type="default"/>
          <w:pgSz w:w="11906" w:h="16838"/>
          <w:pgMar w:top="1418" w:right="1418" w:bottom="1418" w:left="1588" w:header="851" w:footer="992" w:gutter="0"/>
          <w:pgNumType w:fmt="numberInDash"/>
          <w:cols w:space="425" w:num="1"/>
          <w:docGrid w:type="lines" w:linePitch="381" w:charSpace="0"/>
        </w:sectPr>
      </w:pPr>
    </w:p>
    <w:p w14:paraId="4480DFD7">
      <w:pPr>
        <w:spacing w:line="360" w:lineRule="auto"/>
        <w:ind w:firstLine="1767" w:firstLineChars="400"/>
        <w:rPr>
          <w:rFonts w:eastAsia="方正小标宋简体"/>
          <w:b/>
          <w:sz w:val="44"/>
          <w:szCs w:val="44"/>
        </w:rPr>
      </w:pPr>
      <w:r>
        <w:rPr>
          <w:rFonts w:hint="eastAsia" w:ascii="方正小标宋简体" w:hAnsi="方正小标宋简体" w:eastAsia="方正小标宋简体" w:cs="方正小标宋简体"/>
          <w:b/>
          <w:sz w:val="44"/>
          <w:szCs w:val="44"/>
        </w:rPr>
        <w:t>幼儿教育专业人才培养方案</w:t>
      </w:r>
    </w:p>
    <w:p w14:paraId="66F3F6E1">
      <w:pPr>
        <w:spacing w:line="560" w:lineRule="exact"/>
        <w:ind w:firstLine="640" w:firstLineChars="200"/>
        <w:rPr>
          <w:rFonts w:eastAsia="黑体"/>
          <w:b w:val="0"/>
          <w:bCs/>
          <w:sz w:val="32"/>
          <w:szCs w:val="32"/>
        </w:rPr>
      </w:pPr>
      <w:r>
        <w:rPr>
          <w:rFonts w:hint="eastAsia" w:hAnsi="黑体" w:eastAsia="黑体"/>
          <w:b w:val="0"/>
          <w:bCs/>
          <w:sz w:val="32"/>
          <w:szCs w:val="32"/>
        </w:rPr>
        <w:t>一、专业名称及代码</w:t>
      </w:r>
    </w:p>
    <w:p w14:paraId="315F2EF1">
      <w:pPr>
        <w:spacing w:line="560" w:lineRule="exact"/>
        <w:ind w:firstLine="579" w:firstLineChars="200"/>
        <w:rPr>
          <w:rFonts w:ascii="方正仿宋_GB2312" w:hAnsi="方正仿宋_GB2312" w:eastAsia="方正仿宋_GB2312" w:cs="方正仿宋_GB2312"/>
          <w:spacing w:val="-16"/>
          <w:sz w:val="32"/>
          <w:szCs w:val="32"/>
        </w:rPr>
      </w:pPr>
      <w:r>
        <w:rPr>
          <w:rFonts w:hint="eastAsia" w:ascii="方正仿宋_GB2312" w:hAnsi="方正仿宋_GB2312" w:eastAsia="方正仿宋_GB2312" w:cs="方正仿宋_GB2312"/>
          <w:b/>
          <w:bCs/>
          <w:spacing w:val="-16"/>
          <w:sz w:val="32"/>
          <w:szCs w:val="32"/>
        </w:rPr>
        <w:t>（一）专业名称：幼儿教育</w:t>
      </w:r>
    </w:p>
    <w:p w14:paraId="5053E0E8">
      <w:pPr>
        <w:spacing w:line="560" w:lineRule="exact"/>
        <w:ind w:firstLine="579" w:firstLineChars="200"/>
        <w:rPr>
          <w:rFonts w:ascii="方正仿宋_GB2312" w:hAnsi="方正仿宋_GB2312" w:eastAsia="方正仿宋_GB2312" w:cs="方正仿宋_GB2312"/>
          <w:b/>
          <w:bCs/>
          <w:spacing w:val="-16"/>
          <w:sz w:val="32"/>
          <w:szCs w:val="32"/>
        </w:rPr>
      </w:pPr>
      <w:r>
        <w:rPr>
          <w:rFonts w:hint="eastAsia" w:ascii="方正仿宋_GB2312" w:hAnsi="方正仿宋_GB2312" w:eastAsia="方正仿宋_GB2312" w:cs="方正仿宋_GB2312"/>
          <w:b/>
          <w:bCs/>
          <w:spacing w:val="-16"/>
          <w:sz w:val="32"/>
          <w:szCs w:val="32"/>
        </w:rPr>
        <w:t>（二）专业代码：1501</w:t>
      </w:r>
    </w:p>
    <w:p w14:paraId="206B42B9">
      <w:pPr>
        <w:spacing w:line="560" w:lineRule="exact"/>
        <w:ind w:firstLine="640" w:firstLineChars="200"/>
        <w:rPr>
          <w:rFonts w:eastAsia="黑体"/>
          <w:b w:val="0"/>
          <w:bCs/>
          <w:sz w:val="32"/>
        </w:rPr>
      </w:pPr>
      <w:r>
        <w:rPr>
          <w:rFonts w:hint="eastAsia" w:hAnsi="黑体" w:eastAsia="黑体"/>
          <w:b w:val="0"/>
          <w:bCs/>
          <w:sz w:val="32"/>
        </w:rPr>
        <w:t>二、入学要求</w:t>
      </w:r>
    </w:p>
    <w:p w14:paraId="5F7B5939">
      <w:pPr>
        <w:adjustRightInd w:val="0"/>
        <w:snapToGrid w:val="0"/>
        <w:spacing w:line="560" w:lineRule="exact"/>
        <w:ind w:firstLine="576" w:firstLineChars="200"/>
        <w:rPr>
          <w:bCs/>
          <w:color w:val="000000"/>
          <w:sz w:val="32"/>
          <w:szCs w:val="32"/>
        </w:rPr>
      </w:pPr>
      <w:r>
        <w:rPr>
          <w:rFonts w:hint="eastAsia"/>
          <w:spacing w:val="-16"/>
          <w:sz w:val="32"/>
          <w:szCs w:val="32"/>
        </w:rPr>
        <w:t>初中毕业生或具有同等学力者。</w:t>
      </w:r>
    </w:p>
    <w:p w14:paraId="2C2B03AA">
      <w:pPr>
        <w:adjustRightInd w:val="0"/>
        <w:snapToGrid w:val="0"/>
        <w:spacing w:line="560" w:lineRule="exact"/>
        <w:ind w:firstLine="640" w:firstLineChars="200"/>
        <w:outlineLvl w:val="0"/>
        <w:rPr>
          <w:rFonts w:hAnsi="黑体" w:eastAsia="黑体"/>
          <w:b w:val="0"/>
          <w:bCs/>
          <w:color w:val="000000"/>
          <w:sz w:val="32"/>
        </w:rPr>
      </w:pPr>
      <w:r>
        <w:rPr>
          <w:rFonts w:hAnsi="黑体" w:eastAsia="黑体"/>
          <w:b w:val="0"/>
          <w:bCs/>
          <w:color w:val="000000"/>
          <w:sz w:val="32"/>
        </w:rPr>
        <w:t>三、</w:t>
      </w:r>
      <w:r>
        <w:rPr>
          <w:rFonts w:hint="eastAsia" w:hAnsi="黑体" w:eastAsia="黑体"/>
          <w:b w:val="0"/>
          <w:bCs/>
          <w:color w:val="000000"/>
          <w:sz w:val="32"/>
        </w:rPr>
        <w:t>学习年限</w:t>
      </w:r>
    </w:p>
    <w:p w14:paraId="48AAECC7">
      <w:pPr>
        <w:adjustRightInd w:val="0"/>
        <w:snapToGrid w:val="0"/>
        <w:spacing w:line="360" w:lineRule="exact"/>
        <w:ind w:firstLine="562" w:firstLineChars="200"/>
        <w:jc w:val="center"/>
        <w:outlineLvl w:val="0"/>
        <w:rPr>
          <w:rFonts w:ascii="方正仿宋_GB2312" w:hAnsi="方正仿宋_GB2312" w:eastAsia="方正仿宋_GB2312" w:cs="方正仿宋_GB2312"/>
          <w:bCs/>
          <w:color w:val="000000"/>
          <w:sz w:val="28"/>
          <w:szCs w:val="28"/>
        </w:rPr>
      </w:pPr>
      <w:r>
        <w:rPr>
          <w:rFonts w:hint="eastAsia" w:ascii="方正仿宋_GB2312" w:hAnsi="方正仿宋_GB2312" w:eastAsia="方正仿宋_GB2312" w:cs="方正仿宋_GB2312"/>
          <w:b/>
          <w:color w:val="000000"/>
          <w:sz w:val="28"/>
          <w:szCs w:val="28"/>
        </w:rPr>
        <w:t>幼儿教育专业培养层次表</w:t>
      </w:r>
    </w:p>
    <w:tbl>
      <w:tblPr>
        <w:tblStyle w:val="8"/>
        <w:tblW w:w="93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3421"/>
        <w:gridCol w:w="2779"/>
      </w:tblGrid>
      <w:tr w14:paraId="4DFE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100" w:type="dxa"/>
            <w:shd w:val="clear" w:color="auto" w:fill="D7D7D7" w:themeFill="background1" w:themeFillShade="D8"/>
            <w:vAlign w:val="center"/>
          </w:tcPr>
          <w:p w14:paraId="0A3107C5">
            <w:pPr>
              <w:spacing w:line="320" w:lineRule="exact"/>
              <w:jc w:val="center"/>
              <w:rPr>
                <w:rFonts w:ascii="方正仿宋_GB2312" w:hAnsi="方正仿宋_GB2312" w:eastAsia="方正仿宋_GB2312" w:cs="方正仿宋_GB2312"/>
                <w:bCs/>
                <w:sz w:val="28"/>
                <w:szCs w:val="28"/>
              </w:rPr>
            </w:pPr>
            <w:r>
              <w:rPr>
                <w:rFonts w:hint="eastAsia" w:ascii="方正仿宋_GB2312" w:hAnsi="方正仿宋_GB2312" w:eastAsia="方正仿宋_GB2312" w:cs="方正仿宋_GB2312"/>
                <w:bCs/>
                <w:sz w:val="28"/>
                <w:szCs w:val="28"/>
              </w:rPr>
              <w:t>培养层次</w:t>
            </w:r>
          </w:p>
        </w:tc>
        <w:tc>
          <w:tcPr>
            <w:tcW w:w="3421" w:type="dxa"/>
            <w:shd w:val="clear" w:color="auto" w:fill="D7D7D7" w:themeFill="background1" w:themeFillShade="D8"/>
            <w:vAlign w:val="center"/>
          </w:tcPr>
          <w:p w14:paraId="3BC59577">
            <w:pPr>
              <w:spacing w:line="320" w:lineRule="exact"/>
              <w:jc w:val="center"/>
              <w:rPr>
                <w:rFonts w:ascii="方正仿宋_GB2312" w:hAnsi="方正仿宋_GB2312" w:eastAsia="方正仿宋_GB2312" w:cs="方正仿宋_GB2312"/>
                <w:bCs/>
                <w:sz w:val="28"/>
                <w:szCs w:val="28"/>
              </w:rPr>
            </w:pPr>
            <w:r>
              <w:rPr>
                <w:rFonts w:hint="eastAsia" w:ascii="方正仿宋_GB2312" w:hAnsi="方正仿宋_GB2312" w:eastAsia="方正仿宋_GB2312" w:cs="方正仿宋_GB2312"/>
                <w:bCs/>
                <w:sz w:val="28"/>
                <w:szCs w:val="28"/>
              </w:rPr>
              <w:t>招生对象</w:t>
            </w:r>
          </w:p>
        </w:tc>
        <w:tc>
          <w:tcPr>
            <w:tcW w:w="2779" w:type="dxa"/>
            <w:shd w:val="clear" w:color="auto" w:fill="D7D7D7" w:themeFill="background1" w:themeFillShade="D8"/>
            <w:vAlign w:val="center"/>
          </w:tcPr>
          <w:p w14:paraId="482AEC93">
            <w:pPr>
              <w:spacing w:line="320" w:lineRule="exact"/>
              <w:jc w:val="center"/>
              <w:rPr>
                <w:rFonts w:ascii="方正仿宋_GB2312" w:hAnsi="方正仿宋_GB2312" w:eastAsia="方正仿宋_GB2312" w:cs="方正仿宋_GB2312"/>
                <w:bCs/>
                <w:sz w:val="28"/>
                <w:szCs w:val="28"/>
              </w:rPr>
            </w:pPr>
            <w:r>
              <w:rPr>
                <w:rFonts w:hint="eastAsia" w:ascii="方正仿宋_GB2312" w:hAnsi="方正仿宋_GB2312" w:eastAsia="方正仿宋_GB2312" w:cs="方正仿宋_GB2312"/>
                <w:bCs/>
                <w:sz w:val="28"/>
                <w:szCs w:val="28"/>
              </w:rPr>
              <w:t>学制</w:t>
            </w:r>
          </w:p>
        </w:tc>
      </w:tr>
      <w:tr w14:paraId="076A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100" w:type="dxa"/>
            <w:vAlign w:val="center"/>
          </w:tcPr>
          <w:p w14:paraId="073AAD3F">
            <w:pPr>
              <w:spacing w:line="320" w:lineRule="exact"/>
              <w:jc w:val="center"/>
              <w:rPr>
                <w:sz w:val="24"/>
                <w:szCs w:val="24"/>
              </w:rPr>
            </w:pPr>
            <w:r>
              <w:rPr>
                <w:rFonts w:hint="eastAsia"/>
                <w:sz w:val="24"/>
                <w:szCs w:val="24"/>
              </w:rPr>
              <w:t>中级</w:t>
            </w:r>
            <w:r>
              <w:rPr>
                <w:sz w:val="24"/>
                <w:szCs w:val="24"/>
              </w:rPr>
              <w:t>技</w:t>
            </w:r>
            <w:r>
              <w:rPr>
                <w:rFonts w:hint="eastAsia"/>
                <w:sz w:val="24"/>
                <w:szCs w:val="24"/>
              </w:rPr>
              <w:t>能</w:t>
            </w:r>
          </w:p>
        </w:tc>
        <w:tc>
          <w:tcPr>
            <w:tcW w:w="3421" w:type="dxa"/>
            <w:vAlign w:val="center"/>
          </w:tcPr>
          <w:p w14:paraId="57327B6A">
            <w:pPr>
              <w:spacing w:line="320" w:lineRule="exact"/>
              <w:jc w:val="center"/>
              <w:rPr>
                <w:sz w:val="24"/>
                <w:szCs w:val="24"/>
              </w:rPr>
            </w:pPr>
            <w:r>
              <w:rPr>
                <w:rFonts w:hint="eastAsia"/>
                <w:sz w:val="24"/>
                <w:szCs w:val="24"/>
              </w:rPr>
              <w:t>初中</w:t>
            </w:r>
            <w:r>
              <w:rPr>
                <w:sz w:val="24"/>
                <w:szCs w:val="24"/>
              </w:rPr>
              <w:t>毕业生</w:t>
            </w:r>
            <w:r>
              <w:rPr>
                <w:rFonts w:hint="eastAsia"/>
                <w:sz w:val="24"/>
                <w:szCs w:val="24"/>
              </w:rPr>
              <w:t>或具有同等学力者</w:t>
            </w:r>
          </w:p>
        </w:tc>
        <w:tc>
          <w:tcPr>
            <w:tcW w:w="2779" w:type="dxa"/>
            <w:vAlign w:val="center"/>
          </w:tcPr>
          <w:p w14:paraId="42A19E10">
            <w:pPr>
              <w:spacing w:line="320" w:lineRule="exact"/>
              <w:jc w:val="center"/>
              <w:rPr>
                <w:sz w:val="24"/>
                <w:szCs w:val="24"/>
              </w:rPr>
            </w:pPr>
            <w:r>
              <w:rPr>
                <w:rFonts w:hint="eastAsia"/>
                <w:sz w:val="24"/>
                <w:szCs w:val="24"/>
              </w:rPr>
              <w:t>三</w:t>
            </w:r>
            <w:r>
              <w:rPr>
                <w:sz w:val="24"/>
                <w:szCs w:val="24"/>
              </w:rPr>
              <w:t>年</w:t>
            </w:r>
          </w:p>
        </w:tc>
      </w:tr>
    </w:tbl>
    <w:p w14:paraId="2F43F2A0">
      <w:pPr>
        <w:adjustRightInd w:val="0"/>
        <w:snapToGrid w:val="0"/>
        <w:spacing w:line="600" w:lineRule="exact"/>
        <w:ind w:firstLine="627" w:firstLineChars="196"/>
        <w:outlineLvl w:val="0"/>
        <w:rPr>
          <w:rFonts w:eastAsia="黑体"/>
          <w:b w:val="0"/>
          <w:bCs/>
          <w:color w:val="000000"/>
          <w:sz w:val="32"/>
        </w:rPr>
      </w:pPr>
      <w:r>
        <w:rPr>
          <w:rFonts w:hint="eastAsia" w:hAnsi="黑体" w:eastAsia="黑体"/>
          <w:b w:val="0"/>
          <w:bCs/>
          <w:color w:val="000000"/>
          <w:sz w:val="32"/>
        </w:rPr>
        <w:t>四</w:t>
      </w:r>
      <w:r>
        <w:rPr>
          <w:rFonts w:hAnsi="黑体" w:eastAsia="黑体"/>
          <w:b w:val="0"/>
          <w:bCs/>
          <w:color w:val="000000"/>
          <w:sz w:val="32"/>
        </w:rPr>
        <w:t>、职业</w:t>
      </w:r>
      <w:r>
        <w:rPr>
          <w:rFonts w:hint="eastAsia" w:hAnsi="黑体" w:eastAsia="黑体"/>
          <w:b w:val="0"/>
          <w:bCs/>
          <w:color w:val="000000"/>
          <w:sz w:val="32"/>
        </w:rPr>
        <w:t>岗位</w:t>
      </w:r>
      <w:r>
        <w:rPr>
          <w:rFonts w:hAnsi="黑体" w:eastAsia="黑体"/>
          <w:b w:val="0"/>
          <w:bCs/>
          <w:color w:val="000000"/>
          <w:sz w:val="32"/>
        </w:rPr>
        <w:t>范围</w:t>
      </w:r>
    </w:p>
    <w:p w14:paraId="275250F6">
      <w:pPr>
        <w:adjustRightInd w:val="0"/>
        <w:snapToGrid w:val="0"/>
        <w:spacing w:line="560" w:lineRule="exact"/>
        <w:ind w:firstLine="576" w:firstLineChars="200"/>
        <w:rPr>
          <w:spacing w:val="-16"/>
          <w:sz w:val="32"/>
          <w:szCs w:val="32"/>
        </w:rPr>
      </w:pPr>
      <w:r>
        <w:rPr>
          <w:rFonts w:hint="eastAsia"/>
          <w:spacing w:val="-16"/>
          <w:sz w:val="32"/>
          <w:szCs w:val="32"/>
        </w:rPr>
        <w:t>幼儿教育专业对应的专业技能方向、职业岗位、职业技能等级证书如下表所示。</w:t>
      </w:r>
    </w:p>
    <w:p w14:paraId="2AC13FF8">
      <w:pPr>
        <w:adjustRightInd w:val="0"/>
        <w:snapToGrid w:val="0"/>
        <w:spacing w:line="360" w:lineRule="exact"/>
        <w:ind w:firstLine="562" w:firstLineChars="200"/>
        <w:jc w:val="center"/>
        <w:outlineLvl w:val="0"/>
        <w:rPr>
          <w:rFonts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 xml:space="preserve"> 幼儿教育专业对应的职业岗位范围</w:t>
      </w: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62"/>
        <w:gridCol w:w="3579"/>
        <w:gridCol w:w="3019"/>
      </w:tblGrid>
      <w:tr w14:paraId="2CE18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atLeast"/>
        </w:trPr>
        <w:tc>
          <w:tcPr>
            <w:tcW w:w="2518" w:type="dxa"/>
            <w:shd w:val="clear" w:color="auto" w:fill="D7D7D7" w:themeFill="background1" w:themeFillShade="D8"/>
            <w:vAlign w:val="center"/>
          </w:tcPr>
          <w:p w14:paraId="001FFCD4">
            <w:pPr>
              <w:spacing w:line="320" w:lineRule="exact"/>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专业（技能）方向</w:t>
            </w:r>
          </w:p>
        </w:tc>
        <w:tc>
          <w:tcPr>
            <w:tcW w:w="3672" w:type="dxa"/>
            <w:shd w:val="clear" w:color="auto" w:fill="D7D7D7" w:themeFill="background1" w:themeFillShade="D8"/>
            <w:vAlign w:val="center"/>
          </w:tcPr>
          <w:p w14:paraId="60CD7653">
            <w:pPr>
              <w:spacing w:line="320" w:lineRule="exact"/>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主要职业（岗位）</w:t>
            </w:r>
          </w:p>
        </w:tc>
        <w:tc>
          <w:tcPr>
            <w:tcW w:w="3096" w:type="dxa"/>
            <w:shd w:val="clear" w:color="auto" w:fill="D7D7D7" w:themeFill="background1" w:themeFillShade="D8"/>
            <w:vAlign w:val="center"/>
          </w:tcPr>
          <w:p w14:paraId="3F1544D0">
            <w:pPr>
              <w:spacing w:line="320" w:lineRule="exact"/>
              <w:jc w:val="center"/>
              <w:rPr>
                <w:rFonts w:ascii="方正仿宋_GB2312" w:hAnsi="方正仿宋_GB2312" w:eastAsia="方正仿宋_GB2312" w:cs="方正仿宋_GB2312"/>
                <w:b/>
                <w:sz w:val="28"/>
                <w:szCs w:val="28"/>
              </w:rPr>
            </w:pPr>
            <w:r>
              <w:rPr>
                <w:rFonts w:hint="eastAsia" w:ascii="方正仿宋_GB2312" w:hAnsi="方正仿宋_GB2312" w:eastAsia="方正仿宋_GB2312" w:cs="方正仿宋_GB2312"/>
                <w:b/>
                <w:sz w:val="28"/>
                <w:szCs w:val="28"/>
              </w:rPr>
              <w:t>职业技能等级证书</w:t>
            </w:r>
          </w:p>
        </w:tc>
      </w:tr>
      <w:tr w14:paraId="21D1C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2518" w:type="dxa"/>
            <w:vMerge w:val="restart"/>
            <w:vAlign w:val="center"/>
          </w:tcPr>
          <w:p w14:paraId="56D5CDF9">
            <w:pPr>
              <w:spacing w:line="600" w:lineRule="exact"/>
              <w:jc w:val="center"/>
              <w:rPr>
                <w:rFonts w:ascii="Calibri" w:hAnsi="Calibri"/>
                <w:sz w:val="24"/>
                <w:szCs w:val="24"/>
              </w:rPr>
            </w:pPr>
            <w:r>
              <w:rPr>
                <w:rFonts w:hint="eastAsia" w:ascii="Calibri" w:hAnsi="Calibri"/>
                <w:sz w:val="24"/>
                <w:szCs w:val="24"/>
              </w:rPr>
              <w:t>幼儿教育</w:t>
            </w:r>
          </w:p>
        </w:tc>
        <w:tc>
          <w:tcPr>
            <w:tcW w:w="3672" w:type="dxa"/>
            <w:vAlign w:val="center"/>
          </w:tcPr>
          <w:p w14:paraId="1400889C">
            <w:pPr>
              <w:spacing w:line="320" w:lineRule="exact"/>
              <w:jc w:val="center"/>
              <w:rPr>
                <w:rFonts w:ascii="Calibri" w:hAnsi="Calibri"/>
                <w:color w:val="000000"/>
                <w:kern w:val="0"/>
                <w:sz w:val="24"/>
                <w:szCs w:val="24"/>
              </w:rPr>
            </w:pPr>
            <w:r>
              <w:rPr>
                <w:rFonts w:hint="eastAsia" w:ascii="Calibri" w:hAnsi="Calibri"/>
                <w:color w:val="000000"/>
                <w:kern w:val="0"/>
                <w:sz w:val="24"/>
                <w:szCs w:val="24"/>
              </w:rPr>
              <w:t>幼儿园教师</w:t>
            </w:r>
          </w:p>
        </w:tc>
        <w:tc>
          <w:tcPr>
            <w:tcW w:w="3096" w:type="dxa"/>
            <w:vMerge w:val="restart"/>
            <w:vAlign w:val="center"/>
          </w:tcPr>
          <w:p w14:paraId="11D7D849">
            <w:pPr>
              <w:spacing w:line="320" w:lineRule="exact"/>
              <w:jc w:val="center"/>
              <w:rPr>
                <w:rFonts w:ascii="Calibri" w:hAnsi="Calibri"/>
                <w:sz w:val="24"/>
                <w:szCs w:val="24"/>
              </w:rPr>
            </w:pPr>
            <w:r>
              <w:rPr>
                <w:rFonts w:hint="eastAsia" w:ascii="Calibri" w:hAnsi="Calibri"/>
                <w:sz w:val="24"/>
                <w:szCs w:val="24"/>
              </w:rPr>
              <w:t>中级保育员证</w:t>
            </w:r>
          </w:p>
          <w:p w14:paraId="2759442A">
            <w:pPr>
              <w:spacing w:line="320" w:lineRule="exact"/>
              <w:jc w:val="center"/>
              <w:rPr>
                <w:rFonts w:ascii="Calibri" w:hAnsi="Calibri"/>
                <w:sz w:val="24"/>
                <w:szCs w:val="24"/>
              </w:rPr>
            </w:pPr>
            <w:r>
              <w:rPr>
                <w:rFonts w:hint="eastAsia" w:ascii="Calibri" w:hAnsi="Calibri"/>
                <w:sz w:val="24"/>
                <w:szCs w:val="24"/>
              </w:rPr>
              <w:t>中级育婴师证（选考）</w:t>
            </w:r>
          </w:p>
        </w:tc>
      </w:tr>
      <w:tr w14:paraId="1B2ED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2518" w:type="dxa"/>
            <w:vMerge w:val="continue"/>
          </w:tcPr>
          <w:p w14:paraId="4B3B1FCF">
            <w:pPr>
              <w:spacing w:line="600" w:lineRule="exact"/>
              <w:jc w:val="center"/>
              <w:rPr>
                <w:rFonts w:ascii="Calibri" w:hAnsi="Calibri"/>
                <w:sz w:val="24"/>
                <w:szCs w:val="24"/>
              </w:rPr>
            </w:pPr>
          </w:p>
        </w:tc>
        <w:tc>
          <w:tcPr>
            <w:tcW w:w="3672" w:type="dxa"/>
            <w:vAlign w:val="center"/>
          </w:tcPr>
          <w:p w14:paraId="36CF3522">
            <w:pPr>
              <w:spacing w:line="320" w:lineRule="exact"/>
              <w:jc w:val="center"/>
              <w:rPr>
                <w:rFonts w:ascii="Calibri" w:hAnsi="Calibri"/>
                <w:color w:val="000000"/>
                <w:kern w:val="0"/>
                <w:sz w:val="24"/>
                <w:szCs w:val="24"/>
              </w:rPr>
            </w:pPr>
            <w:r>
              <w:rPr>
                <w:rFonts w:hint="eastAsia" w:ascii="Calibri" w:hAnsi="Calibri"/>
                <w:color w:val="000000"/>
                <w:kern w:val="0"/>
                <w:sz w:val="24"/>
                <w:szCs w:val="24"/>
              </w:rPr>
              <w:t>保育员</w:t>
            </w:r>
          </w:p>
        </w:tc>
        <w:tc>
          <w:tcPr>
            <w:tcW w:w="3096" w:type="dxa"/>
            <w:vMerge w:val="continue"/>
          </w:tcPr>
          <w:p w14:paraId="7E6DA721">
            <w:pPr>
              <w:spacing w:line="600" w:lineRule="exact"/>
              <w:jc w:val="center"/>
              <w:rPr>
                <w:rFonts w:ascii="Calibri" w:hAnsi="Calibri"/>
                <w:sz w:val="24"/>
                <w:szCs w:val="24"/>
              </w:rPr>
            </w:pPr>
          </w:p>
        </w:tc>
      </w:tr>
      <w:tr w14:paraId="3AE41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trPr>
        <w:tc>
          <w:tcPr>
            <w:tcW w:w="2518" w:type="dxa"/>
            <w:vMerge w:val="continue"/>
          </w:tcPr>
          <w:p w14:paraId="06489B34">
            <w:pPr>
              <w:spacing w:line="600" w:lineRule="exact"/>
              <w:jc w:val="center"/>
              <w:rPr>
                <w:rFonts w:ascii="Calibri" w:hAnsi="Calibri"/>
                <w:sz w:val="24"/>
                <w:szCs w:val="24"/>
              </w:rPr>
            </w:pPr>
          </w:p>
        </w:tc>
        <w:tc>
          <w:tcPr>
            <w:tcW w:w="3672" w:type="dxa"/>
            <w:vAlign w:val="center"/>
          </w:tcPr>
          <w:p w14:paraId="0732F236">
            <w:pPr>
              <w:spacing w:line="320" w:lineRule="exact"/>
              <w:jc w:val="center"/>
              <w:rPr>
                <w:rFonts w:ascii="Calibri" w:hAnsi="Calibri"/>
                <w:color w:val="000000"/>
                <w:kern w:val="0"/>
                <w:sz w:val="24"/>
                <w:szCs w:val="24"/>
              </w:rPr>
            </w:pPr>
            <w:r>
              <w:rPr>
                <w:rFonts w:hint="eastAsia" w:ascii="Calibri" w:hAnsi="Calibri"/>
                <w:color w:val="000000"/>
                <w:kern w:val="0"/>
                <w:sz w:val="24"/>
                <w:szCs w:val="24"/>
              </w:rPr>
              <w:t>早教教师</w:t>
            </w:r>
          </w:p>
        </w:tc>
        <w:tc>
          <w:tcPr>
            <w:tcW w:w="3096" w:type="dxa"/>
            <w:vMerge w:val="continue"/>
          </w:tcPr>
          <w:p w14:paraId="68403762">
            <w:pPr>
              <w:spacing w:line="600" w:lineRule="exact"/>
              <w:jc w:val="center"/>
              <w:rPr>
                <w:rFonts w:ascii="Calibri" w:hAnsi="Calibri"/>
                <w:sz w:val="24"/>
                <w:szCs w:val="24"/>
              </w:rPr>
            </w:pPr>
          </w:p>
        </w:tc>
      </w:tr>
    </w:tbl>
    <w:p w14:paraId="5CCAE980">
      <w:pPr>
        <w:spacing w:line="560" w:lineRule="exact"/>
        <w:ind w:firstLine="784" w:firstLineChars="245"/>
        <w:rPr>
          <w:rFonts w:eastAsia="黑体"/>
          <w:b w:val="0"/>
          <w:bCs/>
          <w:sz w:val="32"/>
        </w:rPr>
      </w:pPr>
      <w:r>
        <w:rPr>
          <w:rFonts w:hint="eastAsia" w:hAnsi="黑体" w:eastAsia="黑体"/>
          <w:b w:val="0"/>
          <w:bCs/>
          <w:sz w:val="32"/>
        </w:rPr>
        <w:t>五、培养目标与培养规格</w:t>
      </w:r>
    </w:p>
    <w:p w14:paraId="5975DB25">
      <w:pPr>
        <w:spacing w:line="560" w:lineRule="exact"/>
        <w:ind w:firstLine="630" w:firstLineChars="196"/>
        <w:rPr>
          <w:b/>
          <w:bCs/>
          <w:sz w:val="32"/>
          <w:szCs w:val="32"/>
        </w:rPr>
      </w:pPr>
      <w:r>
        <w:rPr>
          <w:rFonts w:hint="eastAsia"/>
          <w:b/>
          <w:bCs/>
          <w:sz w:val="32"/>
          <w:szCs w:val="32"/>
        </w:rPr>
        <w:t>（一）培养目标</w:t>
      </w:r>
    </w:p>
    <w:p w14:paraId="012378CE">
      <w:pPr>
        <w:spacing w:line="560" w:lineRule="exact"/>
        <w:ind w:firstLine="627" w:firstLineChars="196"/>
        <w:rPr>
          <w:sz w:val="32"/>
          <w:szCs w:val="32"/>
        </w:rPr>
      </w:pPr>
      <w:r>
        <w:rPr>
          <w:rFonts w:hint="eastAsia"/>
          <w:sz w:val="32"/>
          <w:szCs w:val="32"/>
        </w:rPr>
        <w:t>1</w:t>
      </w:r>
      <w:r>
        <w:rPr>
          <w:sz w:val="32"/>
          <w:szCs w:val="32"/>
        </w:rPr>
        <w:t>.</w:t>
      </w:r>
      <w:r>
        <w:rPr>
          <w:rFonts w:hint="eastAsia"/>
          <w:sz w:val="32"/>
          <w:szCs w:val="32"/>
        </w:rPr>
        <w:t>总体培养目标</w:t>
      </w:r>
    </w:p>
    <w:p w14:paraId="1EFE5B13">
      <w:pPr>
        <w:adjustRightInd w:val="0"/>
        <w:snapToGrid w:val="0"/>
        <w:spacing w:line="560" w:lineRule="exact"/>
        <w:ind w:firstLine="627" w:firstLineChars="196"/>
        <w:outlineLvl w:val="0"/>
        <w:rPr>
          <w:sz w:val="32"/>
          <w:szCs w:val="32"/>
        </w:rPr>
      </w:pPr>
      <w:r>
        <w:rPr>
          <w:rFonts w:hint="eastAsia"/>
          <w:sz w:val="32"/>
          <w:szCs w:val="32"/>
        </w:rPr>
        <w:t>本专业按照《幼儿园工作规程》、《国家职业标准》等文件要求，面向广西区域，培养德、智、体、美、劳全面发展，具备良好道德品质和职业道德修养，热爱幼儿教育事业，具有娴熟的幼儿保育及教育技能，能在幼儿园、早教中心、学前教育培训机构、幼教行政部门、家政教育以及其他相关机构从事保育、教育、咨询和管理等方面工作的应用型人才。</w:t>
      </w:r>
    </w:p>
    <w:p w14:paraId="0619AC6C">
      <w:pPr>
        <w:adjustRightInd w:val="0"/>
        <w:snapToGrid w:val="0"/>
        <w:spacing w:line="560" w:lineRule="exact"/>
        <w:ind w:firstLine="627" w:firstLineChars="196"/>
        <w:outlineLvl w:val="0"/>
        <w:rPr>
          <w:sz w:val="32"/>
          <w:szCs w:val="32"/>
        </w:rPr>
      </w:pPr>
      <w:r>
        <w:rPr>
          <w:rFonts w:hint="eastAsia"/>
          <w:sz w:val="32"/>
          <w:szCs w:val="32"/>
        </w:rPr>
        <w:t>2</w:t>
      </w:r>
      <w:r>
        <w:rPr>
          <w:sz w:val="32"/>
          <w:szCs w:val="32"/>
        </w:rPr>
        <w:t>.</w:t>
      </w:r>
      <w:r>
        <w:rPr>
          <w:rFonts w:hint="eastAsia" w:ascii="宋体" w:hAnsi="宋体" w:eastAsia="宋体" w:cs="宋体"/>
          <w:kern w:val="0"/>
          <w:sz w:val="32"/>
          <w:szCs w:val="32"/>
        </w:rPr>
        <w:t xml:space="preserve"> </w:t>
      </w:r>
      <w:r>
        <w:rPr>
          <w:rFonts w:hint="eastAsia"/>
          <w:sz w:val="32"/>
          <w:szCs w:val="32"/>
        </w:rPr>
        <w:t>层级培养目标</w:t>
      </w:r>
    </w:p>
    <w:p w14:paraId="613C99CB">
      <w:pPr>
        <w:adjustRightInd w:val="0"/>
        <w:snapToGrid w:val="0"/>
        <w:spacing w:line="560" w:lineRule="exact"/>
        <w:ind w:firstLine="627" w:firstLineChars="196"/>
        <w:outlineLvl w:val="0"/>
        <w:rPr>
          <w:sz w:val="32"/>
          <w:szCs w:val="32"/>
        </w:rPr>
      </w:pPr>
      <w:r>
        <w:rPr>
          <w:rFonts w:hint="eastAsia"/>
          <w:sz w:val="32"/>
          <w:szCs w:val="32"/>
        </w:rPr>
        <w:t>主要培养幼儿教育专业的中级工，通过专业学习，使学生掌握幼儿教育领域基础知识和专业知识，具有较强的实际工作能力，适应从事幼儿园的保教工作及与幼儿有关的其他工作。具有良好的职业道德、职业形象，以及团队合作精神，并取得中级保育员等相关资格证书。</w:t>
      </w:r>
    </w:p>
    <w:p w14:paraId="72225EE9">
      <w:pPr>
        <w:adjustRightInd w:val="0"/>
        <w:snapToGrid w:val="0"/>
        <w:spacing w:line="560" w:lineRule="exact"/>
        <w:ind w:firstLine="630" w:firstLineChars="196"/>
        <w:outlineLvl w:val="0"/>
        <w:rPr>
          <w:b/>
          <w:bCs/>
          <w:color w:val="000000"/>
          <w:sz w:val="32"/>
          <w:szCs w:val="32"/>
        </w:rPr>
      </w:pPr>
      <w:r>
        <w:rPr>
          <w:rFonts w:hint="eastAsia"/>
          <w:b/>
          <w:bCs/>
          <w:color w:val="000000"/>
          <w:sz w:val="32"/>
          <w:szCs w:val="32"/>
        </w:rPr>
        <w:t>（二）培养规格</w:t>
      </w:r>
    </w:p>
    <w:p w14:paraId="563A9EEF">
      <w:pPr>
        <w:adjustRightInd w:val="0"/>
        <w:snapToGrid w:val="0"/>
        <w:spacing w:line="560" w:lineRule="exact"/>
        <w:ind w:firstLine="640" w:firstLineChars="200"/>
        <w:rPr>
          <w:bCs/>
          <w:color w:val="000000"/>
          <w:sz w:val="32"/>
          <w:szCs w:val="32"/>
        </w:rPr>
      </w:pPr>
      <w:r>
        <w:rPr>
          <w:rFonts w:hint="eastAsia"/>
          <w:bCs/>
          <w:color w:val="000000"/>
          <w:sz w:val="32"/>
          <w:szCs w:val="32"/>
        </w:rPr>
        <w:t>根据专业培养目标的要求，以知识、能力、素质三者相互协调发展为原则，以理论教学和实践性教学要求为基本内容，以校企合作为途径，确立和实现幼儿保育专业毕业生的培养目标、基本规格和与之相适应的知识、能力、素质结构，建立适合专业特色的教学模式、教学体系和教学保证体系，完成幼儿保育专业应用型人才的培养。本专业毕业学生应在素质、知识和能力等方面达到以下要求：</w:t>
      </w:r>
    </w:p>
    <w:p w14:paraId="72246892">
      <w:pPr>
        <w:adjustRightInd w:val="0"/>
        <w:snapToGrid w:val="0"/>
        <w:spacing w:line="560" w:lineRule="exact"/>
        <w:ind w:firstLine="627" w:firstLineChars="196"/>
        <w:outlineLvl w:val="1"/>
        <w:rPr>
          <w:color w:val="000000"/>
          <w:sz w:val="32"/>
          <w:szCs w:val="32"/>
        </w:rPr>
      </w:pPr>
      <w:r>
        <w:rPr>
          <w:rFonts w:hint="eastAsia"/>
          <w:color w:val="000000"/>
          <w:sz w:val="32"/>
          <w:szCs w:val="32"/>
        </w:rPr>
        <w:t>1.</w:t>
      </w:r>
      <w:r>
        <w:rPr>
          <w:color w:val="000000"/>
          <w:sz w:val="32"/>
          <w:szCs w:val="32"/>
        </w:rPr>
        <w:t>职业素养</w:t>
      </w:r>
    </w:p>
    <w:p w14:paraId="52C59AD9">
      <w:pPr>
        <w:adjustRightInd w:val="0"/>
        <w:snapToGrid w:val="0"/>
        <w:spacing w:line="560" w:lineRule="exact"/>
        <w:ind w:firstLine="627" w:firstLineChars="196"/>
        <w:outlineLvl w:val="1"/>
        <w:rPr>
          <w:color w:val="000000"/>
          <w:sz w:val="32"/>
          <w:szCs w:val="32"/>
        </w:rPr>
      </w:pPr>
      <w:r>
        <w:rPr>
          <w:rFonts w:hint="eastAsia"/>
          <w:color w:val="000000"/>
          <w:sz w:val="32"/>
          <w:szCs w:val="32"/>
        </w:rPr>
        <w:t>（1）了解幼教工作人员的职责，具有良好的专业态度与敬业精神；</w:t>
      </w:r>
    </w:p>
    <w:p w14:paraId="2299EEDF">
      <w:pPr>
        <w:adjustRightInd w:val="0"/>
        <w:snapToGrid w:val="0"/>
        <w:spacing w:line="560" w:lineRule="exact"/>
        <w:ind w:firstLine="627" w:firstLineChars="196"/>
        <w:outlineLvl w:val="1"/>
        <w:rPr>
          <w:color w:val="000000"/>
          <w:sz w:val="32"/>
          <w:szCs w:val="32"/>
        </w:rPr>
      </w:pPr>
      <w:r>
        <w:rPr>
          <w:rFonts w:hint="eastAsia"/>
          <w:color w:val="000000"/>
          <w:sz w:val="32"/>
          <w:szCs w:val="32"/>
        </w:rPr>
        <w:t>（2）具有一定的科学文化基础知识和较高的职业素养；</w:t>
      </w:r>
    </w:p>
    <w:p w14:paraId="7AC7F0C7">
      <w:pPr>
        <w:adjustRightInd w:val="0"/>
        <w:snapToGrid w:val="0"/>
        <w:spacing w:line="560" w:lineRule="exact"/>
        <w:ind w:firstLine="627" w:firstLineChars="196"/>
        <w:outlineLvl w:val="1"/>
        <w:rPr>
          <w:color w:val="000000"/>
          <w:sz w:val="32"/>
          <w:szCs w:val="32"/>
        </w:rPr>
      </w:pPr>
      <w:r>
        <w:rPr>
          <w:rFonts w:hint="eastAsia"/>
          <w:color w:val="000000"/>
          <w:sz w:val="32"/>
          <w:szCs w:val="32"/>
        </w:rPr>
        <w:t>（3）了解各种关于幼儿学习与发展的理论，以及影响幼儿学习与发展的因素，形成正确的儿童观与教育观；</w:t>
      </w:r>
    </w:p>
    <w:p w14:paraId="6E580916">
      <w:pPr>
        <w:adjustRightInd w:val="0"/>
        <w:snapToGrid w:val="0"/>
        <w:spacing w:line="560" w:lineRule="exact"/>
        <w:ind w:firstLine="627" w:firstLineChars="196"/>
        <w:outlineLvl w:val="1"/>
        <w:rPr>
          <w:color w:val="000000"/>
          <w:sz w:val="32"/>
          <w:szCs w:val="32"/>
        </w:rPr>
      </w:pPr>
      <w:r>
        <w:rPr>
          <w:rFonts w:hint="eastAsia"/>
          <w:color w:val="000000"/>
          <w:sz w:val="32"/>
          <w:szCs w:val="32"/>
        </w:rPr>
        <w:t>（4）有一定的文化艺术素养、审美素质；</w:t>
      </w:r>
    </w:p>
    <w:p w14:paraId="21CE2FDC">
      <w:pPr>
        <w:adjustRightInd w:val="0"/>
        <w:snapToGrid w:val="0"/>
        <w:spacing w:line="560" w:lineRule="exact"/>
        <w:ind w:firstLine="627" w:firstLineChars="196"/>
        <w:outlineLvl w:val="1"/>
        <w:rPr>
          <w:color w:val="000000"/>
          <w:sz w:val="32"/>
          <w:szCs w:val="32"/>
        </w:rPr>
      </w:pPr>
      <w:r>
        <w:rPr>
          <w:rFonts w:hint="eastAsia"/>
          <w:color w:val="000000"/>
          <w:sz w:val="32"/>
          <w:szCs w:val="32"/>
        </w:rPr>
        <w:t>（5）熟悉国家和地方幼儿教育的方针、政策和法规，了解本专业各学科的发展趋势，了解幼儿教育理论的发展动态；</w:t>
      </w:r>
    </w:p>
    <w:p w14:paraId="5E8E6081">
      <w:pPr>
        <w:adjustRightInd w:val="0"/>
        <w:snapToGrid w:val="0"/>
        <w:spacing w:line="560" w:lineRule="exact"/>
        <w:ind w:firstLine="627" w:firstLineChars="196"/>
        <w:outlineLvl w:val="1"/>
        <w:rPr>
          <w:color w:val="000000"/>
          <w:sz w:val="32"/>
          <w:szCs w:val="32"/>
        </w:rPr>
      </w:pPr>
      <w:r>
        <w:rPr>
          <w:rFonts w:hint="eastAsia"/>
          <w:color w:val="000000"/>
          <w:sz w:val="32"/>
          <w:szCs w:val="32"/>
        </w:rPr>
        <w:t>（6）了解幼儿生理、心理发展特点及规律，掌握开展幼儿保育和教育活动的基本知识和技能；</w:t>
      </w:r>
    </w:p>
    <w:p w14:paraId="5D7E8854">
      <w:pPr>
        <w:adjustRightInd w:val="0"/>
        <w:snapToGrid w:val="0"/>
        <w:spacing w:line="560" w:lineRule="exact"/>
        <w:ind w:firstLine="627" w:firstLineChars="196"/>
        <w:outlineLvl w:val="1"/>
        <w:rPr>
          <w:color w:val="000000"/>
          <w:sz w:val="32"/>
          <w:szCs w:val="32"/>
        </w:rPr>
      </w:pPr>
      <w:r>
        <w:rPr>
          <w:rFonts w:hint="eastAsia"/>
          <w:color w:val="000000"/>
          <w:sz w:val="32"/>
          <w:szCs w:val="32"/>
        </w:rPr>
        <w:t>2.</w:t>
      </w:r>
      <w:r>
        <w:rPr>
          <w:color w:val="000000"/>
          <w:sz w:val="32"/>
          <w:szCs w:val="32"/>
        </w:rPr>
        <w:t>专业知识和技能</w:t>
      </w:r>
    </w:p>
    <w:p w14:paraId="49B07899">
      <w:pPr>
        <w:adjustRightInd w:val="0"/>
        <w:snapToGrid w:val="0"/>
        <w:spacing w:line="560" w:lineRule="exact"/>
        <w:ind w:firstLine="627" w:firstLineChars="196"/>
        <w:outlineLvl w:val="1"/>
        <w:rPr>
          <w:color w:val="000000"/>
          <w:sz w:val="32"/>
          <w:szCs w:val="32"/>
        </w:rPr>
      </w:pPr>
      <w:r>
        <w:rPr>
          <w:rFonts w:hint="eastAsia"/>
          <w:color w:val="000000"/>
          <w:sz w:val="32"/>
          <w:szCs w:val="32"/>
        </w:rPr>
        <w:t>（1）具备观察、分析学前儿童的基本能力和保育、教育的操作能力，能够组织学前儿童的一日生活；</w:t>
      </w:r>
    </w:p>
    <w:p w14:paraId="3D4D9CC1">
      <w:pPr>
        <w:adjustRightInd w:val="0"/>
        <w:snapToGrid w:val="0"/>
        <w:spacing w:line="560" w:lineRule="exact"/>
        <w:ind w:firstLine="627" w:firstLineChars="196"/>
        <w:outlineLvl w:val="1"/>
        <w:rPr>
          <w:color w:val="000000"/>
          <w:sz w:val="32"/>
          <w:szCs w:val="32"/>
        </w:rPr>
      </w:pPr>
      <w:r>
        <w:rPr>
          <w:rFonts w:hint="eastAsia"/>
          <w:color w:val="000000"/>
          <w:sz w:val="32"/>
          <w:szCs w:val="32"/>
        </w:rPr>
        <w:t>（2）具有制定学前儿童教育教学方案和实施方案的初步能力；</w:t>
      </w:r>
    </w:p>
    <w:p w14:paraId="14E74268">
      <w:pPr>
        <w:adjustRightInd w:val="0"/>
        <w:snapToGrid w:val="0"/>
        <w:spacing w:line="560" w:lineRule="exact"/>
        <w:ind w:firstLine="627" w:firstLineChars="196"/>
        <w:outlineLvl w:val="1"/>
        <w:rPr>
          <w:color w:val="000000"/>
          <w:sz w:val="32"/>
          <w:szCs w:val="32"/>
        </w:rPr>
      </w:pPr>
      <w:r>
        <w:rPr>
          <w:rFonts w:hint="eastAsia"/>
          <w:color w:val="000000"/>
          <w:sz w:val="32"/>
          <w:szCs w:val="32"/>
        </w:rPr>
        <w:t>（3）掌握与家长交往、合作的技能以及帮助家长改善家庭教育的技能；</w:t>
      </w:r>
    </w:p>
    <w:p w14:paraId="6D68132A">
      <w:pPr>
        <w:adjustRightInd w:val="0"/>
        <w:snapToGrid w:val="0"/>
        <w:spacing w:line="560" w:lineRule="exact"/>
        <w:ind w:firstLine="627" w:firstLineChars="196"/>
        <w:outlineLvl w:val="1"/>
        <w:rPr>
          <w:color w:val="000000"/>
          <w:sz w:val="32"/>
          <w:szCs w:val="32"/>
        </w:rPr>
      </w:pPr>
      <w:r>
        <w:rPr>
          <w:rFonts w:hint="eastAsia"/>
          <w:color w:val="000000"/>
          <w:sz w:val="32"/>
          <w:szCs w:val="32"/>
        </w:rPr>
        <w:t>（4）掌握有效的学习方法，具备初步的反思和自我发展的能力；</w:t>
      </w:r>
    </w:p>
    <w:p w14:paraId="6BC2844D">
      <w:pPr>
        <w:adjustRightInd w:val="0"/>
        <w:snapToGrid w:val="0"/>
        <w:spacing w:line="560" w:lineRule="exact"/>
        <w:ind w:firstLine="627" w:firstLineChars="196"/>
        <w:outlineLvl w:val="1"/>
        <w:rPr>
          <w:color w:val="000000"/>
          <w:sz w:val="32"/>
          <w:szCs w:val="32"/>
        </w:rPr>
      </w:pPr>
      <w:r>
        <w:rPr>
          <w:rFonts w:hint="eastAsia"/>
          <w:color w:val="000000"/>
          <w:sz w:val="32"/>
          <w:szCs w:val="32"/>
        </w:rPr>
        <w:t>（5）掌握幼儿教养活动的方法，能初步运用幼儿教养理论知识指导家长开展家庭早期教育；</w:t>
      </w:r>
    </w:p>
    <w:p w14:paraId="12FE2443">
      <w:pPr>
        <w:adjustRightInd w:val="0"/>
        <w:snapToGrid w:val="0"/>
        <w:spacing w:line="560" w:lineRule="exact"/>
        <w:ind w:firstLine="627" w:firstLineChars="196"/>
        <w:outlineLvl w:val="1"/>
        <w:rPr>
          <w:color w:val="000000"/>
          <w:sz w:val="32"/>
          <w:szCs w:val="32"/>
        </w:rPr>
      </w:pPr>
      <w:r>
        <w:rPr>
          <w:rFonts w:hint="eastAsia"/>
          <w:color w:val="000000"/>
          <w:sz w:val="32"/>
          <w:szCs w:val="32"/>
        </w:rPr>
        <w:t>（6）掌握学前儿童音乐、舞蹈、美术教学方法，学会创编学前儿童歌曲、舞蹈，能制作学前儿童教玩具，创设适宜的促进学前儿童发展的教育环境。</w:t>
      </w:r>
    </w:p>
    <w:p w14:paraId="18DD4F8B">
      <w:pPr>
        <w:adjustRightInd w:val="0"/>
        <w:snapToGrid w:val="0"/>
        <w:spacing w:line="560" w:lineRule="exact"/>
        <w:ind w:firstLine="627" w:firstLineChars="196"/>
        <w:outlineLvl w:val="1"/>
        <w:rPr>
          <w:color w:val="000000"/>
          <w:sz w:val="32"/>
          <w:szCs w:val="32"/>
        </w:rPr>
      </w:pPr>
      <w:r>
        <w:rPr>
          <w:rFonts w:hint="eastAsia"/>
          <w:color w:val="000000"/>
          <w:sz w:val="32"/>
          <w:szCs w:val="32"/>
        </w:rPr>
        <w:t>（7）能够设计和实施与学前儿童发展相适宜、与幼儿生活环境相适宜的内容平衡的课程和有效的学习活动，掌握引导学前儿童学习与发展的策略与技能；</w:t>
      </w:r>
    </w:p>
    <w:p w14:paraId="0655099D">
      <w:pPr>
        <w:adjustRightInd w:val="0"/>
        <w:snapToGrid w:val="0"/>
        <w:spacing w:line="560" w:lineRule="exact"/>
        <w:ind w:firstLine="627" w:firstLineChars="196"/>
        <w:outlineLvl w:val="1"/>
        <w:rPr>
          <w:color w:val="000000"/>
          <w:sz w:val="32"/>
          <w:szCs w:val="32"/>
        </w:rPr>
      </w:pPr>
      <w:r>
        <w:rPr>
          <w:rFonts w:hint="eastAsia"/>
          <w:color w:val="000000"/>
          <w:sz w:val="32"/>
          <w:szCs w:val="32"/>
        </w:rPr>
        <w:t>（8）了解并掌握幼儿园管理、班级管理的基本知识与技能；</w:t>
      </w:r>
    </w:p>
    <w:p w14:paraId="25E5B757">
      <w:pPr>
        <w:adjustRightInd w:val="0"/>
        <w:snapToGrid w:val="0"/>
        <w:spacing w:line="560" w:lineRule="exact"/>
        <w:ind w:firstLine="627" w:firstLineChars="196"/>
        <w:outlineLvl w:val="1"/>
        <w:rPr>
          <w:color w:val="000000"/>
          <w:sz w:val="32"/>
          <w:szCs w:val="32"/>
          <w:highlight w:val="none"/>
        </w:rPr>
      </w:pPr>
      <w:r>
        <w:rPr>
          <w:rFonts w:hint="eastAsia"/>
          <w:color w:val="000000"/>
          <w:sz w:val="32"/>
          <w:szCs w:val="32"/>
          <w:highlight w:val="none"/>
        </w:rPr>
        <w:t>（9）掌握幼儿园教育质量评价的基本方法与技能；</w:t>
      </w:r>
    </w:p>
    <w:p w14:paraId="2D79BCD1">
      <w:pPr>
        <w:spacing w:line="560" w:lineRule="exact"/>
        <w:ind w:firstLine="640" w:firstLineChars="200"/>
        <w:rPr>
          <w:rFonts w:eastAsia="黑体"/>
          <w:sz w:val="32"/>
          <w:highlight w:val="none"/>
        </w:rPr>
      </w:pPr>
      <w:r>
        <w:rPr>
          <w:rFonts w:hint="eastAsia" w:hAnsi="黑体" w:eastAsia="黑体"/>
          <w:sz w:val="32"/>
          <w:highlight w:val="none"/>
        </w:rPr>
        <w:t>六、课程设置及要求</w:t>
      </w:r>
    </w:p>
    <w:p w14:paraId="55311704">
      <w:pPr>
        <w:adjustRightInd w:val="0"/>
        <w:snapToGrid w:val="0"/>
        <w:spacing w:line="560" w:lineRule="exact"/>
        <w:ind w:firstLine="640" w:firstLineChars="200"/>
        <w:rPr>
          <w:bCs/>
          <w:color w:val="000000"/>
          <w:sz w:val="32"/>
          <w:szCs w:val="32"/>
          <w:highlight w:val="none"/>
        </w:rPr>
      </w:pPr>
      <w:r>
        <w:rPr>
          <w:bCs/>
          <w:color w:val="000000"/>
          <w:sz w:val="32"/>
          <w:szCs w:val="32"/>
          <w:highlight w:val="none"/>
        </w:rPr>
        <w:t>本专业课程设置分为</w:t>
      </w:r>
      <w:r>
        <w:rPr>
          <w:rFonts w:hint="eastAsia"/>
          <w:bCs/>
          <w:color w:val="000000"/>
          <w:sz w:val="32"/>
          <w:szCs w:val="32"/>
          <w:highlight w:val="none"/>
        </w:rPr>
        <w:t>公共</w:t>
      </w:r>
      <w:r>
        <w:rPr>
          <w:bCs/>
          <w:color w:val="000000"/>
          <w:sz w:val="32"/>
          <w:szCs w:val="32"/>
          <w:highlight w:val="none"/>
        </w:rPr>
        <w:t>基础课</w:t>
      </w:r>
      <w:r>
        <w:rPr>
          <w:rFonts w:hint="eastAsia"/>
          <w:bCs/>
          <w:color w:val="000000"/>
          <w:sz w:val="32"/>
          <w:szCs w:val="32"/>
          <w:highlight w:val="none"/>
        </w:rPr>
        <w:t>、专业基础课、专业技能课程</w:t>
      </w:r>
      <w:r>
        <w:rPr>
          <w:bCs/>
          <w:color w:val="000000"/>
          <w:sz w:val="32"/>
          <w:szCs w:val="32"/>
          <w:highlight w:val="none"/>
        </w:rPr>
        <w:t>。</w:t>
      </w:r>
    </w:p>
    <w:p w14:paraId="176A722E">
      <w:pPr>
        <w:adjustRightInd w:val="0"/>
        <w:snapToGrid w:val="0"/>
        <w:spacing w:line="560" w:lineRule="exact"/>
        <w:ind w:firstLine="630" w:firstLineChars="196"/>
        <w:outlineLvl w:val="0"/>
        <w:rPr>
          <w:color w:val="000000"/>
          <w:sz w:val="32"/>
          <w:szCs w:val="32"/>
          <w:highlight w:val="none"/>
        </w:rPr>
      </w:pPr>
      <w:r>
        <w:rPr>
          <w:rFonts w:hint="eastAsia"/>
          <w:b/>
          <w:bCs/>
          <w:color w:val="000000"/>
          <w:sz w:val="32"/>
          <w:szCs w:val="32"/>
          <w:highlight w:val="none"/>
        </w:rPr>
        <w:t>（一）公共基础课</w:t>
      </w:r>
    </w:p>
    <w:p w14:paraId="53753E06">
      <w:pPr>
        <w:adjustRightInd w:val="0"/>
        <w:snapToGrid w:val="0"/>
        <w:spacing w:line="600" w:lineRule="exact"/>
        <w:ind w:firstLine="627" w:firstLineChars="196"/>
        <w:jc w:val="left"/>
        <w:outlineLvl w:val="0"/>
        <w:rPr>
          <w:color w:val="000000"/>
          <w:sz w:val="32"/>
          <w:highlight w:val="none"/>
        </w:rPr>
      </w:pPr>
      <w:r>
        <w:rPr>
          <w:rFonts w:hint="eastAsia"/>
          <w:bCs/>
          <w:color w:val="000000"/>
          <w:sz w:val="32"/>
          <w:highlight w:val="none"/>
        </w:rPr>
        <w:t>本专业公共基础课设置采用人力资源和社会保障部《技工院校公共课设置方案》，包括思想政治、语文、历史、数学、英语、数字技术应用、体育与健康、劳动教育等。</w:t>
      </w:r>
      <w:r>
        <w:rPr>
          <w:rFonts w:hint="eastAsia"/>
          <w:color w:val="000000"/>
          <w:sz w:val="32"/>
          <w:highlight w:val="none"/>
        </w:rPr>
        <w:t>各门课程的课程目标、主要内容和教学要求见下表。</w:t>
      </w:r>
    </w:p>
    <w:p w14:paraId="07267417">
      <w:pPr>
        <w:adjustRightInd w:val="0"/>
        <w:snapToGrid w:val="0"/>
        <w:spacing w:line="600" w:lineRule="exact"/>
        <w:ind w:firstLine="551" w:firstLineChars="196"/>
        <w:jc w:val="center"/>
        <w:outlineLvl w:val="0"/>
        <w:rPr>
          <w:sz w:val="32"/>
          <w:szCs w:val="32"/>
        </w:rPr>
      </w:pPr>
      <w:r>
        <w:rPr>
          <w:rFonts w:hint="eastAsia" w:ascii="仿宋" w:hAnsi="仿宋" w:eastAsia="仿宋" w:cs="仿宋"/>
          <w:b/>
          <w:color w:val="000000"/>
          <w:sz w:val="28"/>
          <w:szCs w:val="28"/>
        </w:rPr>
        <w:t xml:space="preserve"> 幼儿教育专业公共基础课设置情况</w:t>
      </w:r>
    </w:p>
    <w:tbl>
      <w:tblPr>
        <w:tblStyle w:val="8"/>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09"/>
        <w:gridCol w:w="2120"/>
        <w:gridCol w:w="2268"/>
        <w:gridCol w:w="2835"/>
        <w:gridCol w:w="708"/>
      </w:tblGrid>
      <w:tr w14:paraId="404B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7" w:type="dxa"/>
            <w:shd w:val="clear" w:color="auto" w:fill="C7DAF1" w:themeFill="text2" w:themeFillTint="32"/>
            <w:vAlign w:val="center"/>
          </w:tcPr>
          <w:p w14:paraId="7B3BACE4">
            <w:pPr>
              <w:spacing w:line="360" w:lineRule="exact"/>
              <w:jc w:val="center"/>
              <w:rPr>
                <w:rFonts w:ascii="仿宋_GB2312" w:hAnsi="仿宋" w:cs="宋体"/>
                <w:b/>
                <w:bCs/>
                <w:sz w:val="24"/>
                <w:szCs w:val="24"/>
              </w:rPr>
            </w:pPr>
            <w:r>
              <w:rPr>
                <w:rFonts w:hint="eastAsia" w:ascii="仿宋_GB2312" w:hAnsi="仿宋" w:cs="宋体"/>
                <w:b/>
                <w:bCs/>
                <w:sz w:val="24"/>
                <w:szCs w:val="24"/>
              </w:rPr>
              <w:t>序号</w:t>
            </w:r>
          </w:p>
        </w:tc>
        <w:tc>
          <w:tcPr>
            <w:tcW w:w="709" w:type="dxa"/>
            <w:shd w:val="clear" w:color="auto" w:fill="C7DAF1" w:themeFill="text2" w:themeFillTint="32"/>
            <w:vAlign w:val="center"/>
          </w:tcPr>
          <w:p w14:paraId="4E8F16BE">
            <w:pPr>
              <w:spacing w:line="360" w:lineRule="exact"/>
              <w:jc w:val="center"/>
              <w:rPr>
                <w:rFonts w:ascii="仿宋_GB2312" w:hAnsi="仿宋" w:cs="宋体"/>
                <w:b/>
                <w:bCs/>
                <w:sz w:val="24"/>
                <w:szCs w:val="24"/>
              </w:rPr>
            </w:pPr>
            <w:r>
              <w:rPr>
                <w:rFonts w:hint="eastAsia" w:ascii="仿宋_GB2312" w:hAnsi="仿宋" w:cs="宋体"/>
                <w:b/>
                <w:bCs/>
                <w:sz w:val="24"/>
                <w:szCs w:val="24"/>
              </w:rPr>
              <w:t>课程名称</w:t>
            </w:r>
          </w:p>
        </w:tc>
        <w:tc>
          <w:tcPr>
            <w:tcW w:w="2120" w:type="dxa"/>
            <w:shd w:val="clear" w:color="auto" w:fill="C7DAF1" w:themeFill="text2" w:themeFillTint="32"/>
            <w:vAlign w:val="center"/>
          </w:tcPr>
          <w:p w14:paraId="4CC88156">
            <w:pPr>
              <w:spacing w:line="360" w:lineRule="exact"/>
              <w:jc w:val="center"/>
              <w:rPr>
                <w:rFonts w:ascii="仿宋_GB2312" w:hAnsi="仿宋" w:cs="宋体"/>
                <w:b/>
                <w:bCs/>
                <w:sz w:val="24"/>
                <w:szCs w:val="24"/>
              </w:rPr>
            </w:pPr>
            <w:r>
              <w:rPr>
                <w:rFonts w:hint="eastAsia" w:ascii="仿宋_GB2312" w:hAnsi="仿宋" w:cs="宋体"/>
                <w:b/>
                <w:bCs/>
                <w:sz w:val="24"/>
                <w:szCs w:val="24"/>
              </w:rPr>
              <w:t>教学目标</w:t>
            </w:r>
          </w:p>
        </w:tc>
        <w:tc>
          <w:tcPr>
            <w:tcW w:w="2268" w:type="dxa"/>
            <w:shd w:val="clear" w:color="auto" w:fill="C7DAF1" w:themeFill="text2" w:themeFillTint="32"/>
            <w:vAlign w:val="center"/>
          </w:tcPr>
          <w:p w14:paraId="4ABECC82">
            <w:pPr>
              <w:spacing w:line="360" w:lineRule="exact"/>
              <w:jc w:val="center"/>
              <w:rPr>
                <w:rFonts w:ascii="仿宋_GB2312" w:hAnsi="仿宋" w:cs="宋体"/>
                <w:b/>
                <w:bCs/>
                <w:sz w:val="24"/>
                <w:szCs w:val="24"/>
              </w:rPr>
            </w:pPr>
            <w:r>
              <w:rPr>
                <w:rFonts w:hint="eastAsia" w:ascii="仿宋_GB2312" w:hAnsi="仿宋" w:cs="宋体"/>
                <w:b/>
                <w:bCs/>
                <w:sz w:val="24"/>
                <w:szCs w:val="24"/>
              </w:rPr>
              <w:t>主要教学内容</w:t>
            </w:r>
          </w:p>
        </w:tc>
        <w:tc>
          <w:tcPr>
            <w:tcW w:w="2835" w:type="dxa"/>
            <w:shd w:val="clear" w:color="auto" w:fill="C7DAF1" w:themeFill="text2" w:themeFillTint="32"/>
            <w:vAlign w:val="center"/>
          </w:tcPr>
          <w:p w14:paraId="7A5BC42B">
            <w:pPr>
              <w:spacing w:line="360" w:lineRule="exact"/>
              <w:jc w:val="center"/>
              <w:rPr>
                <w:rFonts w:ascii="仿宋_GB2312" w:hAnsi="仿宋" w:cs="宋体"/>
                <w:b/>
                <w:bCs/>
                <w:sz w:val="24"/>
                <w:szCs w:val="24"/>
              </w:rPr>
            </w:pPr>
            <w:r>
              <w:rPr>
                <w:rFonts w:hint="eastAsia" w:ascii="仿宋_GB2312" w:hAnsi="仿宋" w:cs="宋体"/>
                <w:b/>
                <w:bCs/>
                <w:sz w:val="24"/>
                <w:szCs w:val="24"/>
              </w:rPr>
              <w:t>教学要求与建议</w:t>
            </w:r>
          </w:p>
        </w:tc>
        <w:tc>
          <w:tcPr>
            <w:tcW w:w="708" w:type="dxa"/>
            <w:shd w:val="clear" w:color="auto" w:fill="C7DAF1" w:themeFill="text2" w:themeFillTint="32"/>
            <w:vAlign w:val="center"/>
          </w:tcPr>
          <w:p w14:paraId="3A01339D">
            <w:pPr>
              <w:spacing w:line="360" w:lineRule="exact"/>
              <w:jc w:val="center"/>
              <w:rPr>
                <w:rFonts w:ascii="仿宋_GB2312" w:hAnsi="仿宋" w:cs="宋体"/>
                <w:b/>
                <w:bCs/>
                <w:sz w:val="24"/>
                <w:szCs w:val="24"/>
              </w:rPr>
            </w:pPr>
            <w:r>
              <w:rPr>
                <w:rFonts w:hint="eastAsia" w:ascii="仿宋_GB2312" w:hAnsi="仿宋" w:cs="宋体"/>
                <w:b/>
                <w:bCs/>
                <w:sz w:val="24"/>
                <w:szCs w:val="24"/>
              </w:rPr>
              <w:t>参考学时</w:t>
            </w:r>
          </w:p>
        </w:tc>
      </w:tr>
      <w:tr w14:paraId="3EA7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vAlign w:val="center"/>
          </w:tcPr>
          <w:p w14:paraId="22295F76">
            <w:pPr>
              <w:spacing w:line="360" w:lineRule="exact"/>
              <w:jc w:val="center"/>
              <w:rPr>
                <w:rFonts w:ascii="仿宋_GB2312" w:hAnsi="仿宋" w:cs="宋体"/>
                <w:sz w:val="24"/>
                <w:szCs w:val="24"/>
              </w:rPr>
            </w:pPr>
            <w:r>
              <w:rPr>
                <w:rFonts w:hint="eastAsia" w:ascii="仿宋_GB2312" w:hAnsi="仿宋" w:cs="宋体"/>
                <w:sz w:val="24"/>
                <w:szCs w:val="24"/>
              </w:rPr>
              <w:t>1</w:t>
            </w:r>
          </w:p>
        </w:tc>
        <w:tc>
          <w:tcPr>
            <w:tcW w:w="709" w:type="dxa"/>
            <w:vMerge w:val="restart"/>
            <w:vAlign w:val="center"/>
          </w:tcPr>
          <w:p w14:paraId="611A1836">
            <w:pPr>
              <w:spacing w:line="360" w:lineRule="exact"/>
              <w:jc w:val="center"/>
              <w:rPr>
                <w:rFonts w:ascii="仿宋_GB2312" w:hAnsi="仿宋"/>
                <w:color w:val="FF0000"/>
                <w:sz w:val="24"/>
                <w:szCs w:val="24"/>
              </w:rPr>
            </w:pPr>
            <w:r>
              <w:rPr>
                <w:rFonts w:hint="eastAsia" w:ascii="仿宋_GB2312" w:hAnsi="仿宋"/>
                <w:sz w:val="24"/>
                <w:szCs w:val="24"/>
              </w:rPr>
              <w:t>思想政治</w:t>
            </w:r>
          </w:p>
        </w:tc>
        <w:tc>
          <w:tcPr>
            <w:tcW w:w="2120" w:type="dxa"/>
            <w:vAlign w:val="center"/>
          </w:tcPr>
          <w:p w14:paraId="2B5DA72B">
            <w:pPr>
              <w:adjustRightInd w:val="0"/>
              <w:snapToGrid w:val="0"/>
              <w:spacing w:line="360" w:lineRule="exact"/>
              <w:ind w:firstLine="241" w:firstLineChars="100"/>
              <w:rPr>
                <w:rFonts w:ascii="仿宋_GB2312" w:hAnsi="仿宋_GB2312" w:cs="仿宋_GB2312"/>
                <w:b/>
                <w:bCs/>
                <w:sz w:val="24"/>
                <w:szCs w:val="24"/>
              </w:rPr>
            </w:pPr>
            <w:r>
              <w:rPr>
                <w:rFonts w:hint="eastAsia" w:ascii="仿宋_GB2312" w:hAnsi="仿宋_GB2312" w:cs="仿宋_GB2312"/>
                <w:b/>
                <w:sz w:val="24"/>
                <w:szCs w:val="24"/>
              </w:rPr>
              <w:t>思想政治一：中国特色社会主义</w:t>
            </w:r>
          </w:p>
          <w:p w14:paraId="14F98972">
            <w:pPr>
              <w:autoSpaceDE w:val="0"/>
              <w:spacing w:line="360" w:lineRule="exact"/>
              <w:ind w:firstLine="240" w:firstLineChars="100"/>
              <w:rPr>
                <w:rFonts w:ascii="仿宋_GB2312" w:hAnsi="仿宋"/>
                <w:kern w:val="0"/>
                <w:sz w:val="24"/>
                <w:szCs w:val="24"/>
                <w:lang w:val="zh-CN"/>
              </w:rPr>
            </w:pPr>
            <w:r>
              <w:rPr>
                <w:rFonts w:hint="eastAsia" w:ascii="仿宋_GB2312" w:hAnsi="仿宋_GB2312" w:cs="仿宋_GB2312"/>
                <w:bCs/>
                <w:sz w:val="24"/>
                <w:szCs w:val="24"/>
              </w:rPr>
              <w:t>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tc>
        <w:tc>
          <w:tcPr>
            <w:tcW w:w="2268" w:type="dxa"/>
            <w:vAlign w:val="center"/>
          </w:tcPr>
          <w:p w14:paraId="4FD27F96">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794A1CEE">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以习近平新时代中国特色社会主义思想为指导，阐述中国特色社会主义的开创与发展，明确中国特色社会主义进入新时代的历史方位，阐明中国特色社会主义建设：“五位一体” 总体布局的基本内容。</w:t>
            </w:r>
          </w:p>
          <w:p w14:paraId="41CC7ACF">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1.中国特色社会主义的创立、发展和完善；</w:t>
            </w:r>
          </w:p>
          <w:p w14:paraId="5D2E07B8">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2.中国特色社会主义经济；</w:t>
            </w:r>
          </w:p>
          <w:p w14:paraId="4261ED39">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3.中国特色社会主义政治；</w:t>
            </w:r>
          </w:p>
          <w:p w14:paraId="7236590D">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4.中国特色社会主义文化；</w:t>
            </w:r>
          </w:p>
          <w:p w14:paraId="28A85892">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5中国特色社会主义社会建设与生态文明建设；</w:t>
            </w:r>
          </w:p>
          <w:p w14:paraId="7235498B">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6.踏上新征程，共圆中国梦。</w:t>
            </w:r>
          </w:p>
        </w:tc>
        <w:tc>
          <w:tcPr>
            <w:tcW w:w="2835" w:type="dxa"/>
            <w:vAlign w:val="center"/>
          </w:tcPr>
          <w:p w14:paraId="6C5DA850">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教学要求：</w:t>
            </w:r>
          </w:p>
          <w:p w14:paraId="2B6ACB22">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通过本部分内容的学习，学生能够正确认识中华民族近代以来从站起来到富起来再到强起来的发展进程；明确中国特色社会主义制度的显著优势，坚决拥护中国共产党的领导，坚定中国特色社会主义道路自信、理论自信、制度自信、文化自信；</w:t>
            </w:r>
          </w:p>
          <w:p w14:paraId="09C2CBB6">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教学建议：</w:t>
            </w:r>
          </w:p>
          <w:p w14:paraId="5F14D6A2">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抓住时代热点和学生共同关心的问题，采用较为灵活多样的教学方法。根据各章节的不同内容，设计不同的教学方法，常用的方法有：讲授法、讨论法、案例法等，并辅之以多媒体教学以提高学生的学习兴趣，帮助学生更好的理解理论知识。</w:t>
            </w:r>
          </w:p>
        </w:tc>
        <w:tc>
          <w:tcPr>
            <w:tcW w:w="708" w:type="dxa"/>
            <w:shd w:val="clear" w:color="auto" w:fill="auto"/>
            <w:vAlign w:val="center"/>
          </w:tcPr>
          <w:p w14:paraId="59B47745">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36</w:t>
            </w:r>
          </w:p>
        </w:tc>
      </w:tr>
      <w:tr w14:paraId="0C11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14:paraId="2E0D78EB">
            <w:pPr>
              <w:spacing w:line="360" w:lineRule="exact"/>
              <w:jc w:val="center"/>
              <w:rPr>
                <w:rFonts w:ascii="仿宋_GB2312" w:hAnsi="仿宋" w:cs="宋体"/>
                <w:sz w:val="24"/>
                <w:szCs w:val="24"/>
              </w:rPr>
            </w:pPr>
          </w:p>
        </w:tc>
        <w:tc>
          <w:tcPr>
            <w:tcW w:w="709" w:type="dxa"/>
            <w:vMerge w:val="continue"/>
            <w:vAlign w:val="center"/>
          </w:tcPr>
          <w:p w14:paraId="2C460621">
            <w:pPr>
              <w:spacing w:line="360" w:lineRule="exact"/>
              <w:jc w:val="center"/>
              <w:rPr>
                <w:rFonts w:ascii="仿宋_GB2312" w:hAnsi="仿宋_GB2312" w:cs="仿宋_GB2312"/>
                <w:sz w:val="24"/>
                <w:szCs w:val="24"/>
              </w:rPr>
            </w:pPr>
          </w:p>
        </w:tc>
        <w:tc>
          <w:tcPr>
            <w:tcW w:w="2120" w:type="dxa"/>
            <w:vAlign w:val="center"/>
          </w:tcPr>
          <w:p w14:paraId="49559966">
            <w:pPr>
              <w:adjustRightInd w:val="0"/>
              <w:snapToGrid w:val="0"/>
              <w:spacing w:line="360" w:lineRule="exact"/>
              <w:ind w:firstLine="241" w:firstLineChars="100"/>
              <w:rPr>
                <w:rFonts w:ascii="仿宋_GB2312"/>
                <w:b/>
                <w:sz w:val="24"/>
                <w:szCs w:val="24"/>
              </w:rPr>
            </w:pPr>
            <w:r>
              <w:rPr>
                <w:rFonts w:hint="eastAsia" w:ascii="仿宋_GB2312" w:hAnsi="仿宋_GB2312" w:cs="仿宋_GB2312"/>
                <w:b/>
                <w:sz w:val="24"/>
                <w:szCs w:val="24"/>
              </w:rPr>
              <w:t>思想政治二：心理健康与职业生涯</w:t>
            </w:r>
          </w:p>
          <w:p w14:paraId="45A980ED">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tc>
        <w:tc>
          <w:tcPr>
            <w:tcW w:w="2268" w:type="dxa"/>
            <w:vAlign w:val="center"/>
          </w:tcPr>
          <w:p w14:paraId="0B2D4225">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4A098FFC">
            <w:pPr>
              <w:adjustRightInd w:val="0"/>
              <w:snapToGrid w:val="0"/>
              <w:spacing w:line="360" w:lineRule="exact"/>
              <w:ind w:firstLine="240" w:firstLineChars="100"/>
              <w:rPr>
                <w:rFonts w:ascii="仿宋_GB2312" w:hAnsi="仿宋_GB2312" w:cs="仿宋_GB2312"/>
                <w:bCs/>
                <w:sz w:val="24"/>
                <w:szCs w:val="24"/>
              </w:rPr>
            </w:pPr>
            <w:r>
              <w:rPr>
                <w:rFonts w:hint="eastAsia" w:ascii="仿宋_GB2312"/>
                <w:sz w:val="24"/>
                <w:szCs w:val="24"/>
              </w:rPr>
              <w:t>基于社会发展对中职学生心理素质、职业生涯发展提出的新要求以及心理和谐、职业成才的培养目标,阐释心理健康知识,引导学生树立</w:t>
            </w:r>
            <w:r>
              <w:rPr>
                <w:rFonts w:hint="eastAsia" w:ascii="仿宋_GB2312" w:hAnsi="仿宋_GB2312" w:cs="仿宋_GB2312"/>
                <w:bCs/>
                <w:sz w:val="24"/>
                <w:szCs w:val="24"/>
              </w:rPr>
              <w:t>心理健康意识,掌握心理调适和职业生涯规划的方法。</w:t>
            </w:r>
          </w:p>
          <w:p w14:paraId="609FE53A">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1.时代导航，生涯筑梦；</w:t>
            </w:r>
          </w:p>
          <w:p w14:paraId="6BD09ABB">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2.认识自我，健康成长；</w:t>
            </w:r>
          </w:p>
          <w:p w14:paraId="24110E44">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3.立足专业，谋划发展；</w:t>
            </w:r>
          </w:p>
          <w:p w14:paraId="18BA9AB4">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4.和谐交往，快乐生活；</w:t>
            </w:r>
          </w:p>
          <w:p w14:paraId="0414BEE2">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5.学会学习，终身受益；</w:t>
            </w:r>
          </w:p>
          <w:p w14:paraId="7BEAE737">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6规划生涯，放飞理想。</w:t>
            </w:r>
          </w:p>
        </w:tc>
        <w:tc>
          <w:tcPr>
            <w:tcW w:w="2835" w:type="dxa"/>
            <w:vAlign w:val="center"/>
          </w:tcPr>
          <w:p w14:paraId="1D0CB595">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教学要求：</w:t>
            </w:r>
          </w:p>
          <w:p w14:paraId="4930B58E">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通过本部分内容的学习</w:t>
            </w:r>
            <w:r>
              <w:rPr>
                <w:rFonts w:ascii="仿宋_GB2312" w:hAnsi="仿宋_GB2312" w:cs="仿宋_GB2312"/>
                <w:bCs/>
                <w:sz w:val="24"/>
                <w:szCs w:val="24"/>
              </w:rPr>
              <w:t>,</w:t>
            </w:r>
            <w:r>
              <w:rPr>
                <w:rFonts w:hint="eastAsia" w:ascii="仿宋_GB2312" w:hAnsi="仿宋_GB2312" w:cs="仿宋_GB2312"/>
                <w:bCs/>
                <w:sz w:val="24"/>
                <w:szCs w:val="24"/>
              </w:rPr>
              <w:t>学生应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积极向上的良好心态,提高应对挫折与适应社会的能力。</w:t>
            </w:r>
          </w:p>
          <w:p w14:paraId="067AA442">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教学建议：</w:t>
            </w:r>
          </w:p>
          <w:p w14:paraId="106531D7">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抓住时代热点和学生共同关心的问题，采用较为灵活多样的教学方法。根据各章节的不同内容，设计不同的教学方法，帮助学生更好的理解理论知识。</w:t>
            </w:r>
          </w:p>
        </w:tc>
        <w:tc>
          <w:tcPr>
            <w:tcW w:w="708" w:type="dxa"/>
            <w:shd w:val="clear" w:color="auto" w:fill="auto"/>
            <w:vAlign w:val="center"/>
          </w:tcPr>
          <w:p w14:paraId="1D525DE8">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36</w:t>
            </w:r>
          </w:p>
        </w:tc>
      </w:tr>
      <w:tr w14:paraId="204A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14:paraId="238C7014">
            <w:pPr>
              <w:spacing w:line="360" w:lineRule="exact"/>
              <w:jc w:val="center"/>
              <w:rPr>
                <w:rFonts w:ascii="仿宋_GB2312" w:hAnsi="仿宋" w:cs="宋体"/>
                <w:sz w:val="24"/>
                <w:szCs w:val="24"/>
              </w:rPr>
            </w:pPr>
          </w:p>
        </w:tc>
        <w:tc>
          <w:tcPr>
            <w:tcW w:w="709" w:type="dxa"/>
            <w:vMerge w:val="continue"/>
            <w:vAlign w:val="center"/>
          </w:tcPr>
          <w:p w14:paraId="22DE2BDD">
            <w:pPr>
              <w:spacing w:line="360" w:lineRule="exact"/>
              <w:jc w:val="center"/>
              <w:rPr>
                <w:rFonts w:ascii="仿宋_GB2312" w:hAnsi="仿宋"/>
                <w:color w:val="FF0000"/>
                <w:sz w:val="24"/>
                <w:szCs w:val="24"/>
              </w:rPr>
            </w:pPr>
          </w:p>
        </w:tc>
        <w:tc>
          <w:tcPr>
            <w:tcW w:w="2120" w:type="dxa"/>
            <w:vAlign w:val="center"/>
          </w:tcPr>
          <w:p w14:paraId="54120F27">
            <w:pPr>
              <w:adjustRightInd w:val="0"/>
              <w:snapToGrid w:val="0"/>
              <w:spacing w:line="360" w:lineRule="exact"/>
              <w:ind w:firstLine="241" w:firstLineChars="100"/>
              <w:rPr>
                <w:rFonts w:ascii="仿宋_GB2312" w:hAnsi="仿宋_GB2312" w:cs="仿宋_GB2312"/>
                <w:b/>
                <w:bCs/>
                <w:sz w:val="24"/>
                <w:szCs w:val="24"/>
              </w:rPr>
            </w:pPr>
            <w:r>
              <w:rPr>
                <w:rFonts w:hint="eastAsia" w:ascii="仿宋_GB2312" w:hAnsi="仿宋_GB2312" w:cs="仿宋_GB2312"/>
                <w:b/>
                <w:sz w:val="24"/>
                <w:szCs w:val="24"/>
              </w:rPr>
              <w:t>思想政治三：哲学与人生</w:t>
            </w:r>
          </w:p>
          <w:p w14:paraId="41CA60F2">
            <w:pPr>
              <w:autoSpaceDE w:val="0"/>
              <w:spacing w:line="360" w:lineRule="exact"/>
              <w:ind w:firstLine="240" w:firstLineChars="100"/>
              <w:rPr>
                <w:rFonts w:ascii="仿宋_GB2312" w:hAnsi="仿宋"/>
                <w:kern w:val="0"/>
                <w:sz w:val="24"/>
                <w:szCs w:val="24"/>
                <w:lang w:val="zh-CN"/>
              </w:rPr>
            </w:pPr>
            <w:r>
              <w:rPr>
                <w:rFonts w:hint="eastAsia" w:ascii="仿宋_GB2312" w:hAnsi="仿宋_GB2312" w:cs="仿宋_GB2312"/>
                <w:bCs/>
                <w:sz w:val="24"/>
                <w:szCs w:val="24"/>
              </w:rPr>
              <w:t>引导学生弘扬和践行社会主义核心价值观,为学生成长奠定正确的世界观、人生观和价值观基础。</w:t>
            </w:r>
          </w:p>
        </w:tc>
        <w:tc>
          <w:tcPr>
            <w:tcW w:w="2268" w:type="dxa"/>
            <w:vAlign w:val="center"/>
          </w:tcPr>
          <w:p w14:paraId="2B988E62">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284C0B69">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 xml:space="preserve">阐明马克思主义哲学是科学的世界观和方法论,讲述辩证唯物主义和历史唯物主义基本观点及其对人生成长的意义;阐述社会生活及个人成长中进行正确价值判断和行为选择的意义。 </w:t>
            </w:r>
          </w:p>
          <w:p w14:paraId="5F5F9E96">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1.立足客观实际，树立人生理想；</w:t>
            </w:r>
          </w:p>
          <w:p w14:paraId="7731DBB0">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2.辩证看问题，走好人生路；</w:t>
            </w:r>
          </w:p>
          <w:p w14:paraId="1AB90332">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3.实践出真知，创新增才干；</w:t>
            </w:r>
          </w:p>
          <w:p w14:paraId="4E720C3E">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4.坚持唯物史观，在奉献中实现人生价值。</w:t>
            </w:r>
          </w:p>
        </w:tc>
        <w:tc>
          <w:tcPr>
            <w:tcW w:w="2835" w:type="dxa"/>
            <w:vAlign w:val="center"/>
          </w:tcPr>
          <w:p w14:paraId="2C50D7CB">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教学要求：</w:t>
            </w:r>
          </w:p>
          <w:p w14:paraId="7EA3C9BC">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通过本部分内容的学习,学生能够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708" w:type="dxa"/>
            <w:shd w:val="clear" w:color="auto" w:fill="auto"/>
            <w:vAlign w:val="center"/>
          </w:tcPr>
          <w:p w14:paraId="2A8123E5">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36</w:t>
            </w:r>
          </w:p>
        </w:tc>
      </w:tr>
      <w:tr w14:paraId="5260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vAlign w:val="center"/>
          </w:tcPr>
          <w:p w14:paraId="16E725BB">
            <w:pPr>
              <w:spacing w:line="360" w:lineRule="exact"/>
              <w:jc w:val="center"/>
              <w:rPr>
                <w:rFonts w:ascii="仿宋_GB2312" w:hAnsi="仿宋" w:cs="宋体"/>
                <w:sz w:val="24"/>
                <w:szCs w:val="24"/>
              </w:rPr>
            </w:pPr>
          </w:p>
        </w:tc>
        <w:tc>
          <w:tcPr>
            <w:tcW w:w="709" w:type="dxa"/>
            <w:vMerge w:val="continue"/>
            <w:vAlign w:val="center"/>
          </w:tcPr>
          <w:p w14:paraId="0AF2129E">
            <w:pPr>
              <w:spacing w:line="360" w:lineRule="exact"/>
              <w:jc w:val="center"/>
              <w:rPr>
                <w:rFonts w:ascii="仿宋_GB2312" w:hAnsi="仿宋"/>
                <w:color w:val="FF0000"/>
                <w:sz w:val="24"/>
                <w:szCs w:val="24"/>
              </w:rPr>
            </w:pPr>
          </w:p>
        </w:tc>
        <w:tc>
          <w:tcPr>
            <w:tcW w:w="2120" w:type="dxa"/>
            <w:vAlign w:val="center"/>
          </w:tcPr>
          <w:p w14:paraId="08F1243B">
            <w:pPr>
              <w:adjustRightInd w:val="0"/>
              <w:snapToGrid w:val="0"/>
              <w:spacing w:line="360" w:lineRule="exact"/>
              <w:ind w:firstLine="241" w:firstLineChars="100"/>
              <w:rPr>
                <w:rFonts w:ascii="仿宋_GB2312" w:hAnsi="仿宋_GB2312" w:cs="仿宋_GB2312"/>
                <w:b/>
                <w:bCs/>
                <w:sz w:val="24"/>
                <w:szCs w:val="24"/>
              </w:rPr>
            </w:pPr>
            <w:r>
              <w:rPr>
                <w:rFonts w:hint="eastAsia" w:ascii="仿宋_GB2312" w:hAnsi="仿宋_GB2312" w:cs="仿宋_GB2312"/>
                <w:b/>
                <w:bCs/>
                <w:sz w:val="24"/>
                <w:szCs w:val="24"/>
              </w:rPr>
              <w:t>思想政治四：职业道德与法治</w:t>
            </w:r>
          </w:p>
          <w:p w14:paraId="66282EEC">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帮助学生理解全面依法治国的总目标和基本要 求,了解职业道德和法律规范,增强职业道德和法治意识,养成爱岗 敬业、依法办事的思维方式和行为习惯。</w:t>
            </w:r>
          </w:p>
          <w:p w14:paraId="0A57D133">
            <w:pPr>
              <w:autoSpaceDE w:val="0"/>
              <w:spacing w:line="360" w:lineRule="exact"/>
              <w:ind w:firstLine="240" w:firstLineChars="100"/>
              <w:rPr>
                <w:rFonts w:ascii="仿宋_GB2312" w:hAnsi="仿宋_GB2312" w:cs="仿宋_GB2312"/>
                <w:bCs/>
                <w:sz w:val="24"/>
                <w:szCs w:val="24"/>
              </w:rPr>
            </w:pPr>
          </w:p>
        </w:tc>
        <w:tc>
          <w:tcPr>
            <w:tcW w:w="2268" w:type="dxa"/>
            <w:vAlign w:val="center"/>
          </w:tcPr>
          <w:p w14:paraId="7344B27A">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72E6623E">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着眼于提高中职学生的职业道德素质和法治素养,对学生进行 职业道德和法治教育。</w:t>
            </w:r>
          </w:p>
          <w:p w14:paraId="782EEBFB">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1.感悟道德力量；</w:t>
            </w:r>
          </w:p>
          <w:p w14:paraId="1E79AB4A">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2.践行职业道德基本规范；</w:t>
            </w:r>
          </w:p>
          <w:p w14:paraId="04DE46CB">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3.提升职业道德境界；</w:t>
            </w:r>
          </w:p>
          <w:p w14:paraId="22F6681D">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4.坚持全面依法治国；</w:t>
            </w:r>
          </w:p>
          <w:p w14:paraId="311F4167">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5.维护宪法尊严；</w:t>
            </w:r>
          </w:p>
          <w:p w14:paraId="3791AB53">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6.遵循法律规范。</w:t>
            </w:r>
          </w:p>
        </w:tc>
        <w:tc>
          <w:tcPr>
            <w:tcW w:w="2835" w:type="dxa"/>
            <w:vAlign w:val="center"/>
          </w:tcPr>
          <w:p w14:paraId="0EFFD399">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教学要求：</w:t>
            </w:r>
          </w:p>
          <w:p w14:paraId="51067ED8">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通过本部分内容的学习,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 法用法的好公民。</w:t>
            </w:r>
          </w:p>
        </w:tc>
        <w:tc>
          <w:tcPr>
            <w:tcW w:w="708" w:type="dxa"/>
            <w:shd w:val="clear" w:color="auto" w:fill="auto"/>
            <w:vAlign w:val="center"/>
          </w:tcPr>
          <w:p w14:paraId="224B50D8">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36</w:t>
            </w:r>
          </w:p>
        </w:tc>
      </w:tr>
      <w:tr w14:paraId="4CF3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152DBF2">
            <w:pPr>
              <w:spacing w:line="360" w:lineRule="exact"/>
              <w:jc w:val="center"/>
              <w:rPr>
                <w:rFonts w:ascii="仿宋_GB2312" w:hAnsi="仿宋" w:cs="宋体"/>
                <w:sz w:val="24"/>
                <w:szCs w:val="24"/>
              </w:rPr>
            </w:pPr>
            <w:r>
              <w:rPr>
                <w:rFonts w:hint="eastAsia" w:ascii="仿宋_GB2312" w:hAnsi="仿宋" w:cs="宋体"/>
                <w:sz w:val="24"/>
                <w:szCs w:val="24"/>
              </w:rPr>
              <w:t>2</w:t>
            </w:r>
          </w:p>
        </w:tc>
        <w:tc>
          <w:tcPr>
            <w:tcW w:w="709" w:type="dxa"/>
            <w:vAlign w:val="center"/>
          </w:tcPr>
          <w:p w14:paraId="3E3C0A26">
            <w:pPr>
              <w:spacing w:line="360" w:lineRule="exact"/>
              <w:jc w:val="center"/>
              <w:rPr>
                <w:rFonts w:ascii="仿宋_GB2312" w:hAnsi="仿宋" w:cs="宋体"/>
                <w:sz w:val="24"/>
                <w:szCs w:val="24"/>
              </w:rPr>
            </w:pPr>
            <w:r>
              <w:rPr>
                <w:rFonts w:hint="eastAsia" w:ascii="仿宋_GB2312" w:hAnsi="仿宋_GB2312" w:cs="仿宋_GB2312"/>
                <w:sz w:val="24"/>
                <w:szCs w:val="24"/>
              </w:rPr>
              <w:t>体育与健康</w:t>
            </w:r>
          </w:p>
        </w:tc>
        <w:tc>
          <w:tcPr>
            <w:tcW w:w="2120" w:type="dxa"/>
            <w:vAlign w:val="center"/>
          </w:tcPr>
          <w:p w14:paraId="1D78349B">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通过体育与健康课程学习，学生将掌握体育与健康基础知识、运行技能和科学健身方法；</w:t>
            </w:r>
          </w:p>
          <w:p w14:paraId="017DF51D">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2</w:t>
            </w:r>
            <w:r>
              <w:rPr>
                <w:rFonts w:ascii="仿宋_GB2312" w:hAnsi="仿宋_GB2312" w:cs="仿宋_GB2312"/>
                <w:sz w:val="24"/>
                <w:szCs w:val="24"/>
              </w:rPr>
              <w:t>.</w:t>
            </w:r>
            <w:r>
              <w:rPr>
                <w:rFonts w:hint="eastAsia" w:ascii="仿宋_GB2312" w:hAnsi="仿宋_GB2312" w:cs="仿宋_GB2312"/>
                <w:sz w:val="24"/>
                <w:szCs w:val="24"/>
              </w:rPr>
              <w:t>培养运动兴趣和特长，养成锻炼的习惯，增强体能，增进健康；</w:t>
            </w:r>
          </w:p>
          <w:p w14:paraId="654D98C5">
            <w:pPr>
              <w:adjustRightInd w:val="0"/>
              <w:snapToGrid w:val="0"/>
              <w:spacing w:line="360" w:lineRule="exact"/>
              <w:ind w:firstLine="240" w:firstLineChars="100"/>
              <w:jc w:val="left"/>
              <w:rPr>
                <w:rFonts w:ascii="仿宋_GB2312"/>
                <w:sz w:val="24"/>
                <w:szCs w:val="24"/>
              </w:rPr>
            </w:pPr>
            <w:r>
              <w:rPr>
                <w:rFonts w:hint="eastAsia" w:ascii="仿宋_GB2312" w:hAnsi="仿宋_GB2312" w:cs="仿宋_GB2312"/>
                <w:sz w:val="24"/>
                <w:szCs w:val="24"/>
              </w:rPr>
              <w:t>3</w:t>
            </w:r>
            <w:r>
              <w:rPr>
                <w:rFonts w:ascii="仿宋_GB2312" w:hAnsi="仿宋_GB2312" w:cs="仿宋_GB2312"/>
                <w:sz w:val="24"/>
                <w:szCs w:val="24"/>
              </w:rPr>
              <w:t>.</w:t>
            </w:r>
            <w:r>
              <w:rPr>
                <w:rFonts w:hint="eastAsia" w:ascii="仿宋_GB2312" w:hAnsi="仿宋_GB2312" w:cs="仿宋_GB2312"/>
                <w:sz w:val="24"/>
                <w:szCs w:val="24"/>
              </w:rPr>
              <w:t>培养良好的心理素质，提高与人交流和合作的能力，发扬体育精神，并与职业精神相结合，形成积极进取、乐观开朗的生活态度。</w:t>
            </w:r>
          </w:p>
        </w:tc>
        <w:tc>
          <w:tcPr>
            <w:tcW w:w="2268" w:type="dxa"/>
            <w:vAlign w:val="center"/>
          </w:tcPr>
          <w:p w14:paraId="563A20F7">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553D5399">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理论部分</w:t>
            </w:r>
          </w:p>
          <w:p w14:paraId="1C714CCD">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体育与健康的概念、体育文化知识、科学健身方法，常见损伤及简易处理方法、制定锻炼计划等。</w:t>
            </w:r>
          </w:p>
          <w:p w14:paraId="60ADF064">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2</w:t>
            </w:r>
            <w:r>
              <w:rPr>
                <w:rFonts w:ascii="仿宋_GB2312" w:hAnsi="仿宋_GB2312" w:cs="仿宋_GB2312"/>
                <w:sz w:val="24"/>
                <w:szCs w:val="24"/>
              </w:rPr>
              <w:t>.</w:t>
            </w:r>
            <w:r>
              <w:rPr>
                <w:rFonts w:hint="eastAsia" w:ascii="仿宋_GB2312" w:hAnsi="仿宋_GB2312" w:cs="仿宋_GB2312"/>
                <w:sz w:val="24"/>
                <w:szCs w:val="24"/>
              </w:rPr>
              <w:t>实践部分</w:t>
            </w:r>
          </w:p>
          <w:p w14:paraId="2BF2308A">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田径运动：跑、跳跃、投掷等。</w:t>
            </w:r>
          </w:p>
          <w:p w14:paraId="20CB45A7">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球类运动：足球、篮球、排球、乒乓球、羽毛球。</w:t>
            </w:r>
          </w:p>
          <w:p w14:paraId="7AD6EC20">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体操运动：掌握一两套技巧项目动作或器械体操动作。</w:t>
            </w:r>
          </w:p>
          <w:p w14:paraId="1B6FB0A5">
            <w:pPr>
              <w:adjustRightInd w:val="0"/>
              <w:snapToGrid w:val="0"/>
              <w:spacing w:line="360" w:lineRule="exact"/>
              <w:ind w:firstLine="240" w:firstLineChars="100"/>
              <w:jc w:val="left"/>
              <w:rPr>
                <w:rFonts w:ascii="仿宋_GB2312"/>
              </w:rPr>
            </w:pPr>
            <w:r>
              <w:rPr>
                <w:rFonts w:hint="eastAsia" w:ascii="仿宋_GB2312" w:hAnsi="仿宋_GB2312" w:cs="仿宋_GB2312"/>
                <w:sz w:val="24"/>
                <w:szCs w:val="24"/>
              </w:rPr>
              <w:t>民族体育运动和休闲体育运动。</w:t>
            </w:r>
          </w:p>
        </w:tc>
        <w:tc>
          <w:tcPr>
            <w:tcW w:w="2835" w:type="dxa"/>
            <w:vAlign w:val="center"/>
          </w:tcPr>
          <w:p w14:paraId="5A8A4BCF">
            <w:pPr>
              <w:adjustRightInd w:val="0"/>
              <w:snapToGrid w:val="0"/>
              <w:spacing w:line="360" w:lineRule="exact"/>
              <w:ind w:firstLine="240" w:firstLineChars="100"/>
              <w:rPr>
                <w:rFonts w:ascii="仿宋_GB2312" w:hAnsi="仿宋_GB2312" w:cs="仿宋_GB2312"/>
                <w:sz w:val="24"/>
                <w:szCs w:val="24"/>
              </w:rPr>
            </w:pPr>
            <w:r>
              <w:rPr>
                <w:rFonts w:ascii="仿宋_GB2312" w:hAnsi="仿宋_GB2312" w:cs="仿宋_GB2312"/>
                <w:sz w:val="24"/>
                <w:szCs w:val="24"/>
              </w:rPr>
              <w:t xml:space="preserve">  </w:t>
            </w:r>
            <w:r>
              <w:rPr>
                <w:rFonts w:hint="eastAsia" w:ascii="仿宋_GB2312" w:hAnsi="仿宋_GB2312" w:cs="仿宋_GB2312"/>
                <w:sz w:val="24"/>
                <w:szCs w:val="24"/>
              </w:rPr>
              <w:t>教学要求：</w:t>
            </w:r>
          </w:p>
          <w:p w14:paraId="04A3AA73">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1.</w:t>
            </w:r>
            <w:r>
              <w:rPr>
                <w:rFonts w:hint="eastAsia" w:ascii="仿宋_GB2312" w:hAnsi="仿宋_GB2312" w:cs="仿宋_GB2312"/>
                <w:sz w:val="24"/>
                <w:szCs w:val="24"/>
              </w:rPr>
              <w:t>教学内容的选择应体现目标统领内容的思想，根据课程目标及教学目标，针对学校、学生实际情况，科学地选择教学内容。</w:t>
            </w:r>
          </w:p>
          <w:p w14:paraId="698F79E3">
            <w:pPr>
              <w:adjustRightInd w:val="0"/>
              <w:snapToGrid w:val="0"/>
              <w:spacing w:line="360" w:lineRule="exact"/>
              <w:jc w:val="left"/>
              <w:rPr>
                <w:rFonts w:ascii="仿宋_GB2312" w:hAnsi="仿宋_GB2312" w:cs="仿宋_GB2312"/>
                <w:sz w:val="24"/>
                <w:szCs w:val="24"/>
              </w:rPr>
            </w:pPr>
            <w:r>
              <w:rPr>
                <w:rFonts w:hint="eastAsia" w:ascii="仿宋_GB2312" w:hAnsi="仿宋_GB2312" w:cs="仿宋_GB2312"/>
                <w:sz w:val="24"/>
                <w:szCs w:val="24"/>
              </w:rPr>
              <w:t xml:space="preserve"> </w:t>
            </w:r>
            <w:r>
              <w:rPr>
                <w:rFonts w:ascii="仿宋_GB2312" w:hAnsi="仿宋_GB2312" w:cs="仿宋_GB2312"/>
                <w:sz w:val="24"/>
                <w:szCs w:val="24"/>
              </w:rPr>
              <w:t xml:space="preserve"> 2.</w:t>
            </w:r>
            <w:r>
              <w:rPr>
                <w:rFonts w:hint="eastAsia" w:ascii="仿宋_GB2312" w:hAnsi="仿宋_GB2312" w:cs="仿宋_GB2312"/>
                <w:sz w:val="24"/>
                <w:szCs w:val="24"/>
              </w:rPr>
              <w:t>开设选项教学，满足学生个性化学习和发展的需求，有效促进学生形成运动爱好与特长。</w:t>
            </w:r>
          </w:p>
          <w:p w14:paraId="15F87057">
            <w:pPr>
              <w:adjustRightInd w:val="0"/>
              <w:snapToGrid w:val="0"/>
              <w:spacing w:line="360" w:lineRule="exact"/>
              <w:jc w:val="left"/>
              <w:rPr>
                <w:rFonts w:ascii="仿宋_GB2312" w:hAnsi="仿宋_GB2312" w:cs="仿宋_GB2312"/>
                <w:sz w:val="24"/>
                <w:szCs w:val="24"/>
              </w:rPr>
            </w:pPr>
            <w:r>
              <w:rPr>
                <w:rFonts w:hint="eastAsia" w:ascii="仿宋_GB2312" w:hAnsi="仿宋_GB2312" w:cs="仿宋_GB2312"/>
                <w:sz w:val="24"/>
                <w:szCs w:val="24"/>
              </w:rPr>
              <w:t xml:space="preserve"> </w:t>
            </w:r>
            <w:r>
              <w:rPr>
                <w:rFonts w:ascii="仿宋_GB2312" w:hAnsi="仿宋_GB2312" w:cs="仿宋_GB2312"/>
                <w:sz w:val="24"/>
                <w:szCs w:val="24"/>
              </w:rPr>
              <w:t xml:space="preserve"> 3.</w:t>
            </w:r>
            <w:r>
              <w:rPr>
                <w:rFonts w:hint="eastAsia" w:ascii="仿宋_GB2312" w:hAnsi="仿宋_GB2312" w:cs="仿宋_GB2312"/>
                <w:sz w:val="24"/>
                <w:szCs w:val="24"/>
              </w:rPr>
              <w:t>教学内容的选择和设计要充分考虑不同阶段学生的体育与健康基础、身体特征、体能状况和心理发展特点等。</w:t>
            </w:r>
          </w:p>
          <w:p w14:paraId="05267A6B">
            <w:pPr>
              <w:adjustRightInd w:val="0"/>
              <w:snapToGrid w:val="0"/>
              <w:spacing w:line="360" w:lineRule="exact"/>
              <w:jc w:val="left"/>
              <w:rPr>
                <w:rFonts w:ascii="仿宋_GB2312"/>
                <w:sz w:val="24"/>
                <w:szCs w:val="24"/>
              </w:rPr>
            </w:pPr>
            <w:r>
              <w:rPr>
                <w:rFonts w:hint="eastAsia" w:ascii="仿宋_GB2312" w:hAnsi="仿宋_GB2312" w:cs="仿宋_GB2312"/>
                <w:sz w:val="24"/>
                <w:szCs w:val="24"/>
              </w:rPr>
              <w:t xml:space="preserve"> </w:t>
            </w:r>
            <w:r>
              <w:rPr>
                <w:rFonts w:ascii="仿宋_GB2312" w:hAnsi="仿宋_GB2312" w:cs="仿宋_GB2312"/>
                <w:sz w:val="24"/>
                <w:szCs w:val="24"/>
              </w:rPr>
              <w:t xml:space="preserve"> 4.</w:t>
            </w:r>
            <w:r>
              <w:rPr>
                <w:rFonts w:hint="eastAsia" w:ascii="仿宋_GB2312" w:hAnsi="仿宋_GB2312" w:cs="仿宋_GB2312"/>
                <w:sz w:val="24"/>
                <w:szCs w:val="24"/>
              </w:rPr>
              <w:t>结合学生所学专业，选择、设计服务于专业学习和提升职业健康的教学内容。</w:t>
            </w:r>
          </w:p>
        </w:tc>
        <w:tc>
          <w:tcPr>
            <w:tcW w:w="708" w:type="dxa"/>
            <w:shd w:val="clear" w:color="auto" w:fill="auto"/>
            <w:vAlign w:val="center"/>
          </w:tcPr>
          <w:p w14:paraId="539E2847">
            <w:pPr>
              <w:widowControl/>
              <w:spacing w:line="360" w:lineRule="exact"/>
              <w:jc w:val="center"/>
              <w:rPr>
                <w:rFonts w:hint="default" w:eastAsia="仿宋_GB2312"/>
                <w:sz w:val="24"/>
                <w:szCs w:val="24"/>
                <w:lang w:val="en-US" w:eastAsia="zh-CN"/>
              </w:rPr>
            </w:pPr>
            <w:r>
              <w:rPr>
                <w:rFonts w:hint="eastAsia" w:ascii="仿宋_GB2312" w:hAnsi="仿宋" w:cs="宋体"/>
                <w:kern w:val="0"/>
                <w:sz w:val="24"/>
                <w:szCs w:val="24"/>
                <w:lang w:val="en-US" w:eastAsia="zh-CN"/>
              </w:rPr>
              <w:t>172</w:t>
            </w:r>
          </w:p>
        </w:tc>
      </w:tr>
      <w:tr w14:paraId="383D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472E07D">
            <w:pPr>
              <w:spacing w:line="360" w:lineRule="exact"/>
              <w:jc w:val="center"/>
              <w:rPr>
                <w:rFonts w:ascii="仿宋_GB2312" w:hAnsi="仿宋" w:cs="宋体"/>
                <w:sz w:val="24"/>
                <w:szCs w:val="24"/>
              </w:rPr>
            </w:pPr>
            <w:r>
              <w:rPr>
                <w:rFonts w:hint="eastAsia" w:ascii="仿宋_GB2312" w:hAnsi="仿宋" w:cs="宋体"/>
                <w:sz w:val="24"/>
                <w:szCs w:val="24"/>
              </w:rPr>
              <w:t>3</w:t>
            </w:r>
          </w:p>
        </w:tc>
        <w:tc>
          <w:tcPr>
            <w:tcW w:w="709" w:type="dxa"/>
            <w:vAlign w:val="center"/>
          </w:tcPr>
          <w:p w14:paraId="1635C1D6">
            <w:pPr>
              <w:spacing w:line="360" w:lineRule="exact"/>
              <w:jc w:val="center"/>
              <w:rPr>
                <w:rFonts w:ascii="仿宋_GB2312" w:hAnsi="仿宋" w:cs="宋体"/>
                <w:sz w:val="24"/>
                <w:szCs w:val="24"/>
              </w:rPr>
            </w:pPr>
            <w:r>
              <w:rPr>
                <w:rFonts w:hint="eastAsia" w:ascii="仿宋_GB2312" w:hAnsi="仿宋" w:cs="宋体"/>
                <w:sz w:val="24"/>
                <w:szCs w:val="24"/>
              </w:rPr>
              <w:t>语文</w:t>
            </w:r>
          </w:p>
        </w:tc>
        <w:tc>
          <w:tcPr>
            <w:tcW w:w="2120" w:type="dxa"/>
            <w:vAlign w:val="center"/>
          </w:tcPr>
          <w:p w14:paraId="639F46AE">
            <w:pPr>
              <w:spacing w:line="360" w:lineRule="exact"/>
              <w:ind w:firstLine="241" w:firstLineChars="100"/>
              <w:jc w:val="left"/>
              <w:rPr>
                <w:rFonts w:ascii="仿宋_GB2312"/>
                <w:b/>
                <w:sz w:val="24"/>
                <w:szCs w:val="24"/>
              </w:rPr>
            </w:pPr>
            <w:r>
              <w:rPr>
                <w:rFonts w:hint="eastAsia" w:ascii="仿宋_GB2312"/>
                <w:b/>
                <w:sz w:val="24"/>
                <w:szCs w:val="24"/>
              </w:rPr>
              <w:t>语文一：</w:t>
            </w:r>
          </w:p>
          <w:p w14:paraId="55AC4E88">
            <w:pPr>
              <w:spacing w:line="360" w:lineRule="exact"/>
              <w:ind w:firstLine="240" w:firstLineChars="100"/>
              <w:jc w:val="left"/>
              <w:rPr>
                <w:rFonts w:ascii="仿宋_GB2312"/>
                <w:sz w:val="24"/>
                <w:szCs w:val="24"/>
              </w:rPr>
            </w:pPr>
            <w:r>
              <w:rPr>
                <w:rFonts w:hint="eastAsia" w:ascii="仿宋_GB2312"/>
                <w:sz w:val="24"/>
                <w:szCs w:val="24"/>
              </w:rPr>
              <w:t>1.能熟练运用汉语拼音；</w:t>
            </w:r>
          </w:p>
          <w:p w14:paraId="66222D24">
            <w:pPr>
              <w:spacing w:line="360" w:lineRule="exact"/>
              <w:ind w:firstLine="240" w:firstLineChars="100"/>
              <w:jc w:val="left"/>
              <w:rPr>
                <w:rFonts w:ascii="仿宋_GB2312"/>
                <w:sz w:val="24"/>
                <w:szCs w:val="24"/>
              </w:rPr>
            </w:pPr>
            <w:r>
              <w:rPr>
                <w:rFonts w:hint="eastAsia" w:ascii="仿宋_GB2312"/>
                <w:sz w:val="24"/>
                <w:szCs w:val="24"/>
              </w:rPr>
              <w:t>2.能用普通话正确、流利、有感情地诵读课文,培养自己的语感；</w:t>
            </w:r>
          </w:p>
          <w:p w14:paraId="7FE02F13">
            <w:pPr>
              <w:spacing w:line="360" w:lineRule="exact"/>
              <w:ind w:firstLine="240" w:firstLineChars="100"/>
              <w:jc w:val="left"/>
              <w:rPr>
                <w:rFonts w:ascii="仿宋_GB2312"/>
                <w:sz w:val="24"/>
                <w:szCs w:val="24"/>
              </w:rPr>
            </w:pPr>
            <w:r>
              <w:rPr>
                <w:rFonts w:hint="eastAsia" w:ascii="仿宋_GB2312"/>
                <w:sz w:val="24"/>
                <w:szCs w:val="24"/>
              </w:rPr>
              <w:t>3.能整体感知和领会文本,理解文本的思想内容、常见写作手法及语言表现力；</w:t>
            </w:r>
          </w:p>
          <w:p w14:paraId="27D326AB">
            <w:pPr>
              <w:spacing w:line="360" w:lineRule="exact"/>
              <w:ind w:firstLine="240" w:firstLineChars="100"/>
              <w:jc w:val="left"/>
              <w:rPr>
                <w:rFonts w:ascii="仿宋_GB2312"/>
                <w:sz w:val="24"/>
                <w:szCs w:val="24"/>
              </w:rPr>
            </w:pPr>
            <w:r>
              <w:rPr>
                <w:rFonts w:hint="eastAsia" w:ascii="仿宋_GB2312"/>
                <w:sz w:val="24"/>
                <w:szCs w:val="24"/>
              </w:rPr>
              <w:t>4.能根据学习、生活和职业工作需要进行表达与交流。与人交流时，能领会说话者表达的主要意思;说话时，做到正确传递要表达的意思。</w:t>
            </w:r>
          </w:p>
          <w:p w14:paraId="02314FB3">
            <w:pPr>
              <w:spacing w:line="360" w:lineRule="exact"/>
              <w:ind w:firstLine="240" w:firstLineChars="100"/>
              <w:jc w:val="left"/>
              <w:rPr>
                <w:rFonts w:ascii="仿宋_GB2312"/>
                <w:sz w:val="24"/>
                <w:szCs w:val="24"/>
              </w:rPr>
            </w:pPr>
            <w:r>
              <w:rPr>
                <w:rFonts w:hint="eastAsia" w:ascii="仿宋_GB2312"/>
                <w:sz w:val="24"/>
                <w:szCs w:val="24"/>
              </w:rPr>
              <w:t>5.能进行介绍、交谈、即席发言，写作条据、书信、总结等应用文.语言表达清晰通顺；</w:t>
            </w:r>
          </w:p>
          <w:p w14:paraId="03F4B2F7">
            <w:pPr>
              <w:spacing w:line="360" w:lineRule="exact"/>
              <w:ind w:firstLine="240" w:firstLineChars="100"/>
              <w:jc w:val="left"/>
              <w:rPr>
                <w:rFonts w:ascii="仿宋_GB2312"/>
                <w:sz w:val="24"/>
                <w:szCs w:val="24"/>
              </w:rPr>
            </w:pPr>
            <w:r>
              <w:rPr>
                <w:rFonts w:hint="eastAsia" w:ascii="仿宋_GB2312"/>
                <w:sz w:val="24"/>
                <w:szCs w:val="24"/>
              </w:rPr>
              <w:t>6.能反思和总结自己语文学习经验的意识，改善语文学习方法。</w:t>
            </w:r>
          </w:p>
        </w:tc>
        <w:tc>
          <w:tcPr>
            <w:tcW w:w="2268" w:type="dxa"/>
            <w:vAlign w:val="center"/>
          </w:tcPr>
          <w:p w14:paraId="41F3D7EE">
            <w:pPr>
              <w:pStyle w:val="20"/>
              <w:spacing w:line="360" w:lineRule="exact"/>
              <w:ind w:firstLine="100"/>
              <w:rPr>
                <w:rFonts w:ascii="仿宋_GB2312" w:eastAsia="仿宋_GB2312"/>
              </w:rPr>
            </w:pPr>
            <w:r>
              <w:rPr>
                <w:rFonts w:hint="eastAsia" w:ascii="仿宋_GB2312" w:eastAsia="仿宋_GB2312"/>
              </w:rPr>
              <w:t>基础模块</w:t>
            </w:r>
          </w:p>
          <w:p w14:paraId="16E067BA">
            <w:pPr>
              <w:pStyle w:val="20"/>
              <w:spacing w:line="360" w:lineRule="exact"/>
              <w:ind w:firstLine="100"/>
              <w:rPr>
                <w:rFonts w:ascii="仿宋_GB2312" w:eastAsia="仿宋_GB2312"/>
              </w:rPr>
            </w:pPr>
            <w:r>
              <w:rPr>
                <w:rFonts w:hint="eastAsia" w:ascii="仿宋_GB2312" w:eastAsia="仿宋_GB2312"/>
              </w:rPr>
              <w:t xml:space="preserve">专题1 语感与语言习得; </w:t>
            </w:r>
          </w:p>
          <w:p w14:paraId="6B4493BE">
            <w:pPr>
              <w:pStyle w:val="20"/>
              <w:spacing w:line="360" w:lineRule="exact"/>
              <w:ind w:firstLine="100"/>
              <w:rPr>
                <w:rFonts w:ascii="仿宋_GB2312" w:eastAsia="仿宋_GB2312"/>
              </w:rPr>
            </w:pPr>
            <w:r>
              <w:rPr>
                <w:rFonts w:hint="eastAsia" w:ascii="仿宋_GB2312" w:eastAsia="仿宋_GB2312"/>
              </w:rPr>
              <w:t>专题2 中外文学作品选读;</w:t>
            </w:r>
          </w:p>
          <w:p w14:paraId="0F6ACD29">
            <w:pPr>
              <w:pStyle w:val="20"/>
              <w:spacing w:line="360" w:lineRule="exact"/>
              <w:ind w:firstLine="100"/>
              <w:rPr>
                <w:rFonts w:ascii="仿宋_GB2312" w:eastAsia="仿宋_GB2312"/>
              </w:rPr>
            </w:pPr>
            <w:r>
              <w:rPr>
                <w:rFonts w:hint="eastAsia" w:ascii="仿宋_GB2312" w:eastAsia="仿宋_GB2312"/>
              </w:rPr>
              <w:t xml:space="preserve">专题3 实用性阅读与交流; </w:t>
            </w:r>
          </w:p>
          <w:p w14:paraId="57484050">
            <w:pPr>
              <w:pStyle w:val="20"/>
              <w:spacing w:line="360" w:lineRule="exact"/>
              <w:ind w:firstLine="100"/>
              <w:rPr>
                <w:rFonts w:ascii="仿宋_GB2312" w:eastAsia="仿宋_GB2312"/>
              </w:rPr>
            </w:pPr>
            <w:r>
              <w:rPr>
                <w:rFonts w:hint="eastAsia" w:ascii="仿宋_GB2312" w:eastAsia="仿宋_GB2312"/>
              </w:rPr>
              <w:t xml:space="preserve">专题4 古代诗文选读; </w:t>
            </w:r>
          </w:p>
        </w:tc>
        <w:tc>
          <w:tcPr>
            <w:tcW w:w="2835" w:type="dxa"/>
            <w:vAlign w:val="center"/>
          </w:tcPr>
          <w:p w14:paraId="41B3DBF3">
            <w:pPr>
              <w:spacing w:line="360" w:lineRule="exact"/>
              <w:ind w:firstLine="240" w:firstLineChars="100"/>
              <w:jc w:val="left"/>
              <w:rPr>
                <w:rFonts w:ascii="仿宋_GB2312"/>
                <w:sz w:val="24"/>
                <w:szCs w:val="24"/>
              </w:rPr>
            </w:pPr>
            <w:r>
              <w:rPr>
                <w:rFonts w:hint="eastAsia" w:ascii="仿宋_GB2312"/>
                <w:sz w:val="24"/>
                <w:szCs w:val="24"/>
              </w:rPr>
              <w:t>教学要求：</w:t>
            </w:r>
          </w:p>
          <w:p w14:paraId="44D931A9">
            <w:pPr>
              <w:spacing w:line="360" w:lineRule="exact"/>
              <w:ind w:firstLine="240" w:firstLineChars="100"/>
              <w:jc w:val="left"/>
              <w:rPr>
                <w:rFonts w:ascii="仿宋_GB2312"/>
                <w:sz w:val="24"/>
                <w:szCs w:val="24"/>
              </w:rPr>
            </w:pPr>
            <w:r>
              <w:rPr>
                <w:rFonts w:hint="eastAsia" w:ascii="仿宋_GB2312"/>
                <w:sz w:val="24"/>
                <w:szCs w:val="24"/>
              </w:rPr>
              <w:t>1.借助多媒体，采取多途径、多手段教学方法和学习方法，通过听说结合、读写结合、勤记多背等途径，引导学生快速、敏锐地捕捉语言文字表达主要信息的方法，理解语义，品味情趣，领会意蕴，提高语言的敏感性。</w:t>
            </w:r>
          </w:p>
          <w:p w14:paraId="52366223">
            <w:pPr>
              <w:spacing w:line="360" w:lineRule="exact"/>
              <w:ind w:firstLine="240" w:firstLineChars="100"/>
              <w:jc w:val="left"/>
              <w:rPr>
                <w:rFonts w:ascii="仿宋_GB2312"/>
                <w:sz w:val="24"/>
                <w:szCs w:val="24"/>
              </w:rPr>
            </w:pPr>
            <w:r>
              <w:rPr>
                <w:rFonts w:hint="eastAsia" w:ascii="仿宋_GB2312"/>
                <w:sz w:val="24"/>
                <w:szCs w:val="24"/>
              </w:rPr>
              <w:t>2.引导学生运用体验、比较、质疑、探究等方法，仔细品味语言，揣摩语境，比较推敲，领悟语言的旨趣。</w:t>
            </w:r>
          </w:p>
          <w:p w14:paraId="5217B531">
            <w:pPr>
              <w:spacing w:line="360" w:lineRule="exact"/>
              <w:ind w:firstLine="240" w:firstLineChars="100"/>
              <w:jc w:val="left"/>
              <w:rPr>
                <w:rFonts w:ascii="仿宋_GB2312"/>
                <w:sz w:val="24"/>
                <w:szCs w:val="24"/>
              </w:rPr>
            </w:pPr>
            <w:r>
              <w:rPr>
                <w:rFonts w:hint="eastAsia" w:ascii="仿宋_GB2312"/>
                <w:sz w:val="24"/>
                <w:szCs w:val="24"/>
              </w:rPr>
              <w:t>3.向学生提供有效的学习支持，如推荐文学鉴赏材料，指明鉴赏方向，指导学生聚焦审美对象，抒写审美感受;鼓励和指导学生开展诗歌朗诵会、读书报告会、课本剧表演等活动，丰富审美体验。</w:t>
            </w:r>
          </w:p>
          <w:p w14:paraId="74DD4D20">
            <w:pPr>
              <w:spacing w:line="360" w:lineRule="exact"/>
              <w:ind w:firstLine="240" w:firstLineChars="100"/>
              <w:jc w:val="left"/>
              <w:rPr>
                <w:rFonts w:ascii="仿宋_GB2312"/>
                <w:sz w:val="24"/>
                <w:szCs w:val="24"/>
              </w:rPr>
            </w:pPr>
            <w:r>
              <w:rPr>
                <w:rFonts w:hint="eastAsia" w:ascii="仿宋_GB2312"/>
                <w:sz w:val="24"/>
                <w:szCs w:val="24"/>
              </w:rPr>
              <w:t>4.引导学生在真实或模拟的应用情境中学习职业生活常用的文本。</w:t>
            </w:r>
          </w:p>
        </w:tc>
        <w:tc>
          <w:tcPr>
            <w:tcW w:w="708" w:type="dxa"/>
            <w:shd w:val="clear" w:color="auto" w:fill="auto"/>
            <w:vAlign w:val="center"/>
          </w:tcPr>
          <w:p w14:paraId="3BF24508">
            <w:pPr>
              <w:jc w:val="center"/>
              <w:rPr>
                <w:rFonts w:hint="default" w:eastAsia="仿宋_GB2312"/>
                <w:sz w:val="24"/>
                <w:szCs w:val="24"/>
                <w:lang w:val="en-US" w:eastAsia="zh-CN"/>
              </w:rPr>
            </w:pPr>
            <w:r>
              <w:rPr>
                <w:rFonts w:hint="eastAsia"/>
                <w:sz w:val="24"/>
                <w:szCs w:val="24"/>
                <w:lang w:val="en-US" w:eastAsia="zh-CN"/>
              </w:rPr>
              <w:t>72</w:t>
            </w:r>
          </w:p>
        </w:tc>
      </w:tr>
      <w:tr w14:paraId="5A35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0E88E3C">
            <w:pPr>
              <w:spacing w:line="360" w:lineRule="exact"/>
              <w:jc w:val="center"/>
              <w:rPr>
                <w:rFonts w:ascii="仿宋_GB2312" w:hAnsi="仿宋" w:cs="宋体"/>
                <w:sz w:val="24"/>
                <w:szCs w:val="24"/>
              </w:rPr>
            </w:pPr>
          </w:p>
        </w:tc>
        <w:tc>
          <w:tcPr>
            <w:tcW w:w="709" w:type="dxa"/>
            <w:vAlign w:val="center"/>
          </w:tcPr>
          <w:p w14:paraId="43BE5306">
            <w:pPr>
              <w:spacing w:line="360" w:lineRule="exact"/>
              <w:jc w:val="center"/>
              <w:rPr>
                <w:rFonts w:ascii="仿宋_GB2312" w:hAnsi="仿宋" w:cs="宋体"/>
                <w:sz w:val="24"/>
                <w:szCs w:val="24"/>
              </w:rPr>
            </w:pPr>
          </w:p>
        </w:tc>
        <w:tc>
          <w:tcPr>
            <w:tcW w:w="2120" w:type="dxa"/>
            <w:vAlign w:val="center"/>
          </w:tcPr>
          <w:p w14:paraId="50979636">
            <w:pPr>
              <w:spacing w:line="360" w:lineRule="exact"/>
              <w:ind w:firstLine="241" w:firstLineChars="100"/>
              <w:jc w:val="left"/>
              <w:rPr>
                <w:rFonts w:ascii="仿宋_GB2312"/>
                <w:b/>
                <w:sz w:val="24"/>
                <w:szCs w:val="24"/>
              </w:rPr>
            </w:pPr>
            <w:r>
              <w:rPr>
                <w:rFonts w:hint="eastAsia" w:ascii="仿宋_GB2312"/>
                <w:b/>
                <w:sz w:val="24"/>
                <w:szCs w:val="24"/>
              </w:rPr>
              <w:t>语文二：</w:t>
            </w:r>
          </w:p>
          <w:p w14:paraId="66496849">
            <w:pPr>
              <w:spacing w:line="360" w:lineRule="exact"/>
              <w:ind w:firstLine="240" w:firstLineChars="100"/>
              <w:jc w:val="left"/>
              <w:rPr>
                <w:rFonts w:ascii="仿宋_GB2312"/>
                <w:sz w:val="24"/>
                <w:szCs w:val="24"/>
              </w:rPr>
            </w:pPr>
            <w:r>
              <w:rPr>
                <w:rFonts w:hint="eastAsia" w:ascii="仿宋_GB2312"/>
                <w:sz w:val="24"/>
                <w:szCs w:val="24"/>
              </w:rPr>
              <w:t>能对文本信息进行梳理和分类、 筛选和提取、分析和整合，理清文本思路，理解文本的内容和主旨，正确把握文本内涵和作者表达的思想感情；</w:t>
            </w:r>
          </w:p>
          <w:p w14:paraId="6085CBAB">
            <w:pPr>
              <w:spacing w:line="360" w:lineRule="exact"/>
              <w:ind w:firstLine="240" w:firstLineChars="100"/>
              <w:jc w:val="left"/>
              <w:rPr>
                <w:rFonts w:ascii="仿宋_GB2312"/>
                <w:sz w:val="24"/>
                <w:szCs w:val="24"/>
              </w:rPr>
            </w:pPr>
            <w:r>
              <w:rPr>
                <w:rFonts w:hint="eastAsia" w:ascii="仿宋_GB2312"/>
                <w:sz w:val="24"/>
                <w:szCs w:val="24"/>
              </w:rPr>
              <w:t>能在具体语境中理解重要词语和句子的含义；</w:t>
            </w:r>
          </w:p>
          <w:p w14:paraId="796EEAA3">
            <w:pPr>
              <w:spacing w:line="360" w:lineRule="exact"/>
              <w:ind w:firstLine="240" w:firstLineChars="100"/>
              <w:jc w:val="left"/>
              <w:rPr>
                <w:rFonts w:ascii="仿宋_GB2312"/>
                <w:sz w:val="24"/>
                <w:szCs w:val="24"/>
              </w:rPr>
            </w:pPr>
            <w:r>
              <w:rPr>
                <w:rFonts w:hint="eastAsia" w:ascii="仿宋_GB2312"/>
                <w:sz w:val="24"/>
                <w:szCs w:val="24"/>
              </w:rPr>
              <w:t>能区分事实和观点，理清主旨与材料之间的关系。</w:t>
            </w:r>
          </w:p>
          <w:p w14:paraId="542E8E54">
            <w:pPr>
              <w:spacing w:line="360" w:lineRule="exact"/>
              <w:ind w:firstLine="240" w:firstLineChars="100"/>
              <w:jc w:val="left"/>
              <w:rPr>
                <w:rFonts w:ascii="仿宋_GB2312"/>
                <w:sz w:val="24"/>
                <w:szCs w:val="24"/>
              </w:rPr>
            </w:pPr>
            <w:r>
              <w:rPr>
                <w:rFonts w:hint="eastAsia" w:ascii="仿宋_GB2312"/>
                <w:sz w:val="24"/>
                <w:szCs w:val="24"/>
              </w:rPr>
              <w:t>在表达时，能做到中心明.确、内容完整、结构清楚。</w:t>
            </w:r>
          </w:p>
          <w:p w14:paraId="6D50B757">
            <w:pPr>
              <w:spacing w:line="360" w:lineRule="exact"/>
              <w:ind w:firstLine="240" w:firstLineChars="100"/>
              <w:jc w:val="left"/>
              <w:rPr>
                <w:rFonts w:ascii="仿宋_GB2312"/>
                <w:sz w:val="24"/>
                <w:szCs w:val="24"/>
              </w:rPr>
            </w:pPr>
            <w:r>
              <w:rPr>
                <w:rFonts w:hint="eastAsia" w:ascii="仿宋_GB2312"/>
                <w:sz w:val="24"/>
                <w:szCs w:val="24"/>
              </w:rPr>
              <w:t>在言语实践中，能运用多种思维方式和选取恰当的思维方法，通过探究语言现象，理清事物之间的内在关系，获得思维能力的发展。</w:t>
            </w:r>
          </w:p>
        </w:tc>
        <w:tc>
          <w:tcPr>
            <w:tcW w:w="2268" w:type="dxa"/>
            <w:vAlign w:val="center"/>
          </w:tcPr>
          <w:p w14:paraId="3F9B4F27">
            <w:pPr>
              <w:pStyle w:val="20"/>
              <w:spacing w:line="360" w:lineRule="exact"/>
              <w:ind w:firstLine="240" w:firstLineChars="100"/>
              <w:rPr>
                <w:rFonts w:ascii="仿宋_GB2312" w:eastAsia="仿宋_GB2312"/>
              </w:rPr>
            </w:pPr>
            <w:r>
              <w:rPr>
                <w:rFonts w:hint="eastAsia" w:ascii="仿宋_GB2312" w:eastAsia="仿宋_GB2312"/>
              </w:rPr>
              <w:t>基础模块</w:t>
            </w:r>
          </w:p>
          <w:p w14:paraId="6271D865">
            <w:pPr>
              <w:pStyle w:val="20"/>
              <w:spacing w:line="360" w:lineRule="exact"/>
              <w:ind w:firstLine="240" w:firstLineChars="100"/>
              <w:rPr>
                <w:rFonts w:ascii="仿宋_GB2312" w:eastAsia="仿宋_GB2312"/>
              </w:rPr>
            </w:pPr>
            <w:r>
              <w:rPr>
                <w:rFonts w:hint="eastAsia" w:ascii="仿宋_GB2312" w:eastAsia="仿宋_GB2312"/>
              </w:rPr>
              <w:t xml:space="preserve">专题5 中国革命传统作品选读 </w:t>
            </w:r>
          </w:p>
          <w:p w14:paraId="204DD41B">
            <w:pPr>
              <w:pStyle w:val="20"/>
              <w:spacing w:line="360" w:lineRule="exact"/>
              <w:ind w:firstLine="240" w:firstLineChars="100"/>
              <w:rPr>
                <w:rFonts w:ascii="仿宋_GB2312" w:eastAsia="仿宋_GB2312"/>
              </w:rPr>
            </w:pPr>
            <w:r>
              <w:rPr>
                <w:rFonts w:hint="eastAsia" w:ascii="仿宋_GB2312" w:eastAsia="仿宋_GB2312"/>
              </w:rPr>
              <w:t>专题6 社会主义先进文化作品选读</w:t>
            </w:r>
          </w:p>
          <w:p w14:paraId="232AA94E">
            <w:pPr>
              <w:pStyle w:val="20"/>
              <w:spacing w:line="360" w:lineRule="exact"/>
              <w:ind w:firstLine="240" w:firstLineChars="100"/>
              <w:rPr>
                <w:rFonts w:ascii="仿宋_GB2312" w:eastAsia="仿宋_GB2312"/>
              </w:rPr>
            </w:pPr>
            <w:r>
              <w:rPr>
                <w:rFonts w:hint="eastAsia" w:ascii="仿宋_GB2312" w:eastAsia="仿宋_GB2312"/>
              </w:rPr>
              <w:t xml:space="preserve">专题7 整本书阅读与研讨 </w:t>
            </w:r>
          </w:p>
        </w:tc>
        <w:tc>
          <w:tcPr>
            <w:tcW w:w="2835" w:type="dxa"/>
            <w:vAlign w:val="center"/>
          </w:tcPr>
          <w:p w14:paraId="1883E0F1">
            <w:pPr>
              <w:spacing w:line="360" w:lineRule="exact"/>
              <w:ind w:firstLine="240" w:firstLineChars="100"/>
              <w:jc w:val="left"/>
              <w:rPr>
                <w:rFonts w:ascii="仿宋_GB2312"/>
                <w:sz w:val="24"/>
                <w:szCs w:val="24"/>
              </w:rPr>
            </w:pPr>
            <w:r>
              <w:rPr>
                <w:rFonts w:hint="eastAsia" w:ascii="仿宋_GB2312"/>
                <w:sz w:val="24"/>
                <w:szCs w:val="24"/>
              </w:rPr>
              <w:t>教学要求：</w:t>
            </w:r>
          </w:p>
          <w:p w14:paraId="075DFDFE">
            <w:pPr>
              <w:spacing w:line="360" w:lineRule="exact"/>
              <w:ind w:firstLine="240" w:firstLineChars="100"/>
              <w:jc w:val="left"/>
              <w:rPr>
                <w:rFonts w:ascii="仿宋_GB2312"/>
                <w:sz w:val="24"/>
                <w:szCs w:val="24"/>
              </w:rPr>
            </w:pPr>
            <w:r>
              <w:rPr>
                <w:rFonts w:hint="eastAsia" w:ascii="仿宋_GB2312"/>
                <w:sz w:val="24"/>
                <w:szCs w:val="24"/>
              </w:rPr>
              <w:t>1.根据学生的思想实际有针对性地进行指导、答疑活动，引导学生在研讨中领会写作意图，理解作品思想内涵。</w:t>
            </w:r>
          </w:p>
          <w:p w14:paraId="08E63777">
            <w:pPr>
              <w:spacing w:line="360" w:lineRule="exact"/>
              <w:ind w:firstLine="240" w:firstLineChars="100"/>
              <w:jc w:val="left"/>
              <w:rPr>
                <w:rFonts w:ascii="仿宋_GB2312"/>
                <w:sz w:val="24"/>
                <w:szCs w:val="24"/>
              </w:rPr>
            </w:pPr>
            <w:r>
              <w:rPr>
                <w:rFonts w:hint="eastAsia" w:ascii="仿宋_GB2312"/>
                <w:sz w:val="24"/>
                <w:szCs w:val="24"/>
              </w:rPr>
              <w:t>2.教师要充分利用地方文化资源，开展多种语文学习活动。可通过组织学生参观爱国主义教育基地，访问革命先辈、英雄人物等活动，加深对活动背景和英雄人物思想境界的理解，深化学生对党领导人民进行革命的伟大历程的体认，提高学生口头交流、现场记录、文稿整理等能力和水平。</w:t>
            </w:r>
          </w:p>
          <w:p w14:paraId="24C504B9">
            <w:pPr>
              <w:spacing w:line="360" w:lineRule="exact"/>
              <w:ind w:firstLine="240" w:firstLineChars="100"/>
              <w:jc w:val="left"/>
              <w:rPr>
                <w:rFonts w:ascii="仿宋_GB2312"/>
                <w:sz w:val="24"/>
                <w:szCs w:val="24"/>
              </w:rPr>
            </w:pPr>
            <w:r>
              <w:rPr>
                <w:rFonts w:hint="eastAsia" w:ascii="仿宋_GB2312"/>
                <w:sz w:val="24"/>
                <w:szCs w:val="24"/>
              </w:rPr>
              <w:t>3.开展丰富多彩的语文学习活动，可通过图书馆、互联网检索，以及社会调查、读书交流、参与文化公益活动等方式,引导学生在参与当代文化生活的过程中，加深对社会主义先进文化的理解和认同，提升语文学科核心素养。</w:t>
            </w:r>
          </w:p>
        </w:tc>
        <w:tc>
          <w:tcPr>
            <w:tcW w:w="708" w:type="dxa"/>
            <w:shd w:val="clear" w:color="auto" w:fill="auto"/>
            <w:vAlign w:val="center"/>
          </w:tcPr>
          <w:p w14:paraId="7DC7ABF2">
            <w:pPr>
              <w:jc w:val="center"/>
              <w:rPr>
                <w:rFonts w:hint="default" w:eastAsia="仿宋_GB2312"/>
                <w:sz w:val="24"/>
                <w:szCs w:val="24"/>
                <w:lang w:val="en-US" w:eastAsia="zh-CN"/>
              </w:rPr>
            </w:pPr>
            <w:r>
              <w:rPr>
                <w:rFonts w:hint="eastAsia"/>
                <w:sz w:val="24"/>
                <w:szCs w:val="24"/>
                <w:lang w:val="en-US" w:eastAsia="zh-CN"/>
              </w:rPr>
              <w:t>72</w:t>
            </w:r>
          </w:p>
        </w:tc>
      </w:tr>
      <w:tr w14:paraId="0675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063A9EF">
            <w:pPr>
              <w:spacing w:line="360" w:lineRule="exact"/>
              <w:jc w:val="center"/>
              <w:rPr>
                <w:rFonts w:ascii="仿宋_GB2312" w:hAnsi="仿宋" w:cs="宋体"/>
                <w:sz w:val="24"/>
                <w:szCs w:val="24"/>
              </w:rPr>
            </w:pPr>
          </w:p>
        </w:tc>
        <w:tc>
          <w:tcPr>
            <w:tcW w:w="709" w:type="dxa"/>
            <w:vAlign w:val="center"/>
          </w:tcPr>
          <w:p w14:paraId="072ADE80">
            <w:pPr>
              <w:spacing w:line="360" w:lineRule="exact"/>
              <w:jc w:val="center"/>
              <w:rPr>
                <w:rFonts w:ascii="仿宋_GB2312" w:hAnsi="仿宋" w:cs="宋体"/>
                <w:sz w:val="24"/>
                <w:szCs w:val="24"/>
              </w:rPr>
            </w:pPr>
          </w:p>
        </w:tc>
        <w:tc>
          <w:tcPr>
            <w:tcW w:w="2120" w:type="dxa"/>
            <w:vAlign w:val="center"/>
          </w:tcPr>
          <w:p w14:paraId="582DE17E">
            <w:pPr>
              <w:spacing w:line="360" w:lineRule="exact"/>
              <w:ind w:firstLine="241" w:firstLineChars="100"/>
              <w:jc w:val="left"/>
              <w:rPr>
                <w:rFonts w:ascii="仿宋_GB2312"/>
                <w:b/>
                <w:sz w:val="24"/>
                <w:szCs w:val="24"/>
              </w:rPr>
            </w:pPr>
            <w:r>
              <w:rPr>
                <w:rFonts w:hint="eastAsia" w:ascii="仿宋_GB2312"/>
                <w:b/>
                <w:sz w:val="24"/>
                <w:szCs w:val="24"/>
              </w:rPr>
              <w:t>语文三：</w:t>
            </w:r>
          </w:p>
          <w:p w14:paraId="23F98872">
            <w:pPr>
              <w:spacing w:line="360" w:lineRule="exact"/>
              <w:ind w:firstLine="240" w:firstLineChars="100"/>
              <w:jc w:val="left"/>
              <w:rPr>
                <w:rFonts w:ascii="仿宋_GB2312"/>
                <w:sz w:val="24"/>
                <w:szCs w:val="24"/>
              </w:rPr>
            </w:pPr>
            <w:r>
              <w:rPr>
                <w:rFonts w:hint="eastAsia" w:ascii="仿宋_GB2312"/>
                <w:sz w:val="24"/>
                <w:szCs w:val="24"/>
              </w:rPr>
              <w:t>1</w:t>
            </w:r>
            <w:r>
              <w:rPr>
                <w:rFonts w:ascii="仿宋_GB2312"/>
                <w:sz w:val="24"/>
                <w:szCs w:val="24"/>
              </w:rPr>
              <w:t>.</w:t>
            </w:r>
            <w:r>
              <w:rPr>
                <w:rFonts w:hint="eastAsia" w:ascii="仿宋_GB2312"/>
                <w:sz w:val="24"/>
                <w:szCs w:val="24"/>
              </w:rPr>
              <w:t>有欣赏文学作品的兴趣和健康的审美意识；</w:t>
            </w:r>
          </w:p>
          <w:p w14:paraId="374EC84E">
            <w:pPr>
              <w:spacing w:line="360" w:lineRule="exact"/>
              <w:ind w:firstLine="240" w:firstLineChars="100"/>
              <w:jc w:val="left"/>
              <w:rPr>
                <w:rFonts w:ascii="仿宋_GB2312"/>
                <w:sz w:val="24"/>
                <w:szCs w:val="24"/>
              </w:rPr>
            </w:pPr>
            <w:r>
              <w:rPr>
                <w:rFonts w:hint="eastAsia" w:ascii="仿宋_GB2312"/>
                <w:sz w:val="24"/>
                <w:szCs w:val="24"/>
              </w:rPr>
              <w:t>2</w:t>
            </w:r>
            <w:r>
              <w:rPr>
                <w:rFonts w:ascii="仿宋_GB2312"/>
                <w:sz w:val="24"/>
                <w:szCs w:val="24"/>
              </w:rPr>
              <w:t>.</w:t>
            </w:r>
            <w:r>
              <w:rPr>
                <w:rFonts w:hint="eastAsia" w:ascii="仿宋_GB2312"/>
                <w:sz w:val="24"/>
                <w:szCs w:val="24"/>
              </w:rPr>
              <w:t>阅读与欣赏文学作品，能坚持正确的价值判断和审美取向，崇尚真善美，摒弃假恶丑，抵制庸俗、低俗、媚俗的语言文化；整体感受作品中的形象，理解作品的内涵；</w:t>
            </w:r>
          </w:p>
          <w:p w14:paraId="3BE678EA">
            <w:pPr>
              <w:spacing w:line="360" w:lineRule="exact"/>
              <w:ind w:firstLine="240" w:firstLineChars="100"/>
              <w:jc w:val="left"/>
              <w:rPr>
                <w:rFonts w:ascii="仿宋_GB2312"/>
                <w:sz w:val="24"/>
                <w:szCs w:val="24"/>
              </w:rPr>
            </w:pPr>
            <w:r>
              <w:rPr>
                <w:rFonts w:hint="eastAsia" w:ascii="仿宋_GB2312"/>
                <w:sz w:val="24"/>
                <w:szCs w:val="24"/>
              </w:rPr>
              <w:t>4</w:t>
            </w:r>
            <w:r>
              <w:rPr>
                <w:rFonts w:ascii="仿宋_GB2312"/>
                <w:sz w:val="24"/>
                <w:szCs w:val="24"/>
              </w:rPr>
              <w:t>.</w:t>
            </w:r>
            <w:r>
              <w:rPr>
                <w:rFonts w:hint="eastAsia" w:ascii="仿宋_GB2312"/>
                <w:sz w:val="24"/>
                <w:szCs w:val="24"/>
              </w:rPr>
              <w:t>能展开合理的联想和想象，在把握作品的思想内涵和情感倾向的同时，品味作品的语言，领会作品的表现手法，感受汉字汉语的独特魅力。</w:t>
            </w:r>
          </w:p>
          <w:p w14:paraId="327377B3">
            <w:pPr>
              <w:spacing w:line="360" w:lineRule="exact"/>
              <w:ind w:firstLine="240" w:firstLineChars="100"/>
              <w:jc w:val="left"/>
              <w:rPr>
                <w:rFonts w:ascii="仿宋_GB2312"/>
                <w:sz w:val="24"/>
                <w:szCs w:val="24"/>
              </w:rPr>
            </w:pPr>
            <w:r>
              <w:rPr>
                <w:rFonts w:hint="eastAsia" w:ascii="仿宋_GB2312"/>
                <w:sz w:val="24"/>
                <w:szCs w:val="24"/>
              </w:rPr>
              <w:t>5</w:t>
            </w:r>
            <w:r>
              <w:rPr>
                <w:rFonts w:ascii="仿宋_GB2312"/>
                <w:sz w:val="24"/>
                <w:szCs w:val="24"/>
              </w:rPr>
              <w:t>.</w:t>
            </w:r>
            <w:r>
              <w:rPr>
                <w:rFonts w:hint="eastAsia" w:ascii="仿宋_GB2312"/>
                <w:sz w:val="24"/>
                <w:szCs w:val="24"/>
              </w:rPr>
              <w:t>对于作品的思想内容和表现形式能有自己的心得，并在与老师、同学的交流中清楚地表达自己的看法。</w:t>
            </w:r>
          </w:p>
          <w:p w14:paraId="446C4F69">
            <w:pPr>
              <w:spacing w:line="360" w:lineRule="exact"/>
              <w:ind w:firstLine="240" w:firstLineChars="100"/>
              <w:jc w:val="left"/>
              <w:rPr>
                <w:rFonts w:ascii="仿宋_GB2312"/>
                <w:sz w:val="24"/>
                <w:szCs w:val="24"/>
              </w:rPr>
            </w:pPr>
            <w:r>
              <w:rPr>
                <w:rFonts w:hint="eastAsia" w:ascii="仿宋_GB2312"/>
                <w:sz w:val="24"/>
                <w:szCs w:val="24"/>
              </w:rPr>
              <w:t>6</w:t>
            </w:r>
            <w:r>
              <w:rPr>
                <w:rFonts w:ascii="仿宋_GB2312"/>
                <w:sz w:val="24"/>
                <w:szCs w:val="24"/>
              </w:rPr>
              <w:t>.</w:t>
            </w:r>
            <w:r>
              <w:rPr>
                <w:rFonts w:hint="eastAsia" w:ascii="仿宋_GB2312"/>
                <w:sz w:val="24"/>
                <w:szCs w:val="24"/>
              </w:rPr>
              <w:t>阅读实用类文本，能根据文体特征，理解其基本内容，领会作品简明、准确的语言特点。</w:t>
            </w:r>
          </w:p>
        </w:tc>
        <w:tc>
          <w:tcPr>
            <w:tcW w:w="2268" w:type="dxa"/>
            <w:vAlign w:val="center"/>
          </w:tcPr>
          <w:p w14:paraId="495B0CDC">
            <w:pPr>
              <w:pStyle w:val="20"/>
              <w:spacing w:line="360" w:lineRule="exact"/>
              <w:ind w:firstLine="240" w:firstLineChars="100"/>
              <w:rPr>
                <w:rFonts w:ascii="仿宋_GB2312" w:eastAsia="仿宋_GB2312"/>
              </w:rPr>
            </w:pPr>
            <w:r>
              <w:rPr>
                <w:rFonts w:hint="eastAsia" w:ascii="仿宋_GB2312" w:eastAsia="仿宋_GB2312"/>
              </w:rPr>
              <w:t>基础模块</w:t>
            </w:r>
          </w:p>
          <w:p w14:paraId="7F104E36">
            <w:pPr>
              <w:pStyle w:val="20"/>
              <w:spacing w:line="360" w:lineRule="exact"/>
              <w:ind w:firstLine="240" w:firstLineChars="100"/>
              <w:rPr>
                <w:rFonts w:ascii="仿宋_GB2312" w:eastAsia="仿宋_GB2312"/>
              </w:rPr>
            </w:pPr>
            <w:r>
              <w:rPr>
                <w:rFonts w:hint="eastAsia" w:ascii="仿宋_GB2312" w:eastAsia="仿宋_GB2312"/>
              </w:rPr>
              <w:t>专题7 整本书阅读与研讨</w:t>
            </w:r>
          </w:p>
          <w:p w14:paraId="5EDA0F1C">
            <w:pPr>
              <w:pStyle w:val="20"/>
              <w:spacing w:line="360" w:lineRule="exact"/>
              <w:ind w:firstLine="240" w:firstLineChars="100"/>
              <w:rPr>
                <w:rFonts w:ascii="仿宋_GB2312" w:eastAsia="仿宋_GB2312"/>
              </w:rPr>
            </w:pPr>
            <w:r>
              <w:rPr>
                <w:rFonts w:hint="eastAsia" w:ascii="仿宋_GB2312" w:eastAsia="仿宋_GB2312"/>
              </w:rPr>
              <w:t>专题8 跨媒介阅读与交流</w:t>
            </w:r>
          </w:p>
          <w:p w14:paraId="1D136508">
            <w:pPr>
              <w:pStyle w:val="20"/>
              <w:spacing w:line="360" w:lineRule="exact"/>
              <w:ind w:firstLine="240" w:firstLineChars="100"/>
              <w:rPr>
                <w:rFonts w:ascii="仿宋_GB2312" w:eastAsia="仿宋_GB2312"/>
              </w:rPr>
            </w:pPr>
            <w:r>
              <w:rPr>
                <w:rFonts w:hint="eastAsia" w:ascii="仿宋_GB2312" w:eastAsia="仿宋_GB2312"/>
              </w:rPr>
              <w:t>职业模块</w:t>
            </w:r>
          </w:p>
          <w:p w14:paraId="0188C3EB">
            <w:pPr>
              <w:pStyle w:val="20"/>
              <w:spacing w:line="360" w:lineRule="exact"/>
              <w:ind w:firstLine="240" w:firstLineChars="100"/>
              <w:rPr>
                <w:rFonts w:ascii="仿宋_GB2312"/>
              </w:rPr>
            </w:pPr>
            <w:r>
              <w:rPr>
                <w:rFonts w:hint="eastAsia" w:ascii="仿宋_GB2312" w:eastAsia="仿宋_GB2312"/>
              </w:rPr>
              <w:t>专题2</w:t>
            </w:r>
            <w:r>
              <w:rPr>
                <w:rFonts w:ascii="仿宋_GB2312" w:eastAsia="仿宋_GB2312"/>
              </w:rPr>
              <w:t xml:space="preserve"> </w:t>
            </w:r>
            <w:r>
              <w:rPr>
                <w:rFonts w:hint="eastAsia" w:ascii="仿宋_GB2312" w:eastAsia="仿宋_GB2312"/>
              </w:rPr>
              <w:t xml:space="preserve">职场应用写作与交流 </w:t>
            </w:r>
          </w:p>
        </w:tc>
        <w:tc>
          <w:tcPr>
            <w:tcW w:w="2835" w:type="dxa"/>
            <w:vAlign w:val="center"/>
          </w:tcPr>
          <w:p w14:paraId="5B36FF1A">
            <w:pPr>
              <w:spacing w:line="360" w:lineRule="exact"/>
              <w:ind w:firstLine="240" w:firstLineChars="100"/>
              <w:jc w:val="left"/>
              <w:rPr>
                <w:rFonts w:ascii="仿宋_GB2312"/>
                <w:sz w:val="24"/>
                <w:szCs w:val="24"/>
              </w:rPr>
            </w:pPr>
            <w:r>
              <w:rPr>
                <w:rFonts w:hint="eastAsia" w:ascii="仿宋_GB2312"/>
                <w:sz w:val="24"/>
                <w:szCs w:val="24"/>
              </w:rPr>
              <w:t>教学要求</w:t>
            </w:r>
          </w:p>
          <w:p w14:paraId="02EED452">
            <w:pPr>
              <w:spacing w:line="360" w:lineRule="exact"/>
              <w:ind w:firstLine="240" w:firstLineChars="100"/>
              <w:jc w:val="left"/>
              <w:rPr>
                <w:rFonts w:ascii="仿宋_GB2312"/>
                <w:sz w:val="24"/>
                <w:szCs w:val="24"/>
              </w:rPr>
            </w:pPr>
            <w:r>
              <w:rPr>
                <w:rFonts w:hint="eastAsia" w:ascii="仿宋_GB2312"/>
                <w:sz w:val="24"/>
                <w:szCs w:val="24"/>
              </w:rPr>
              <w:t>1.阅读整本书，应以学生自主阅读为主，课内注重阅读策略与方法指导，课外注重学生的阅读实践。</w:t>
            </w:r>
          </w:p>
          <w:p w14:paraId="1F7F9647">
            <w:pPr>
              <w:spacing w:line="360" w:lineRule="exact"/>
              <w:ind w:firstLine="240" w:firstLineChars="100"/>
              <w:jc w:val="left"/>
              <w:rPr>
                <w:rFonts w:ascii="仿宋_GB2312"/>
                <w:sz w:val="24"/>
                <w:szCs w:val="24"/>
              </w:rPr>
            </w:pPr>
            <w:r>
              <w:rPr>
                <w:rFonts w:hint="eastAsia" w:ascii="仿宋_GB2312"/>
                <w:sz w:val="24"/>
                <w:szCs w:val="24"/>
              </w:rPr>
              <w:t>2.指导学生撰写读书笔记，开展研讨、交流活动，引导学生分享阅读收获，展示阅读成果。解答学生的疑惑，善于发现、保护和支持学生阅读中的个性化见解，不以自己的讲解代替或限制学生的阅读与思考。</w:t>
            </w:r>
          </w:p>
          <w:p w14:paraId="756DBBE8">
            <w:pPr>
              <w:spacing w:line="360" w:lineRule="exact"/>
              <w:ind w:firstLine="240" w:firstLineChars="100"/>
              <w:jc w:val="left"/>
              <w:rPr>
                <w:rFonts w:ascii="仿宋_GB2312"/>
                <w:sz w:val="24"/>
                <w:szCs w:val="24"/>
              </w:rPr>
            </w:pPr>
            <w:r>
              <w:rPr>
                <w:rFonts w:hint="eastAsia" w:ascii="仿宋_GB2312"/>
                <w:sz w:val="24"/>
                <w:szCs w:val="24"/>
              </w:rPr>
              <w:t>3.创设应用场景，引导学生根据不同目的，合理选择、恰当运用不同类型的媒介进行阅读和交流。</w:t>
            </w:r>
          </w:p>
          <w:p w14:paraId="58CC1931">
            <w:pPr>
              <w:spacing w:line="360" w:lineRule="exact"/>
              <w:ind w:firstLine="240" w:firstLineChars="100"/>
              <w:jc w:val="left"/>
              <w:rPr>
                <w:rFonts w:ascii="仿宋_GB2312"/>
                <w:sz w:val="24"/>
                <w:szCs w:val="24"/>
              </w:rPr>
            </w:pPr>
            <w:r>
              <w:rPr>
                <w:rFonts w:hint="eastAsia" w:ascii="仿宋_GB2312"/>
                <w:sz w:val="24"/>
                <w:szCs w:val="24"/>
              </w:rPr>
              <w:t>4.应用文写作的教学，可设计职场情境中的典型任务，指导学生进行写作实践，形成写作能力。</w:t>
            </w:r>
          </w:p>
        </w:tc>
        <w:tc>
          <w:tcPr>
            <w:tcW w:w="708" w:type="dxa"/>
            <w:shd w:val="clear" w:color="auto" w:fill="auto"/>
            <w:vAlign w:val="center"/>
          </w:tcPr>
          <w:p w14:paraId="7A7CE038">
            <w:pPr>
              <w:jc w:val="center"/>
              <w:rPr>
                <w:rFonts w:hint="default" w:eastAsia="仿宋_GB2312"/>
                <w:sz w:val="24"/>
                <w:szCs w:val="24"/>
                <w:lang w:val="en-US" w:eastAsia="zh-CN"/>
              </w:rPr>
            </w:pPr>
            <w:r>
              <w:rPr>
                <w:rFonts w:hint="eastAsia"/>
                <w:sz w:val="24"/>
                <w:szCs w:val="24"/>
                <w:lang w:val="en-US" w:eastAsia="zh-CN"/>
              </w:rPr>
              <w:t>72</w:t>
            </w:r>
          </w:p>
        </w:tc>
      </w:tr>
      <w:tr w14:paraId="191D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A13BD2B">
            <w:pPr>
              <w:spacing w:line="360" w:lineRule="exact"/>
              <w:jc w:val="center"/>
              <w:rPr>
                <w:rFonts w:hint="eastAsia" w:ascii="仿宋_GB2312" w:hAnsi="仿宋" w:cs="宋体"/>
                <w:sz w:val="24"/>
                <w:szCs w:val="24"/>
              </w:rPr>
            </w:pPr>
            <w:r>
              <w:rPr>
                <w:rFonts w:hint="eastAsia" w:ascii="仿宋_GB2312" w:hAnsi="仿宋" w:cs="宋体"/>
                <w:sz w:val="24"/>
                <w:szCs w:val="24"/>
              </w:rPr>
              <w:t>4</w:t>
            </w:r>
          </w:p>
        </w:tc>
        <w:tc>
          <w:tcPr>
            <w:tcW w:w="709" w:type="dxa"/>
            <w:vAlign w:val="center"/>
          </w:tcPr>
          <w:p w14:paraId="77813665">
            <w:pPr>
              <w:spacing w:line="360" w:lineRule="exact"/>
              <w:jc w:val="center"/>
              <w:rPr>
                <w:rFonts w:ascii="仿宋_GB2312" w:hAnsi="仿宋" w:cs="宋体"/>
                <w:sz w:val="24"/>
                <w:szCs w:val="24"/>
              </w:rPr>
            </w:pPr>
            <w:r>
              <w:rPr>
                <w:rFonts w:hint="eastAsia" w:ascii="仿宋_GB2312" w:hAnsi="仿宋" w:cs="宋体"/>
                <w:sz w:val="24"/>
                <w:szCs w:val="24"/>
              </w:rPr>
              <w:t>历史</w:t>
            </w:r>
          </w:p>
        </w:tc>
        <w:tc>
          <w:tcPr>
            <w:tcW w:w="2120" w:type="dxa"/>
            <w:vAlign w:val="center"/>
          </w:tcPr>
          <w:p w14:paraId="29644446">
            <w:pPr>
              <w:snapToGrid w:val="0"/>
              <w:spacing w:line="360" w:lineRule="exact"/>
              <w:ind w:firstLine="240" w:firstLineChars="100"/>
              <w:jc w:val="left"/>
              <w:rPr>
                <w:rFonts w:ascii="仿宋_GB2312" w:cs="....."/>
                <w:color w:val="221E1F"/>
                <w:sz w:val="24"/>
                <w:szCs w:val="24"/>
              </w:rPr>
            </w:pPr>
            <w:r>
              <w:rPr>
                <w:rFonts w:hint="eastAsia" w:ascii="仿宋_GB2312" w:cs="....."/>
                <w:color w:val="221E1F"/>
                <w:sz w:val="24"/>
                <w:szCs w:val="24"/>
              </w:rPr>
              <w:t>历史课程的目标是落实立德树人的根本任务，使学生通过历史课程的学习，掌握必备的历史知识，形成历史学科核心素养。</w:t>
            </w:r>
          </w:p>
          <w:p w14:paraId="19DE5B76">
            <w:pPr>
              <w:autoSpaceDE w:val="0"/>
              <w:autoSpaceDN w:val="0"/>
              <w:adjustRightInd w:val="0"/>
              <w:snapToGrid w:val="0"/>
              <w:spacing w:line="360" w:lineRule="exact"/>
              <w:ind w:firstLine="240" w:firstLineChars="100"/>
              <w:jc w:val="left"/>
              <w:rPr>
                <w:rFonts w:ascii="仿宋_GB2312" w:cs="........"/>
                <w:color w:val="221E1F"/>
                <w:kern w:val="0"/>
                <w:sz w:val="24"/>
                <w:szCs w:val="24"/>
              </w:rPr>
            </w:pPr>
            <w:r>
              <w:rPr>
                <w:rFonts w:hint="eastAsia" w:ascii="仿宋_GB2312" w:cs="Times New Roman"/>
                <w:color w:val="221E1F"/>
                <w:kern w:val="0"/>
                <w:sz w:val="24"/>
                <w:szCs w:val="24"/>
              </w:rPr>
              <w:t>1.</w:t>
            </w:r>
            <w:r>
              <w:rPr>
                <w:rFonts w:hint="eastAsia" w:ascii="仿宋_GB2312" w:cs="........"/>
                <w:color w:val="221E1F"/>
                <w:kern w:val="0"/>
                <w:sz w:val="24"/>
                <w:szCs w:val="24"/>
              </w:rPr>
              <w:t>了解唯物史观的基本观点和方法，包括生产力和生产关系之间的辩证关系、经济基础和上层建筑之间的相互作用、人民群众在社会发展中的重要作用、人类社会形态经历了从低级到高级的发展过程等，初步形成正确的历史观；能够将唯物史观运用于历史的学习与探究中，并将唯物史观作为认识和解决现实问题的指导思想。</w:t>
            </w:r>
          </w:p>
          <w:p w14:paraId="5EFCA8A7">
            <w:pPr>
              <w:snapToGrid w:val="0"/>
              <w:spacing w:line="360" w:lineRule="exact"/>
              <w:ind w:firstLine="240" w:firstLineChars="100"/>
              <w:jc w:val="left"/>
              <w:rPr>
                <w:rFonts w:ascii="仿宋_GB2312" w:cs="........"/>
                <w:color w:val="221E1F"/>
                <w:kern w:val="0"/>
                <w:sz w:val="24"/>
                <w:szCs w:val="24"/>
              </w:rPr>
            </w:pPr>
            <w:r>
              <w:rPr>
                <w:rFonts w:hint="eastAsia" w:ascii="仿宋_GB2312" w:cs="Times New Roman"/>
                <w:color w:val="221E1F"/>
                <w:kern w:val="0"/>
                <w:sz w:val="24"/>
                <w:szCs w:val="24"/>
              </w:rPr>
              <w:t>2.</w:t>
            </w:r>
            <w:r>
              <w:rPr>
                <w:rFonts w:hint="eastAsia" w:ascii="仿宋_GB2312" w:cs="........"/>
                <w:color w:val="221E1F"/>
                <w:kern w:val="0"/>
                <w:sz w:val="24"/>
                <w:szCs w:val="24"/>
              </w:rPr>
              <w:t>知道特定的史事是与特定的时间和空间相联系的；知道划分历史时间与空间的多种方式；能够在不同的时空框架下理解历史的变化与延续、统一与多样、局部与整体；在认识现实社会或职业问题时， 能够将认识的对象置于具体的时空条件下进行考察。</w:t>
            </w:r>
          </w:p>
          <w:p w14:paraId="2BE2B45B">
            <w:pPr>
              <w:autoSpaceDE w:val="0"/>
              <w:autoSpaceDN w:val="0"/>
              <w:adjustRightInd w:val="0"/>
              <w:snapToGrid w:val="0"/>
              <w:spacing w:line="360" w:lineRule="exact"/>
              <w:ind w:firstLine="240" w:firstLineChars="100"/>
              <w:rPr>
                <w:rFonts w:ascii="仿宋_GB2312" w:cs="........"/>
                <w:color w:val="221E1F"/>
                <w:kern w:val="0"/>
                <w:sz w:val="24"/>
                <w:szCs w:val="24"/>
              </w:rPr>
            </w:pPr>
            <w:r>
              <w:rPr>
                <w:rFonts w:hint="eastAsia" w:ascii="仿宋_GB2312" w:cs="Times New Roman"/>
                <w:color w:val="221E1F"/>
                <w:kern w:val="0"/>
                <w:sz w:val="24"/>
                <w:szCs w:val="24"/>
              </w:rPr>
              <w:t>3.</w:t>
            </w:r>
            <w:r>
              <w:rPr>
                <w:rFonts w:hint="eastAsia" w:ascii="仿宋_GB2312" w:cs="........"/>
                <w:color w:val="221E1F"/>
                <w:kern w:val="0"/>
                <w:sz w:val="24"/>
                <w:szCs w:val="24"/>
              </w:rPr>
              <w:t>知道史料是通向历史认识的桥梁；了解史料的多种类型；能够尝试搜集、整理、运用可信的史料作为历史论述的证据；能够以实证精神对待现实问题。</w:t>
            </w:r>
          </w:p>
          <w:p w14:paraId="268CC8B5">
            <w:pPr>
              <w:snapToGrid w:val="0"/>
              <w:spacing w:line="360" w:lineRule="exact"/>
              <w:ind w:firstLine="240" w:firstLineChars="100"/>
              <w:jc w:val="left"/>
              <w:rPr>
                <w:rFonts w:ascii="仿宋_GB2312" w:cs="........"/>
                <w:color w:val="221E1F"/>
                <w:kern w:val="0"/>
                <w:sz w:val="24"/>
                <w:szCs w:val="24"/>
              </w:rPr>
            </w:pPr>
            <w:r>
              <w:rPr>
                <w:rFonts w:hint="eastAsia" w:ascii="仿宋_GB2312" w:cs="Times New Roman"/>
                <w:color w:val="221E1F"/>
                <w:kern w:val="0"/>
                <w:sz w:val="24"/>
                <w:szCs w:val="24"/>
              </w:rPr>
              <w:t>4.</w:t>
            </w:r>
            <w:r>
              <w:rPr>
                <w:rFonts w:hint="eastAsia" w:ascii="仿宋_GB2312" w:cs="........"/>
                <w:color w:val="221E1F"/>
                <w:kern w:val="0"/>
                <w:sz w:val="24"/>
                <w:szCs w:val="24"/>
              </w:rPr>
              <w:t>能够依据史实与史料对史事表达自己的看法；能够对同一史事的不同解释加以评析；学会从历史表象中发现问题，对史事之间的内在联系作出解释；能够全面客观地评价历史人物；能够实事求是地认识和评判现实社会与职业发展中的问题。</w:t>
            </w:r>
          </w:p>
          <w:p w14:paraId="0BE66270">
            <w:pPr>
              <w:snapToGrid w:val="0"/>
              <w:spacing w:line="360" w:lineRule="exact"/>
              <w:ind w:firstLine="240" w:firstLineChars="100"/>
              <w:jc w:val="center"/>
              <w:rPr>
                <w:rFonts w:ascii="仿宋_GB2312" w:hAnsi="仿宋_GB2312" w:cs="仿宋_GB2312"/>
                <w:bCs/>
                <w:sz w:val="24"/>
                <w:szCs w:val="24"/>
              </w:rPr>
            </w:pPr>
          </w:p>
        </w:tc>
        <w:tc>
          <w:tcPr>
            <w:tcW w:w="2268" w:type="dxa"/>
            <w:vAlign w:val="center"/>
          </w:tcPr>
          <w:p w14:paraId="1155A432">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中国历史:</w:t>
            </w:r>
          </w:p>
          <w:p w14:paraId="73E8EB7C">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1.史前时期与先秦历史;</w:t>
            </w:r>
          </w:p>
          <w:p w14:paraId="0B7A7C32">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2.秦汉时期统一多民族国家的建立与巩固;</w:t>
            </w:r>
          </w:p>
          <w:p w14:paraId="0D6C1363">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3.三国两晋南北朝时期的政权分立与民族交往交流交融;</w:t>
            </w:r>
          </w:p>
          <w:p w14:paraId="512AC84D">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4.隋唐时期大一统国家;</w:t>
            </w:r>
          </w:p>
          <w:p w14:paraId="304A8748">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5.的繁荣与开放;</w:t>
            </w:r>
          </w:p>
          <w:p w14:paraId="34A2CAB4">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6.宋元时期民族关系与社会经济文化的新发展明至清中叶统一多民族国家的巩固与社会危机明至清中叶统一多民族国家的巩固与社会危机;</w:t>
            </w:r>
          </w:p>
          <w:p w14:paraId="24E459B9">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7.晚清时期的内忧外患与救亡图存;</w:t>
            </w:r>
          </w:p>
          <w:p w14:paraId="248A6A40">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8.辛亥革命与民国初年的社会辛亥革命与民国初年的社会;</w:t>
            </w:r>
          </w:p>
          <w:p w14:paraId="4BC8A1BF">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9.中国共产党成立与新民主主义革命的兴起;</w:t>
            </w:r>
          </w:p>
          <w:p w14:paraId="40593B01">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10.中华民族的抗日战争;</w:t>
            </w:r>
          </w:p>
          <w:p w14:paraId="0864E2F5">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11.人民解放战争;</w:t>
            </w:r>
          </w:p>
          <w:p w14:paraId="60705BAE">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12.中华人民共和国的成立和向社会主义过渡;</w:t>
            </w:r>
          </w:p>
          <w:p w14:paraId="406AC2DE">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13.社会主义建设道路的探索;</w:t>
            </w:r>
          </w:p>
          <w:p w14:paraId="0AAAD276">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14.改革开放新时期与中国特色社会主义进入新时代;</w:t>
            </w:r>
          </w:p>
          <w:p w14:paraId="0C06AEE4">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15.精湛的传统工艺;</w:t>
            </w:r>
          </w:p>
          <w:p w14:paraId="23B5E4BF">
            <w:pPr>
              <w:pStyle w:val="20"/>
              <w:snapToGrid w:val="0"/>
              <w:spacing w:line="360" w:lineRule="exact"/>
              <w:ind w:firstLine="240" w:firstLineChars="100"/>
              <w:rPr>
                <w:rFonts w:ascii="仿宋_GB2312" w:hAnsi="Times New Roman" w:eastAsia="仿宋_GB2312" w:cs="........"/>
                <w:color w:val="221E1F"/>
              </w:rPr>
            </w:pPr>
            <w:r>
              <w:rPr>
                <w:rFonts w:hint="eastAsia" w:ascii="仿宋_GB2312" w:hAnsi="Times New Roman" w:eastAsia="仿宋_GB2312" w:cs="........"/>
                <w:color w:val="221E1F"/>
              </w:rPr>
              <w:t>世界历史:</w:t>
            </w:r>
          </w:p>
          <w:p w14:paraId="24B52348">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16.多样的文明古国;</w:t>
            </w:r>
          </w:p>
          <w:p w14:paraId="4E9AF3EF">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17.中古时期的区域文明;</w:t>
            </w:r>
          </w:p>
          <w:p w14:paraId="305E008C">
            <w:pPr>
              <w:snapToGrid w:val="0"/>
              <w:spacing w:line="360" w:lineRule="exact"/>
              <w:ind w:firstLine="240" w:firstLineChars="100"/>
              <w:rPr>
                <w:rFonts w:ascii="仿宋_GB2312" w:cs="........"/>
                <w:color w:val="221E1F"/>
                <w:kern w:val="0"/>
                <w:sz w:val="24"/>
                <w:szCs w:val="24"/>
              </w:rPr>
            </w:pPr>
            <w:r>
              <w:rPr>
                <w:rFonts w:hint="eastAsia" w:ascii="仿宋_GB2312" w:cs="........"/>
                <w:color w:val="221E1F"/>
                <w:kern w:val="0"/>
                <w:sz w:val="24"/>
                <w:szCs w:val="24"/>
              </w:rPr>
              <w:t>1</w:t>
            </w:r>
            <w:r>
              <w:rPr>
                <w:rFonts w:ascii="仿宋_GB2312" w:cs="........"/>
                <w:color w:val="221E1F"/>
                <w:kern w:val="0"/>
                <w:sz w:val="24"/>
                <w:szCs w:val="24"/>
              </w:rPr>
              <w:t>8.</w:t>
            </w:r>
            <w:r>
              <w:rPr>
                <w:rFonts w:hint="eastAsia" w:ascii="仿宋_GB2312" w:cs="........"/>
                <w:color w:val="221E1F"/>
                <w:kern w:val="0"/>
                <w:sz w:val="24"/>
                <w:szCs w:val="24"/>
              </w:rPr>
              <w:t>资本主义的兴起与全球联系的建立;</w:t>
            </w:r>
          </w:p>
          <w:p w14:paraId="3F0452D3">
            <w:pPr>
              <w:snapToGrid w:val="0"/>
              <w:spacing w:line="360" w:lineRule="exact"/>
              <w:ind w:firstLine="240" w:firstLineChars="100"/>
              <w:rPr>
                <w:rFonts w:ascii="仿宋_GB2312" w:cs="...."/>
                <w:color w:val="221E1F"/>
                <w:sz w:val="24"/>
                <w:szCs w:val="24"/>
              </w:rPr>
            </w:pPr>
            <w:r>
              <w:rPr>
                <w:rFonts w:hint="eastAsia" w:ascii="仿宋_GB2312" w:cs="...."/>
                <w:color w:val="221E1F"/>
                <w:sz w:val="24"/>
                <w:szCs w:val="24"/>
              </w:rPr>
              <w:t>1</w:t>
            </w:r>
            <w:r>
              <w:rPr>
                <w:rFonts w:ascii="仿宋_GB2312" w:cs="...."/>
                <w:color w:val="221E1F"/>
                <w:sz w:val="24"/>
                <w:szCs w:val="24"/>
              </w:rPr>
              <w:t>9.</w:t>
            </w:r>
            <w:r>
              <w:rPr>
                <w:rFonts w:hint="eastAsia" w:ascii="仿宋_GB2312" w:cs="...."/>
                <w:color w:val="221E1F"/>
                <w:sz w:val="24"/>
                <w:szCs w:val="24"/>
              </w:rPr>
              <w:t>改变世界面貌的工业革命;</w:t>
            </w:r>
          </w:p>
          <w:p w14:paraId="2C8188DC">
            <w:pPr>
              <w:snapToGrid w:val="0"/>
              <w:spacing w:line="360" w:lineRule="exact"/>
              <w:ind w:firstLine="240" w:firstLineChars="100"/>
              <w:rPr>
                <w:rFonts w:ascii="仿宋_GB2312" w:cs="...."/>
                <w:color w:val="221E1F"/>
                <w:sz w:val="24"/>
                <w:szCs w:val="24"/>
              </w:rPr>
            </w:pPr>
            <w:r>
              <w:rPr>
                <w:rFonts w:hint="eastAsia" w:ascii="仿宋_GB2312" w:cs="...."/>
                <w:color w:val="221E1F"/>
                <w:sz w:val="24"/>
                <w:szCs w:val="24"/>
              </w:rPr>
              <w:t>2</w:t>
            </w:r>
            <w:r>
              <w:rPr>
                <w:rFonts w:ascii="仿宋_GB2312" w:cs="...."/>
                <w:color w:val="221E1F"/>
                <w:sz w:val="24"/>
                <w:szCs w:val="24"/>
              </w:rPr>
              <w:t>0.</w:t>
            </w:r>
            <w:r>
              <w:rPr>
                <w:rFonts w:hint="eastAsia" w:ascii="仿宋_GB2312" w:cs="...."/>
                <w:color w:val="221E1F"/>
                <w:sz w:val="24"/>
                <w:szCs w:val="24"/>
              </w:rPr>
              <w:t>马克思主义的诞生与传播;</w:t>
            </w:r>
          </w:p>
          <w:p w14:paraId="59442613">
            <w:pPr>
              <w:snapToGrid w:val="0"/>
              <w:spacing w:line="360" w:lineRule="exact"/>
              <w:ind w:firstLine="240" w:firstLineChars="100"/>
              <w:rPr>
                <w:rFonts w:ascii="仿宋_GB2312" w:cs="....g"/>
                <w:color w:val="221E1F"/>
                <w:sz w:val="24"/>
                <w:szCs w:val="24"/>
              </w:rPr>
            </w:pPr>
            <w:r>
              <w:rPr>
                <w:rFonts w:hint="eastAsia" w:ascii="仿宋_GB2312" w:cs="....g"/>
                <w:color w:val="221E1F"/>
                <w:sz w:val="24"/>
                <w:szCs w:val="24"/>
              </w:rPr>
              <w:t>2</w:t>
            </w:r>
            <w:r>
              <w:rPr>
                <w:rFonts w:ascii="仿宋_GB2312" w:cs="....g"/>
                <w:color w:val="221E1F"/>
                <w:sz w:val="24"/>
                <w:szCs w:val="24"/>
              </w:rPr>
              <w:t>1.</w:t>
            </w:r>
            <w:r>
              <w:rPr>
                <w:rFonts w:hint="eastAsia" w:ascii="仿宋_GB2312" w:cs="....g"/>
                <w:color w:val="221E1F"/>
                <w:sz w:val="24"/>
                <w:szCs w:val="24"/>
              </w:rPr>
              <w:t>资本主义的扩展与亚非拉地区的民族独立运动;</w:t>
            </w:r>
          </w:p>
          <w:p w14:paraId="311578A9">
            <w:pPr>
              <w:snapToGrid w:val="0"/>
              <w:spacing w:line="360" w:lineRule="exact"/>
              <w:ind w:firstLine="240" w:firstLineChars="100"/>
              <w:rPr>
                <w:rFonts w:ascii="仿宋_GB2312" w:cs="...."/>
                <w:color w:val="221E1F"/>
                <w:sz w:val="24"/>
                <w:szCs w:val="24"/>
              </w:rPr>
            </w:pPr>
            <w:r>
              <w:rPr>
                <w:rFonts w:hint="eastAsia" w:ascii="仿宋_GB2312" w:cs="...."/>
                <w:color w:val="221E1F"/>
                <w:sz w:val="24"/>
                <w:szCs w:val="24"/>
              </w:rPr>
              <w:t>2</w:t>
            </w:r>
            <w:r>
              <w:rPr>
                <w:rFonts w:ascii="仿宋_GB2312" w:cs="...."/>
                <w:color w:val="221E1F"/>
                <w:sz w:val="24"/>
                <w:szCs w:val="24"/>
              </w:rPr>
              <w:t>2.</w:t>
            </w:r>
            <w:r>
              <w:rPr>
                <w:rFonts w:hint="eastAsia" w:ascii="仿宋_GB2312" w:cs="...."/>
                <w:color w:val="221E1F"/>
                <w:sz w:val="24"/>
                <w:szCs w:val="24"/>
              </w:rPr>
              <w:t>第一次世界大战和俄国十月革命;</w:t>
            </w:r>
          </w:p>
          <w:p w14:paraId="108589DA">
            <w:pPr>
              <w:snapToGrid w:val="0"/>
              <w:spacing w:line="360" w:lineRule="exact"/>
              <w:ind w:firstLine="240" w:firstLineChars="100"/>
              <w:rPr>
                <w:rFonts w:ascii="仿宋_GB2312" w:cs="....g"/>
                <w:color w:val="221E1F"/>
                <w:sz w:val="24"/>
                <w:szCs w:val="24"/>
              </w:rPr>
            </w:pPr>
            <w:r>
              <w:rPr>
                <w:rFonts w:hint="eastAsia" w:ascii="仿宋_GB2312" w:cs="....g"/>
                <w:color w:val="221E1F"/>
                <w:sz w:val="24"/>
                <w:szCs w:val="24"/>
              </w:rPr>
              <w:t>2</w:t>
            </w:r>
            <w:r>
              <w:rPr>
                <w:rFonts w:ascii="仿宋_GB2312" w:cs="....g"/>
                <w:color w:val="221E1F"/>
                <w:sz w:val="24"/>
                <w:szCs w:val="24"/>
              </w:rPr>
              <w:t>3.</w:t>
            </w:r>
            <w:r>
              <w:rPr>
                <w:rFonts w:hint="eastAsia" w:ascii="仿宋_GB2312" w:cs="....g"/>
                <w:color w:val="221E1F"/>
                <w:sz w:val="24"/>
                <w:szCs w:val="24"/>
              </w:rPr>
              <w:t>苏联的社会主义建设和资本主义世界经济危机;</w:t>
            </w:r>
          </w:p>
          <w:p w14:paraId="0D5BFECA">
            <w:pPr>
              <w:snapToGrid w:val="0"/>
              <w:spacing w:line="360" w:lineRule="exact"/>
              <w:ind w:firstLine="240" w:firstLineChars="100"/>
              <w:rPr>
                <w:rFonts w:ascii="仿宋_GB2312" w:cs="...."/>
                <w:color w:val="221E1F"/>
                <w:sz w:val="24"/>
                <w:szCs w:val="24"/>
              </w:rPr>
            </w:pPr>
            <w:r>
              <w:rPr>
                <w:rFonts w:hint="eastAsia" w:ascii="仿宋_GB2312" w:cs="...."/>
                <w:color w:val="221E1F"/>
                <w:sz w:val="24"/>
                <w:szCs w:val="24"/>
              </w:rPr>
              <w:t>2</w:t>
            </w:r>
            <w:r>
              <w:rPr>
                <w:rFonts w:ascii="仿宋_GB2312" w:cs="...."/>
                <w:color w:val="221E1F"/>
                <w:sz w:val="24"/>
                <w:szCs w:val="24"/>
              </w:rPr>
              <w:t>4.</w:t>
            </w:r>
            <w:r>
              <w:rPr>
                <w:rFonts w:hint="eastAsia" w:ascii="仿宋_GB2312" w:cs="...."/>
                <w:color w:val="221E1F"/>
                <w:sz w:val="24"/>
                <w:szCs w:val="24"/>
              </w:rPr>
              <w:t>第二次世界大战;</w:t>
            </w:r>
          </w:p>
          <w:p w14:paraId="3954240C">
            <w:pPr>
              <w:snapToGrid w:val="0"/>
              <w:spacing w:line="360" w:lineRule="exact"/>
              <w:ind w:firstLine="240" w:firstLineChars="100"/>
              <w:rPr>
                <w:rFonts w:ascii="仿宋_GB2312" w:cs="...."/>
                <w:color w:val="221E1F"/>
                <w:sz w:val="24"/>
                <w:szCs w:val="24"/>
              </w:rPr>
            </w:pPr>
            <w:r>
              <w:rPr>
                <w:rFonts w:hint="eastAsia" w:ascii="仿宋_GB2312" w:cs="...."/>
                <w:color w:val="221E1F"/>
                <w:sz w:val="24"/>
                <w:szCs w:val="24"/>
              </w:rPr>
              <w:t>2</w:t>
            </w:r>
            <w:r>
              <w:rPr>
                <w:rFonts w:ascii="仿宋_GB2312" w:cs="...."/>
                <w:color w:val="221E1F"/>
                <w:sz w:val="24"/>
                <w:szCs w:val="24"/>
              </w:rPr>
              <w:t>5.</w:t>
            </w:r>
            <w:r>
              <w:rPr>
                <w:rFonts w:hint="eastAsia" w:ascii="仿宋_GB2312" w:cs="...."/>
                <w:color w:val="221E1F"/>
                <w:sz w:val="24"/>
                <w:szCs w:val="24"/>
              </w:rPr>
              <w:t>两极格局下的世界;</w:t>
            </w:r>
          </w:p>
          <w:p w14:paraId="355B69F8">
            <w:pPr>
              <w:snapToGrid w:val="0"/>
              <w:spacing w:line="360" w:lineRule="exact"/>
              <w:ind w:firstLine="240" w:firstLineChars="100"/>
              <w:rPr>
                <w:rFonts w:ascii="仿宋_GB2312" w:hAnsi="仿宋_GB2312" w:cs="仿宋_GB2312"/>
                <w:sz w:val="24"/>
                <w:szCs w:val="24"/>
              </w:rPr>
            </w:pPr>
            <w:r>
              <w:rPr>
                <w:rFonts w:hint="eastAsia" w:ascii="仿宋_GB2312" w:cs="...."/>
                <w:color w:val="221E1F"/>
                <w:sz w:val="24"/>
                <w:szCs w:val="24"/>
              </w:rPr>
              <w:t>2</w:t>
            </w:r>
            <w:r>
              <w:rPr>
                <w:rFonts w:ascii="仿宋_GB2312" w:cs="...."/>
                <w:color w:val="221E1F"/>
                <w:sz w:val="24"/>
                <w:szCs w:val="24"/>
              </w:rPr>
              <w:t>6.</w:t>
            </w:r>
            <w:r>
              <w:rPr>
                <w:rFonts w:hint="eastAsia" w:ascii="仿宋_GB2312" w:cs="...."/>
                <w:color w:val="221E1F"/>
                <w:sz w:val="24"/>
                <w:szCs w:val="24"/>
              </w:rPr>
              <w:t>冷战结束后的世界;</w:t>
            </w:r>
          </w:p>
        </w:tc>
        <w:tc>
          <w:tcPr>
            <w:tcW w:w="2835" w:type="dxa"/>
            <w:vAlign w:val="center"/>
          </w:tcPr>
          <w:p w14:paraId="01AC6CB9">
            <w:pPr>
              <w:pStyle w:val="21"/>
              <w:snapToGrid w:val="0"/>
              <w:spacing w:line="360" w:lineRule="exact"/>
              <w:ind w:firstLine="240" w:firstLineChars="100"/>
              <w:rPr>
                <w:rFonts w:ascii="仿宋_GB2312" w:eastAsia="仿宋_GB2312" w:cs="...."/>
                <w:color w:val="221E1F"/>
              </w:rPr>
            </w:pPr>
            <w:r>
              <w:rPr>
                <w:rFonts w:hint="eastAsia" w:ascii="仿宋_GB2312" w:eastAsia="仿宋_GB2312" w:cs="...."/>
                <w:color w:val="221E1F"/>
              </w:rPr>
              <w:t>1.基于历史学科核心素养设计教学。</w:t>
            </w:r>
          </w:p>
          <w:p w14:paraId="69837166">
            <w:pPr>
              <w:pStyle w:val="21"/>
              <w:snapToGrid w:val="0"/>
              <w:spacing w:line="360" w:lineRule="exact"/>
              <w:ind w:firstLine="240" w:firstLineChars="100"/>
              <w:rPr>
                <w:rFonts w:ascii="仿宋_GB2312" w:eastAsia="仿宋_GB2312" w:cs="...."/>
                <w:color w:val="221E1F"/>
              </w:rPr>
            </w:pPr>
            <w:r>
              <w:rPr>
                <w:rFonts w:hint="eastAsia" w:ascii="仿宋_GB2312" w:eastAsia="仿宋_GB2312" w:cs="...."/>
                <w:color w:val="221E1F"/>
              </w:rPr>
              <w:t>教师应认真研读课程标准，深刻领会和完整把握历史学科核心素养的内涵及其表现，要认识到历史学科核心素养的五个方面是一个互相联系的整体。</w:t>
            </w:r>
          </w:p>
          <w:p w14:paraId="091F7CF2">
            <w:pPr>
              <w:snapToGrid w:val="0"/>
              <w:spacing w:line="360" w:lineRule="exact"/>
              <w:ind w:firstLine="240" w:firstLineChars="100"/>
              <w:jc w:val="left"/>
              <w:rPr>
                <w:rFonts w:ascii="仿宋_GB2312" w:cs="...."/>
                <w:color w:val="221E1F"/>
                <w:sz w:val="24"/>
                <w:szCs w:val="24"/>
              </w:rPr>
            </w:pPr>
            <w:r>
              <w:rPr>
                <w:rFonts w:hint="eastAsia" w:ascii="仿宋_GB2312" w:cs="...."/>
                <w:color w:val="221E1F"/>
                <w:sz w:val="24"/>
                <w:szCs w:val="24"/>
              </w:rPr>
              <w:t>教师要树立基于历史学科核心素养的教学理念，结合不同教学内容所蕴含的历史学科核心素养的不同方面，合理设计教学目标、教学过程、教学评价等，既要注重对历史学科核心素养某一方面的专门培养，也要注重对历史学科核心素养的综合培养，以科学有效地达成课程目标。</w:t>
            </w:r>
          </w:p>
          <w:p w14:paraId="2AFDB5F7">
            <w:pPr>
              <w:pStyle w:val="21"/>
              <w:snapToGrid w:val="0"/>
              <w:spacing w:line="360" w:lineRule="exact"/>
              <w:ind w:firstLine="240" w:firstLineChars="100"/>
              <w:rPr>
                <w:rFonts w:ascii="仿宋_GB2312" w:eastAsia="仿宋_GB2312" w:cs="...."/>
                <w:color w:val="221E1F"/>
              </w:rPr>
            </w:pPr>
            <w:r>
              <w:rPr>
                <w:rFonts w:hint="eastAsia" w:ascii="仿宋_GB2312" w:eastAsia="仿宋_GB2312" w:cs="...."/>
                <w:color w:val="221E1F"/>
              </w:rPr>
              <w:t>2.倡导多元化的教学方式。</w:t>
            </w:r>
          </w:p>
          <w:p w14:paraId="367D4004">
            <w:pPr>
              <w:pStyle w:val="21"/>
              <w:snapToGrid w:val="0"/>
              <w:spacing w:line="360" w:lineRule="exact"/>
              <w:ind w:firstLine="240" w:firstLineChars="100"/>
              <w:rPr>
                <w:rFonts w:ascii="仿宋_GB2312" w:eastAsia="仿宋_GB2312" w:cs="...."/>
                <w:color w:val="221E1F"/>
              </w:rPr>
            </w:pPr>
            <w:r>
              <w:rPr>
                <w:rFonts w:hint="eastAsia" w:ascii="仿宋_GB2312" w:eastAsia="仿宋_GB2312" w:cs="...."/>
                <w:color w:val="221E1F"/>
              </w:rPr>
              <w:t>教师应摆脱单一课堂教学组织形式和单纯语言信息传递形式，结合教学内容，创新教学形式、教学过程和教学方法，开展多种形式的教学；鼓励学生开展自主学习、探究学习和合作学习，在做中教、做中学，调动和发挥学生学习的积极性、主动性和创造性。</w:t>
            </w:r>
          </w:p>
          <w:p w14:paraId="4BD4CC3E">
            <w:pPr>
              <w:pStyle w:val="21"/>
              <w:snapToGrid w:val="0"/>
              <w:spacing w:line="360" w:lineRule="exact"/>
              <w:ind w:firstLine="240" w:firstLineChars="100"/>
              <w:rPr>
                <w:rFonts w:ascii="仿宋_GB2312" w:eastAsia="仿宋_GB2312" w:cs="...."/>
                <w:color w:val="221E1F"/>
              </w:rPr>
            </w:pPr>
            <w:r>
              <w:rPr>
                <w:rFonts w:hint="eastAsia" w:ascii="仿宋_GB2312" w:eastAsia="仿宋_GB2312" w:cs="...."/>
                <w:color w:val="221E1F"/>
              </w:rPr>
              <w:t>3.注重历史学习与学生职业发展的融合。</w:t>
            </w:r>
          </w:p>
          <w:p w14:paraId="689AE228">
            <w:pPr>
              <w:snapToGrid w:val="0"/>
              <w:spacing w:line="360" w:lineRule="exact"/>
              <w:ind w:firstLine="240" w:firstLineChars="100"/>
              <w:jc w:val="left"/>
              <w:rPr>
                <w:rFonts w:ascii="仿宋_GB2312" w:hAnsi="仿宋_GB2312" w:cs="仿宋_GB2312"/>
                <w:sz w:val="24"/>
                <w:szCs w:val="24"/>
              </w:rPr>
            </w:pPr>
            <w:r>
              <w:rPr>
                <w:rFonts w:hint="eastAsia" w:ascii="仿宋_GB2312" w:cs="...."/>
                <w:color w:val="221E1F"/>
                <w:sz w:val="24"/>
                <w:szCs w:val="24"/>
              </w:rPr>
              <w:t>教师应结合专业人才培养方案，创设与行业、专业相近的教学情境，设计体验未来职场的教学活动，探索课堂教学与专业实习实训相融合的教学模式。</w:t>
            </w:r>
          </w:p>
        </w:tc>
        <w:tc>
          <w:tcPr>
            <w:tcW w:w="708" w:type="dxa"/>
            <w:shd w:val="clear" w:color="auto" w:fill="auto"/>
            <w:vAlign w:val="center"/>
          </w:tcPr>
          <w:p w14:paraId="638B657B">
            <w:pPr>
              <w:jc w:val="center"/>
              <w:rPr>
                <w:rFonts w:hint="default" w:ascii="仿宋_GB2312" w:hAnsi="仿宋" w:eastAsia="仿宋_GB2312" w:cs="宋体"/>
                <w:kern w:val="0"/>
                <w:sz w:val="24"/>
                <w:szCs w:val="24"/>
                <w:lang w:val="en-US" w:eastAsia="zh-CN"/>
              </w:rPr>
            </w:pPr>
            <w:r>
              <w:rPr>
                <w:rFonts w:hint="eastAsia"/>
                <w:sz w:val="24"/>
                <w:szCs w:val="24"/>
                <w:lang w:val="en-US" w:eastAsia="zh-CN"/>
              </w:rPr>
              <w:t>72</w:t>
            </w:r>
          </w:p>
        </w:tc>
      </w:tr>
      <w:tr w14:paraId="2D2D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734C367">
            <w:pPr>
              <w:spacing w:line="360" w:lineRule="exact"/>
              <w:jc w:val="center"/>
              <w:rPr>
                <w:rFonts w:hint="eastAsia" w:ascii="仿宋_GB2312" w:hAnsi="仿宋" w:cs="宋体"/>
                <w:sz w:val="24"/>
                <w:szCs w:val="24"/>
              </w:rPr>
            </w:pPr>
            <w:r>
              <w:rPr>
                <w:rFonts w:hint="eastAsia" w:ascii="仿宋_GB2312" w:hAnsi="仿宋" w:cs="宋体"/>
                <w:sz w:val="24"/>
                <w:szCs w:val="24"/>
              </w:rPr>
              <w:t>5</w:t>
            </w:r>
          </w:p>
        </w:tc>
        <w:tc>
          <w:tcPr>
            <w:tcW w:w="709" w:type="dxa"/>
            <w:vAlign w:val="center"/>
          </w:tcPr>
          <w:p w14:paraId="072845C0">
            <w:pPr>
              <w:spacing w:line="360" w:lineRule="exact"/>
              <w:jc w:val="center"/>
              <w:rPr>
                <w:rFonts w:ascii="仿宋_GB2312" w:hAnsi="仿宋" w:cs="宋体"/>
                <w:sz w:val="24"/>
                <w:szCs w:val="24"/>
              </w:rPr>
            </w:pPr>
            <w:r>
              <w:rPr>
                <w:rFonts w:hint="eastAsia" w:ascii="仿宋_GB2312" w:hAnsi="仿宋_GB2312" w:cs="仿宋_GB2312"/>
                <w:sz w:val="24"/>
                <w:szCs w:val="24"/>
              </w:rPr>
              <w:t>英语</w:t>
            </w:r>
          </w:p>
        </w:tc>
        <w:tc>
          <w:tcPr>
            <w:tcW w:w="2120" w:type="dxa"/>
            <w:vAlign w:val="center"/>
          </w:tcPr>
          <w:p w14:paraId="30B2D977">
            <w:pPr>
              <w:wordWrap w:val="0"/>
              <w:adjustRightInd w:val="0"/>
              <w:snapToGrid w:val="0"/>
              <w:ind w:firstLine="240" w:firstLineChars="100"/>
              <w:rPr>
                <w:rFonts w:ascii="仿宋_GB2312" w:hAnsi="Calibri"/>
                <w:sz w:val="24"/>
                <w:szCs w:val="24"/>
              </w:rPr>
            </w:pPr>
            <w:r>
              <w:rPr>
                <w:rFonts w:hint="eastAsia" w:ascii="仿宋_GB2312" w:hAnsi="Calibri"/>
                <w:sz w:val="24"/>
                <w:szCs w:val="24"/>
              </w:rPr>
              <w:t>1</w:t>
            </w:r>
            <w:r>
              <w:rPr>
                <w:rFonts w:ascii="仿宋_GB2312" w:hAnsi="Calibri"/>
                <w:sz w:val="24"/>
                <w:szCs w:val="24"/>
              </w:rPr>
              <w:t>.</w:t>
            </w:r>
            <w:r>
              <w:rPr>
                <w:rFonts w:hint="eastAsia" w:ascii="仿宋_GB2312" w:hAnsi="Calibri"/>
                <w:sz w:val="24"/>
                <w:szCs w:val="24"/>
              </w:rPr>
              <w:t>能认知1200</w:t>
            </w:r>
            <w:r>
              <w:rPr>
                <w:rFonts w:ascii="仿宋_GB2312" w:hAnsi="Calibri"/>
                <w:sz w:val="24"/>
                <w:szCs w:val="24"/>
              </w:rPr>
              <w:t>-</w:t>
            </w:r>
            <w:r>
              <w:rPr>
                <w:rFonts w:hint="eastAsia" w:ascii="仿宋_GB2312" w:hAnsi="Calibri"/>
                <w:sz w:val="24"/>
                <w:szCs w:val="24"/>
              </w:rPr>
              <w:t>1400个词汇（包括各类短语和词</w:t>
            </w:r>
            <w:r>
              <w:rPr>
                <w:rFonts w:hint="eastAsia" w:ascii="仿宋_GB2312" w:hAnsi="Calibri"/>
                <w:sz w:val="24"/>
                <w:szCs w:val="24"/>
              </w:rPr>
              <w:cr/>
            </w:r>
            <w:r>
              <w:rPr>
                <w:rFonts w:hint="eastAsia" w:ascii="仿宋_GB2312" w:hAnsi="Calibri"/>
                <w:sz w:val="24"/>
                <w:szCs w:val="24"/>
              </w:rPr>
              <w:t>组），领会、掌握并熟练使用600个左右常用词汇。</w:t>
            </w:r>
          </w:p>
          <w:p w14:paraId="54471A37">
            <w:pPr>
              <w:wordWrap w:val="0"/>
              <w:adjustRightInd w:val="0"/>
              <w:snapToGrid w:val="0"/>
              <w:ind w:firstLine="240" w:firstLineChars="100"/>
              <w:rPr>
                <w:rFonts w:ascii="仿宋_GB2312" w:hAnsi="Calibri"/>
                <w:sz w:val="24"/>
                <w:szCs w:val="24"/>
              </w:rPr>
            </w:pPr>
            <w:r>
              <w:rPr>
                <w:rFonts w:ascii="仿宋_GB2312" w:hAnsi="Calibri"/>
                <w:sz w:val="24"/>
                <w:szCs w:val="24"/>
              </w:rPr>
              <w:t>2.</w:t>
            </w:r>
            <w:r>
              <w:rPr>
                <w:rFonts w:hint="eastAsia" w:ascii="仿宋_GB2312" w:hAnsi="Calibri"/>
                <w:sz w:val="24"/>
                <w:szCs w:val="24"/>
              </w:rPr>
              <w:t>了解词法、句法和语法的基本知识。</w:t>
            </w:r>
          </w:p>
          <w:p w14:paraId="00460300">
            <w:pPr>
              <w:wordWrap w:val="0"/>
              <w:adjustRightInd w:val="0"/>
              <w:snapToGrid w:val="0"/>
              <w:ind w:firstLine="240" w:firstLineChars="100"/>
              <w:rPr>
                <w:rFonts w:ascii="仿宋_GB2312" w:hAnsi="Calibri"/>
                <w:sz w:val="24"/>
                <w:szCs w:val="24"/>
              </w:rPr>
            </w:pPr>
            <w:r>
              <w:rPr>
                <w:rFonts w:ascii="仿宋_GB2312" w:hAnsi="Calibri"/>
                <w:sz w:val="24"/>
                <w:szCs w:val="24"/>
              </w:rPr>
              <w:t>3.</w:t>
            </w:r>
            <w:r>
              <w:rPr>
                <w:rFonts w:hint="eastAsia" w:ascii="仿宋_GB2312" w:hAnsi="Calibri"/>
                <w:sz w:val="24"/>
                <w:szCs w:val="24"/>
              </w:rPr>
              <w:t>了解英、美等英语国家的基本文化背景，如社交礼仪、饮食起居习惯等。</w:t>
            </w:r>
          </w:p>
          <w:p w14:paraId="26E2B0CF">
            <w:pPr>
              <w:wordWrap w:val="0"/>
              <w:adjustRightInd w:val="0"/>
              <w:snapToGrid w:val="0"/>
              <w:ind w:firstLine="240" w:firstLineChars="100"/>
              <w:rPr>
                <w:rFonts w:ascii="仿宋_GB2312" w:hAnsi="Calibri"/>
                <w:sz w:val="24"/>
                <w:szCs w:val="24"/>
              </w:rPr>
            </w:pPr>
            <w:r>
              <w:rPr>
                <w:rFonts w:ascii="仿宋_GB2312" w:hAnsi="Calibri"/>
                <w:sz w:val="24"/>
                <w:szCs w:val="24"/>
              </w:rPr>
              <w:t>4.</w:t>
            </w:r>
            <w:r>
              <w:rPr>
                <w:rFonts w:hint="eastAsia" w:ascii="仿宋_GB2312" w:hAnsi="Calibri"/>
                <w:sz w:val="24"/>
                <w:szCs w:val="24"/>
              </w:rPr>
              <w:t>能正确拼读常用词汇，掌握正确的语音语调。</w:t>
            </w:r>
          </w:p>
          <w:p w14:paraId="212D8AF9">
            <w:pPr>
              <w:wordWrap w:val="0"/>
              <w:adjustRightInd w:val="0"/>
              <w:snapToGrid w:val="0"/>
              <w:ind w:firstLine="240" w:firstLineChars="100"/>
              <w:rPr>
                <w:rFonts w:ascii="仿宋_GB2312" w:hAnsi="Calibri"/>
                <w:sz w:val="24"/>
                <w:szCs w:val="24"/>
              </w:rPr>
            </w:pPr>
            <w:r>
              <w:rPr>
                <w:rFonts w:hint="eastAsia" w:ascii="仿宋_GB2312" w:hAnsi="Calibri"/>
                <w:sz w:val="24"/>
                <w:szCs w:val="24"/>
              </w:rPr>
              <w:t>5</w:t>
            </w:r>
            <w:r>
              <w:rPr>
                <w:rFonts w:ascii="仿宋_GB2312" w:hAnsi="Calibri"/>
                <w:sz w:val="24"/>
                <w:szCs w:val="24"/>
              </w:rPr>
              <w:t>.</w:t>
            </w:r>
            <w:r>
              <w:rPr>
                <w:rFonts w:hint="eastAsia" w:ascii="仿宋_GB2312" w:hAnsi="Calibri"/>
                <w:sz w:val="24"/>
                <w:szCs w:val="24"/>
              </w:rPr>
              <w:t>能听懂简单的日常对话和常用指令。</w:t>
            </w:r>
          </w:p>
          <w:p w14:paraId="00C578F8">
            <w:pPr>
              <w:wordWrap w:val="0"/>
              <w:adjustRightInd w:val="0"/>
              <w:snapToGrid w:val="0"/>
              <w:ind w:firstLine="240" w:firstLineChars="100"/>
              <w:rPr>
                <w:rFonts w:ascii="仿宋_GB2312" w:hAnsi="Calibri"/>
                <w:sz w:val="24"/>
                <w:szCs w:val="24"/>
              </w:rPr>
            </w:pPr>
            <w:r>
              <w:rPr>
                <w:rFonts w:hint="eastAsia" w:ascii="仿宋_GB2312" w:hAnsi="Calibri"/>
                <w:sz w:val="24"/>
                <w:szCs w:val="24"/>
              </w:rPr>
              <w:t>6</w:t>
            </w:r>
            <w:r>
              <w:rPr>
                <w:rFonts w:ascii="仿宋_GB2312" w:hAnsi="Calibri"/>
                <w:sz w:val="24"/>
                <w:szCs w:val="24"/>
              </w:rPr>
              <w:t>.</w:t>
            </w:r>
            <w:r>
              <w:rPr>
                <w:rFonts w:hint="eastAsia" w:ascii="仿宋_GB2312" w:hAnsi="Calibri"/>
                <w:sz w:val="24"/>
                <w:szCs w:val="24"/>
              </w:rPr>
              <w:t>能用英语进行日常对话，如互致问候、交换信息等，并能参加简单主题讨论。</w:t>
            </w:r>
          </w:p>
          <w:p w14:paraId="418A6DB5">
            <w:pPr>
              <w:wordWrap w:val="0"/>
              <w:adjustRightInd w:val="0"/>
              <w:snapToGrid w:val="0"/>
              <w:ind w:firstLine="240" w:firstLineChars="100"/>
              <w:rPr>
                <w:rFonts w:ascii="仿宋_GB2312" w:hAnsi="Calibri"/>
                <w:sz w:val="24"/>
                <w:szCs w:val="24"/>
              </w:rPr>
            </w:pPr>
            <w:r>
              <w:rPr>
                <w:rFonts w:hint="eastAsia" w:ascii="仿宋_GB2312" w:hAnsi="Calibri"/>
                <w:sz w:val="24"/>
                <w:szCs w:val="24"/>
              </w:rPr>
              <w:t>7</w:t>
            </w:r>
            <w:r>
              <w:rPr>
                <w:rFonts w:ascii="仿宋_GB2312" w:hAnsi="Calibri"/>
                <w:sz w:val="24"/>
                <w:szCs w:val="24"/>
              </w:rPr>
              <w:t>.</w:t>
            </w:r>
            <w:r>
              <w:rPr>
                <w:rFonts w:hint="eastAsia" w:ascii="仿宋_GB2312" w:hAnsi="Calibri"/>
                <w:sz w:val="24"/>
                <w:szCs w:val="24"/>
              </w:rPr>
              <w:t>能借助词典翻译简单的英文常见书面材料，译文达意。</w:t>
            </w:r>
          </w:p>
        </w:tc>
        <w:tc>
          <w:tcPr>
            <w:tcW w:w="2268" w:type="dxa"/>
            <w:vAlign w:val="center"/>
          </w:tcPr>
          <w:p w14:paraId="58A34B7C">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18B96563">
            <w:pPr>
              <w:adjustRightInd w:val="0"/>
              <w:snapToGrid w:val="0"/>
              <w:ind w:firstLine="240" w:firstLineChars="100"/>
              <w:rPr>
                <w:rFonts w:ascii="仿宋_GB2312" w:hAnsi="Calibri"/>
                <w:sz w:val="24"/>
                <w:szCs w:val="24"/>
              </w:rPr>
            </w:pPr>
            <w:r>
              <w:rPr>
                <w:rFonts w:hint="eastAsia" w:ascii="仿宋_GB2312" w:hAnsi="Calibri"/>
                <w:sz w:val="24"/>
                <w:szCs w:val="24"/>
              </w:rPr>
              <w:t>英语（一）</w:t>
            </w:r>
          </w:p>
          <w:p w14:paraId="11EE1EB0">
            <w:pPr>
              <w:adjustRightInd w:val="0"/>
              <w:snapToGrid w:val="0"/>
              <w:rPr>
                <w:rFonts w:ascii="仿宋_GB2312" w:hAnsi="Calibri"/>
                <w:sz w:val="24"/>
                <w:szCs w:val="24"/>
              </w:rPr>
            </w:pPr>
            <w:r>
              <w:rPr>
                <w:rFonts w:ascii="仿宋_GB2312" w:hAnsi="Calibri"/>
                <w:sz w:val="24"/>
                <w:szCs w:val="24"/>
              </w:rPr>
              <w:t>Unitl Family</w:t>
            </w:r>
            <w:r>
              <w:rPr>
                <w:rFonts w:ascii="仿宋_GB2312" w:hAnsi="Calibri"/>
                <w:sz w:val="24"/>
                <w:szCs w:val="24"/>
              </w:rPr>
              <w:cr/>
            </w:r>
            <w:r>
              <w:rPr>
                <w:rFonts w:ascii="仿宋_GB2312" w:hAnsi="Calibri"/>
                <w:sz w:val="24"/>
                <w:szCs w:val="24"/>
              </w:rPr>
              <w:t>Unit2 Campus</w:t>
            </w:r>
            <w:r>
              <w:rPr>
                <w:rFonts w:ascii="仿宋_GB2312" w:hAnsi="Calibri"/>
                <w:sz w:val="24"/>
                <w:szCs w:val="24"/>
              </w:rPr>
              <w:cr/>
            </w:r>
            <w:r>
              <w:rPr>
                <w:rFonts w:ascii="仿宋_GB2312" w:hAnsi="Calibri"/>
                <w:sz w:val="24"/>
                <w:szCs w:val="24"/>
              </w:rPr>
              <w:t>Unit3 Friends</w:t>
            </w:r>
            <w:r>
              <w:rPr>
                <w:rFonts w:ascii="仿宋_GB2312" w:hAnsi="Calibri"/>
                <w:sz w:val="24"/>
                <w:szCs w:val="24"/>
              </w:rPr>
              <w:cr/>
            </w:r>
            <w:r>
              <w:rPr>
                <w:rFonts w:ascii="仿宋_GB2312" w:hAnsi="Calibri"/>
                <w:sz w:val="24"/>
                <w:szCs w:val="24"/>
              </w:rPr>
              <w:t>Unit4 Sports</w:t>
            </w:r>
            <w:r>
              <w:rPr>
                <w:rFonts w:ascii="仿宋_GB2312" w:hAnsi="Calibri"/>
                <w:sz w:val="24"/>
                <w:szCs w:val="24"/>
              </w:rPr>
              <w:cr/>
            </w:r>
            <w:r>
              <w:rPr>
                <w:rFonts w:ascii="仿宋_GB2312" w:hAnsi="Calibri"/>
                <w:sz w:val="24"/>
                <w:szCs w:val="24"/>
              </w:rPr>
              <w:t>Unit5 Food</w:t>
            </w:r>
            <w:r>
              <w:rPr>
                <w:rFonts w:ascii="仿宋_GB2312" w:hAnsi="Calibri"/>
                <w:sz w:val="24"/>
                <w:szCs w:val="24"/>
              </w:rPr>
              <w:cr/>
            </w:r>
            <w:r>
              <w:rPr>
                <w:rFonts w:ascii="仿宋_GB2312" w:hAnsi="Calibri"/>
                <w:sz w:val="24"/>
                <w:szCs w:val="24"/>
              </w:rPr>
              <w:t>Unit6 Health</w:t>
            </w:r>
            <w:r>
              <w:rPr>
                <w:rFonts w:ascii="仿宋_GB2312" w:hAnsi="Calibri"/>
                <w:sz w:val="24"/>
                <w:szCs w:val="24"/>
              </w:rPr>
              <w:cr/>
            </w:r>
            <w:r>
              <w:rPr>
                <w:rFonts w:ascii="仿宋_GB2312" w:hAnsi="Calibri"/>
                <w:sz w:val="24"/>
                <w:szCs w:val="24"/>
              </w:rPr>
              <w:t>Unit7 Travelling</w:t>
            </w:r>
            <w:r>
              <w:rPr>
                <w:rFonts w:ascii="仿宋_GB2312" w:hAnsi="Calibri"/>
                <w:sz w:val="24"/>
                <w:szCs w:val="24"/>
              </w:rPr>
              <w:cr/>
            </w:r>
            <w:r>
              <w:rPr>
                <w:rFonts w:ascii="仿宋_GB2312" w:hAnsi="Calibri"/>
                <w:sz w:val="24"/>
                <w:szCs w:val="24"/>
              </w:rPr>
              <w:t>Unit8 Plans</w:t>
            </w:r>
          </w:p>
          <w:p w14:paraId="42BAE901">
            <w:pPr>
              <w:adjustRightInd w:val="0"/>
              <w:snapToGrid w:val="0"/>
              <w:rPr>
                <w:rFonts w:ascii="仿宋_GB2312" w:hAnsi="Calibri"/>
                <w:sz w:val="24"/>
                <w:szCs w:val="24"/>
              </w:rPr>
            </w:pPr>
            <w:r>
              <w:rPr>
                <w:rFonts w:hint="eastAsia" w:ascii="仿宋_GB2312" w:hAnsi="Calibri"/>
                <w:sz w:val="24"/>
                <w:szCs w:val="24"/>
              </w:rPr>
              <w:t xml:space="preserve"> 英语（二）</w:t>
            </w:r>
          </w:p>
          <w:p w14:paraId="1351DC9B">
            <w:pPr>
              <w:adjustRightInd w:val="0"/>
              <w:snapToGrid w:val="0"/>
              <w:jc w:val="left"/>
              <w:rPr>
                <w:rFonts w:ascii="仿宋_GB2312" w:hAnsi="Calibri"/>
                <w:sz w:val="24"/>
                <w:szCs w:val="24"/>
              </w:rPr>
            </w:pPr>
            <w:r>
              <w:rPr>
                <w:rFonts w:hint="eastAsia" w:ascii="仿宋_GB2312" w:hAnsi="Calibri"/>
                <w:sz w:val="24"/>
                <w:szCs w:val="24"/>
              </w:rPr>
              <w:t>Unit1</w:t>
            </w:r>
            <w:r>
              <w:rPr>
                <w:rFonts w:ascii="仿宋_GB2312" w:hAnsi="Calibri"/>
                <w:sz w:val="24"/>
                <w:szCs w:val="24"/>
              </w:rPr>
              <w:t xml:space="preserve"> </w:t>
            </w:r>
            <w:r>
              <w:rPr>
                <w:rFonts w:hint="eastAsia" w:ascii="仿宋_GB2312" w:hAnsi="Calibri"/>
                <w:sz w:val="24"/>
                <w:szCs w:val="24"/>
              </w:rPr>
              <w:t>Great People</w:t>
            </w:r>
            <w:r>
              <w:rPr>
                <w:rFonts w:hint="eastAsia" w:ascii="仿宋_GB2312" w:hAnsi="Calibri"/>
                <w:sz w:val="24"/>
                <w:szCs w:val="24"/>
              </w:rPr>
              <w:cr/>
            </w:r>
            <w:r>
              <w:rPr>
                <w:rFonts w:hint="eastAsia" w:ascii="仿宋_GB2312" w:hAnsi="Calibri"/>
                <w:sz w:val="24"/>
                <w:szCs w:val="24"/>
              </w:rPr>
              <w:t>Unit2 Nature and Science</w:t>
            </w:r>
            <w:r>
              <w:rPr>
                <w:rFonts w:hint="eastAsia" w:ascii="仿宋_GB2312" w:hAnsi="Calibri"/>
                <w:sz w:val="24"/>
                <w:szCs w:val="24"/>
              </w:rPr>
              <w:cr/>
            </w:r>
            <w:r>
              <w:rPr>
                <w:rFonts w:hint="eastAsia" w:ascii="仿宋_GB2312" w:hAnsi="Calibri"/>
                <w:sz w:val="24"/>
                <w:szCs w:val="24"/>
              </w:rPr>
              <w:t>Unit3 Arts and Music</w:t>
            </w:r>
            <w:r>
              <w:rPr>
                <w:rFonts w:hint="eastAsia" w:ascii="仿宋_GB2312" w:hAnsi="Calibri"/>
                <w:sz w:val="24"/>
                <w:szCs w:val="24"/>
              </w:rPr>
              <w:cr/>
            </w:r>
            <w:r>
              <w:rPr>
                <w:rFonts w:hint="eastAsia" w:ascii="仿宋_GB2312" w:hAnsi="Calibri"/>
                <w:sz w:val="24"/>
                <w:szCs w:val="24"/>
              </w:rPr>
              <w:t>Unit4 Fashion and Design</w:t>
            </w:r>
            <w:r>
              <w:rPr>
                <w:rFonts w:hint="eastAsia" w:ascii="仿宋_GB2312" w:hAnsi="Calibri"/>
                <w:sz w:val="24"/>
                <w:szCs w:val="24"/>
              </w:rPr>
              <w:cr/>
            </w:r>
            <w:r>
              <w:rPr>
                <w:rFonts w:hint="eastAsia" w:ascii="仿宋_GB2312" w:hAnsi="Calibri"/>
                <w:sz w:val="24"/>
                <w:szCs w:val="24"/>
              </w:rPr>
              <w:t>Unit5 Industry and Manufacturing</w:t>
            </w:r>
            <w:r>
              <w:rPr>
                <w:rFonts w:hint="eastAsia" w:ascii="仿宋_GB2312" w:hAnsi="Calibri"/>
                <w:sz w:val="24"/>
                <w:szCs w:val="24"/>
              </w:rPr>
              <w:cr/>
            </w:r>
            <w:r>
              <w:rPr>
                <w:rFonts w:hint="eastAsia" w:ascii="仿宋_GB2312" w:hAnsi="Calibri"/>
                <w:sz w:val="24"/>
                <w:szCs w:val="24"/>
              </w:rPr>
              <w:t>Unit6 E-life</w:t>
            </w:r>
            <w:r>
              <w:rPr>
                <w:rFonts w:hint="eastAsia" w:ascii="仿宋_GB2312" w:hAnsi="Calibri"/>
                <w:sz w:val="24"/>
                <w:szCs w:val="24"/>
              </w:rPr>
              <w:cr/>
            </w:r>
            <w:r>
              <w:rPr>
                <w:rFonts w:hint="eastAsia" w:ascii="仿宋_GB2312" w:hAnsi="Calibri"/>
                <w:sz w:val="24"/>
                <w:szCs w:val="24"/>
              </w:rPr>
              <w:t>Unit7 Occupations</w:t>
            </w:r>
          </w:p>
          <w:p w14:paraId="3EF0901F">
            <w:pPr>
              <w:adjustRightInd w:val="0"/>
              <w:snapToGrid w:val="0"/>
              <w:jc w:val="left"/>
              <w:rPr>
                <w:rFonts w:ascii="仿宋_GB2312" w:hAnsi="Calibri"/>
                <w:sz w:val="24"/>
                <w:szCs w:val="24"/>
              </w:rPr>
            </w:pPr>
            <w:r>
              <w:rPr>
                <w:rFonts w:hint="eastAsia" w:ascii="仿宋_GB2312" w:hAnsi="Calibri"/>
                <w:sz w:val="24"/>
                <w:szCs w:val="24"/>
              </w:rPr>
              <w:t>Unit8 Manners</w:t>
            </w:r>
          </w:p>
          <w:p w14:paraId="4A0929D8">
            <w:pPr>
              <w:adjustRightInd w:val="0"/>
              <w:snapToGrid w:val="0"/>
              <w:ind w:firstLine="240" w:firstLineChars="100"/>
              <w:rPr>
                <w:rFonts w:ascii="仿宋_GB2312" w:hAnsi="Calibri"/>
                <w:sz w:val="24"/>
                <w:szCs w:val="24"/>
              </w:rPr>
            </w:pPr>
          </w:p>
          <w:p w14:paraId="6CC09889">
            <w:pPr>
              <w:adjustRightInd w:val="0"/>
              <w:snapToGrid w:val="0"/>
              <w:ind w:firstLine="240" w:firstLineChars="100"/>
              <w:rPr>
                <w:rFonts w:ascii="仿宋_GB2312" w:hAnsi="Calibri"/>
                <w:sz w:val="24"/>
                <w:szCs w:val="24"/>
              </w:rPr>
            </w:pPr>
          </w:p>
        </w:tc>
        <w:tc>
          <w:tcPr>
            <w:tcW w:w="2835" w:type="dxa"/>
            <w:vAlign w:val="center"/>
          </w:tcPr>
          <w:p w14:paraId="0ABE49DF">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教学要求：</w:t>
            </w:r>
          </w:p>
          <w:p w14:paraId="3CAEC24E">
            <w:pPr>
              <w:adjustRightInd w:val="0"/>
              <w:snapToGrid w:val="0"/>
              <w:ind w:firstLine="240" w:firstLineChars="100"/>
              <w:rPr>
                <w:rFonts w:ascii="仿宋_GB2312" w:hAnsi="Calibri"/>
                <w:sz w:val="24"/>
                <w:szCs w:val="24"/>
              </w:rPr>
            </w:pPr>
            <w:r>
              <w:rPr>
                <w:rFonts w:ascii="仿宋_GB2312" w:hAnsi="Calibri"/>
                <w:sz w:val="24"/>
                <w:szCs w:val="24"/>
              </w:rPr>
              <w:t>1.</w:t>
            </w:r>
            <w:r>
              <w:rPr>
                <w:rFonts w:hint="eastAsia" w:ascii="仿宋_GB2312" w:hAnsi="Calibri"/>
                <w:sz w:val="24"/>
                <w:szCs w:val="24"/>
              </w:rPr>
              <w:t>教师是学习活动的组织者和引导者，英语教学要充分调动学生的主动性、能动性，教学设计要符合技工学校学生的生理和心理特点，遵循语言学习的规律，力求满足不同专业、不同起点学生的需求，使每个学生的身心得到健康的发展。</w:t>
            </w:r>
            <w:r>
              <w:rPr>
                <w:rFonts w:hint="eastAsia" w:ascii="仿宋_GB2312" w:hAnsi="Calibri"/>
                <w:sz w:val="24"/>
                <w:szCs w:val="24"/>
              </w:rPr>
              <w:cr/>
            </w:r>
            <w:r>
              <w:rPr>
                <w:rFonts w:ascii="仿宋_GB2312" w:hAnsi="Calibri"/>
                <w:sz w:val="24"/>
                <w:szCs w:val="24"/>
              </w:rPr>
              <w:t xml:space="preserve">  </w:t>
            </w:r>
            <w:r>
              <w:rPr>
                <w:rFonts w:hint="eastAsia" w:ascii="仿宋_GB2312" w:hAnsi="Calibri"/>
                <w:sz w:val="24"/>
                <w:szCs w:val="24"/>
              </w:rPr>
              <w:t>2.关注学生的情感，营造宽松、平等、活跃的教学氛围。学生只有对自己、对英语及其文化、对英语学习有积极的情感，才能保持英语学习的动力并取得好成绩。</w:t>
            </w:r>
            <w:r>
              <w:rPr>
                <w:rFonts w:ascii="仿宋_GB2312" w:hAnsi="Calibri"/>
                <w:sz w:val="24"/>
                <w:szCs w:val="24"/>
              </w:rPr>
              <w:t xml:space="preserve">  </w:t>
            </w:r>
          </w:p>
          <w:p w14:paraId="68AA8577">
            <w:pPr>
              <w:adjustRightInd w:val="0"/>
              <w:snapToGrid w:val="0"/>
              <w:ind w:firstLine="240" w:firstLineChars="100"/>
              <w:rPr>
                <w:rFonts w:ascii="仿宋_GB2312" w:hAnsi="Calibri"/>
                <w:sz w:val="24"/>
                <w:szCs w:val="24"/>
              </w:rPr>
            </w:pPr>
            <w:r>
              <w:rPr>
                <w:rFonts w:hint="eastAsia" w:ascii="仿宋_GB2312" w:hAnsi="Calibri"/>
                <w:sz w:val="24"/>
                <w:szCs w:val="24"/>
              </w:rPr>
              <w:t>3.教师应根据课程的教学目标，结合教学内容和学生特点，创造性地设计贴近学生实际的英语实践教学活动，激励学生主动地学习和使用英语以完成指定的学习目标。</w:t>
            </w:r>
            <w:r>
              <w:rPr>
                <w:rFonts w:hint="eastAsia" w:ascii="仿宋_GB2312" w:hAnsi="Calibri"/>
                <w:sz w:val="24"/>
                <w:szCs w:val="24"/>
              </w:rPr>
              <w:cr/>
            </w:r>
            <w:r>
              <w:rPr>
                <w:rFonts w:ascii="仿宋_GB2312" w:hAnsi="Calibri"/>
                <w:sz w:val="24"/>
                <w:szCs w:val="24"/>
              </w:rPr>
              <w:t xml:space="preserve">  4.</w:t>
            </w:r>
            <w:r>
              <w:rPr>
                <w:rFonts w:hint="eastAsia" w:ascii="仿宋_GB2312" w:hAnsi="Calibri"/>
                <w:sz w:val="24"/>
                <w:szCs w:val="24"/>
              </w:rPr>
              <w:t>拓展学生的文化视野，增强其跨文化交际意识和能力</w:t>
            </w:r>
            <w:r>
              <w:rPr>
                <w:rFonts w:hint="eastAsia" w:ascii="仿宋_GB2312" w:hAnsi="Calibri"/>
                <w:sz w:val="24"/>
                <w:szCs w:val="24"/>
              </w:rPr>
              <w:cr/>
            </w:r>
            <w:r>
              <w:rPr>
                <w:rFonts w:ascii="仿宋_GB2312" w:hAnsi="Calibri"/>
                <w:sz w:val="24"/>
                <w:szCs w:val="24"/>
              </w:rPr>
              <w:t xml:space="preserve">  </w:t>
            </w:r>
          </w:p>
        </w:tc>
        <w:tc>
          <w:tcPr>
            <w:tcW w:w="708" w:type="dxa"/>
            <w:shd w:val="clear" w:color="auto" w:fill="auto"/>
            <w:vAlign w:val="center"/>
          </w:tcPr>
          <w:p w14:paraId="395EFA1B">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108</w:t>
            </w:r>
          </w:p>
        </w:tc>
      </w:tr>
      <w:tr w14:paraId="1B7B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5A0B252">
            <w:pPr>
              <w:spacing w:line="360" w:lineRule="exact"/>
              <w:jc w:val="center"/>
              <w:rPr>
                <w:rFonts w:hint="eastAsia" w:ascii="仿宋_GB2312" w:hAnsi="仿宋" w:cs="宋体"/>
                <w:sz w:val="24"/>
                <w:szCs w:val="24"/>
              </w:rPr>
            </w:pPr>
            <w:r>
              <w:rPr>
                <w:rFonts w:hint="eastAsia" w:ascii="仿宋_GB2312" w:hAnsi="仿宋" w:cs="宋体"/>
                <w:sz w:val="24"/>
                <w:szCs w:val="24"/>
              </w:rPr>
              <w:t>6</w:t>
            </w:r>
          </w:p>
        </w:tc>
        <w:tc>
          <w:tcPr>
            <w:tcW w:w="709" w:type="dxa"/>
            <w:vAlign w:val="center"/>
          </w:tcPr>
          <w:p w14:paraId="417A474B">
            <w:pPr>
              <w:spacing w:line="360" w:lineRule="exact"/>
              <w:jc w:val="center"/>
              <w:rPr>
                <w:rFonts w:ascii="仿宋_GB2312" w:hAnsi="仿宋" w:cs="宋体"/>
                <w:sz w:val="24"/>
                <w:szCs w:val="24"/>
              </w:rPr>
            </w:pPr>
            <w:r>
              <w:rPr>
                <w:rFonts w:hint="eastAsia" w:ascii="仿宋_GB2312" w:hAnsi="仿宋" w:cs="宋体"/>
                <w:sz w:val="24"/>
                <w:szCs w:val="24"/>
              </w:rPr>
              <w:t>数字技术应用</w:t>
            </w:r>
          </w:p>
        </w:tc>
        <w:tc>
          <w:tcPr>
            <w:tcW w:w="2120" w:type="dxa"/>
            <w:vAlign w:val="center"/>
          </w:tcPr>
          <w:p w14:paraId="69B2EDC1">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经过系统的学习，全面提高学生在计算机硬件、计算机系统操作、互联网应用、文字处理、数据处理、演示文稿处理和多媒体应用等方面的知识和能力。</w:t>
            </w:r>
          </w:p>
          <w:p w14:paraId="10DD2DFF">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具体目标：</w:t>
            </w:r>
          </w:p>
          <w:p w14:paraId="40F2249B">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w:t>
            </w:r>
            <w:r>
              <w:rPr>
                <w:rFonts w:ascii="仿宋_GB2312" w:hAnsi="仿宋_GB2312" w:cs="仿宋_GB2312"/>
                <w:bCs/>
                <w:sz w:val="24"/>
                <w:szCs w:val="24"/>
              </w:rPr>
              <w:t>.</w:t>
            </w:r>
            <w:r>
              <w:rPr>
                <w:rFonts w:hint="eastAsia" w:ascii="仿宋_GB2312" w:hAnsi="仿宋_GB2312" w:cs="仿宋_GB2312"/>
                <w:bCs/>
                <w:sz w:val="24"/>
                <w:szCs w:val="24"/>
              </w:rPr>
              <w:t>能识别计算机各组成配件，掌握计算机系统组成及相关操作。</w:t>
            </w:r>
          </w:p>
          <w:p w14:paraId="4C60E5AE">
            <w:pPr>
              <w:adjustRightInd w:val="0"/>
              <w:snapToGrid w:val="0"/>
              <w:spacing w:line="360" w:lineRule="exact"/>
              <w:ind w:firstLine="240" w:firstLineChars="100"/>
              <w:rPr>
                <w:rFonts w:ascii="仿宋_GB2312" w:hAnsi="仿宋_GB2312" w:cs="仿宋_GB2312"/>
                <w:bCs/>
                <w:sz w:val="24"/>
                <w:szCs w:val="24"/>
              </w:rPr>
            </w:pPr>
            <w:r>
              <w:rPr>
                <w:rFonts w:ascii="仿宋_GB2312" w:hAnsi="仿宋_GB2312" w:cs="仿宋_GB2312"/>
                <w:bCs/>
                <w:sz w:val="24"/>
                <w:szCs w:val="24"/>
              </w:rPr>
              <w:t>2.</w:t>
            </w:r>
            <w:r>
              <w:rPr>
                <w:rFonts w:hint="eastAsia" w:ascii="仿宋_GB2312" w:hAnsi="仿宋_GB2312" w:cs="仿宋_GB2312"/>
                <w:bCs/>
                <w:sz w:val="24"/>
                <w:szCs w:val="24"/>
              </w:rPr>
              <w:t>能设置接入互联网的方法，能使用互联网常见功能，掌握无线终端的使用方法。</w:t>
            </w:r>
          </w:p>
          <w:p w14:paraId="750A4588">
            <w:pPr>
              <w:adjustRightInd w:val="0"/>
              <w:snapToGrid w:val="0"/>
              <w:spacing w:line="360" w:lineRule="exact"/>
              <w:ind w:firstLine="240" w:firstLineChars="100"/>
              <w:rPr>
                <w:rFonts w:ascii="仿宋_GB2312" w:hAnsi="仿宋_GB2312" w:cs="仿宋_GB2312"/>
                <w:bCs/>
                <w:sz w:val="24"/>
                <w:szCs w:val="24"/>
              </w:rPr>
            </w:pPr>
            <w:r>
              <w:rPr>
                <w:rFonts w:ascii="仿宋_GB2312" w:hAnsi="仿宋_GB2312" w:cs="仿宋_GB2312"/>
                <w:bCs/>
                <w:sz w:val="24"/>
                <w:szCs w:val="24"/>
              </w:rPr>
              <w:t>3.</w:t>
            </w:r>
            <w:r>
              <w:rPr>
                <w:rFonts w:hint="eastAsia" w:ascii="仿宋_GB2312" w:hAnsi="仿宋_GB2312" w:cs="仿宋_GB2312"/>
                <w:bCs/>
                <w:sz w:val="24"/>
                <w:szCs w:val="24"/>
              </w:rPr>
              <w:t>会用文字处理软件书写常用文书，并进行格式编辑，会制作表格及图文混排;</w:t>
            </w:r>
          </w:p>
          <w:p w14:paraId="2420666F">
            <w:pPr>
              <w:adjustRightInd w:val="0"/>
              <w:snapToGrid w:val="0"/>
              <w:spacing w:line="360" w:lineRule="exact"/>
              <w:ind w:firstLine="240" w:firstLineChars="100"/>
              <w:rPr>
                <w:rFonts w:ascii="仿宋_GB2312" w:hAnsi="仿宋_GB2312" w:cs="仿宋_GB2312"/>
                <w:bCs/>
                <w:sz w:val="24"/>
                <w:szCs w:val="24"/>
              </w:rPr>
            </w:pPr>
            <w:r>
              <w:rPr>
                <w:rFonts w:ascii="仿宋_GB2312" w:hAnsi="仿宋_GB2312" w:cs="仿宋_GB2312"/>
                <w:bCs/>
                <w:sz w:val="24"/>
                <w:szCs w:val="24"/>
              </w:rPr>
              <w:t>4.</w:t>
            </w:r>
            <w:r>
              <w:rPr>
                <w:rFonts w:hint="eastAsia" w:ascii="仿宋_GB2312" w:hAnsi="仿宋_GB2312" w:cs="仿宋_GB2312"/>
                <w:bCs/>
                <w:sz w:val="24"/>
                <w:szCs w:val="24"/>
              </w:rPr>
              <w:t>会用数据处理软件录入表格，并进行格式编辑，能进行数据处理与分析。</w:t>
            </w:r>
          </w:p>
          <w:p w14:paraId="25FC14AC">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5</w:t>
            </w:r>
            <w:r>
              <w:rPr>
                <w:rFonts w:ascii="仿宋_GB2312" w:hAnsi="仿宋_GB2312" w:cs="仿宋_GB2312"/>
                <w:bCs/>
                <w:sz w:val="24"/>
                <w:szCs w:val="24"/>
              </w:rPr>
              <w:t>.</w:t>
            </w:r>
            <w:r>
              <w:rPr>
                <w:rFonts w:hint="eastAsia" w:ascii="仿宋_GB2312" w:hAnsi="仿宋_GB2312" w:cs="仿宋_GB2312"/>
                <w:bCs/>
                <w:sz w:val="24"/>
                <w:szCs w:val="24"/>
              </w:rPr>
              <w:t>会用演示软件新建与格式化演示文稿，会执行动画与幻灯片的切换操作。</w:t>
            </w:r>
          </w:p>
          <w:p w14:paraId="3CF690A6">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6</w:t>
            </w:r>
            <w:r>
              <w:rPr>
                <w:rFonts w:ascii="仿宋_GB2312" w:hAnsi="仿宋_GB2312" w:cs="仿宋_GB2312"/>
                <w:bCs/>
                <w:sz w:val="24"/>
                <w:szCs w:val="24"/>
              </w:rPr>
              <w:t>.</w:t>
            </w:r>
            <w:r>
              <w:rPr>
                <w:rFonts w:hint="eastAsia" w:ascii="仿宋_GB2312" w:hAnsi="仿宋_GB2312" w:cs="仿宋_GB2312"/>
                <w:bCs/>
                <w:sz w:val="24"/>
                <w:szCs w:val="24"/>
              </w:rPr>
              <w:t>会简单处理图形图像，编辑音频文件与视频文件。</w:t>
            </w:r>
            <w:r>
              <w:rPr>
                <w:rFonts w:ascii="仿宋_GB2312" w:hAnsi="仿宋_GB2312" w:cs="仿宋_GB2312"/>
                <w:bCs/>
                <w:sz w:val="24"/>
                <w:szCs w:val="24"/>
              </w:rPr>
              <w:t xml:space="preserve"> </w:t>
            </w:r>
          </w:p>
          <w:p w14:paraId="09DD74EC">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7</w:t>
            </w:r>
            <w:r>
              <w:rPr>
                <w:rFonts w:ascii="仿宋_GB2312" w:hAnsi="仿宋_GB2312" w:cs="仿宋_GB2312"/>
                <w:bCs/>
                <w:sz w:val="24"/>
                <w:szCs w:val="24"/>
              </w:rPr>
              <w:t>.</w:t>
            </w:r>
            <w:r>
              <w:rPr>
                <w:rFonts w:hint="eastAsia" w:ascii="仿宋_GB2312" w:hAnsi="仿宋_GB2312" w:cs="仿宋_GB2312"/>
                <w:bCs/>
                <w:sz w:val="24"/>
                <w:szCs w:val="24"/>
              </w:rPr>
              <w:t>了解与计算机和信息技术相关的道德规范、法律常识。</w:t>
            </w:r>
          </w:p>
        </w:tc>
        <w:tc>
          <w:tcPr>
            <w:tcW w:w="2268" w:type="dxa"/>
            <w:vAlign w:val="center"/>
          </w:tcPr>
          <w:p w14:paraId="670AD3E7">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64AF8BDD">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计算机硬件配置与应用：认识计算机的主要配件、连接计算机。</w:t>
            </w:r>
          </w:p>
          <w:p w14:paraId="2F103E45">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2.</w:t>
            </w:r>
            <w:r>
              <w:rPr>
                <w:rFonts w:hint="eastAsia"/>
              </w:rPr>
              <w:t xml:space="preserve"> </w:t>
            </w:r>
            <w:r>
              <w:rPr>
                <w:rFonts w:hint="eastAsia" w:ascii="仿宋_GB2312" w:hAnsi="仿宋_GB2312" w:cs="仿宋_GB2312"/>
                <w:sz w:val="24"/>
                <w:szCs w:val="24"/>
              </w:rPr>
              <w:t>计算机操作系统配置与应用：认识操作系统、键盘与鼠标操作、文件和文件夹管理、系统环境设置。</w:t>
            </w:r>
          </w:p>
          <w:p w14:paraId="00F82920">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3</w:t>
            </w:r>
            <w:r>
              <w:rPr>
                <w:rFonts w:ascii="仿宋_GB2312" w:hAnsi="仿宋_GB2312" w:cs="仿宋_GB2312"/>
                <w:sz w:val="24"/>
                <w:szCs w:val="24"/>
              </w:rPr>
              <w:t>.</w:t>
            </w:r>
            <w:r>
              <w:rPr>
                <w:rFonts w:hint="eastAsia" w:ascii="仿宋_GB2312" w:hAnsi="仿宋_GB2312" w:cs="仿宋_GB2312"/>
                <w:sz w:val="24"/>
                <w:szCs w:val="24"/>
              </w:rPr>
              <w:t>计算机网络配置与应用：接人互联网、互联网应用、移动终端应用、在线学习、信息安全。</w:t>
            </w:r>
          </w:p>
          <w:p w14:paraId="08B61111">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4</w:t>
            </w:r>
            <w:r>
              <w:rPr>
                <w:rFonts w:ascii="仿宋_GB2312" w:hAnsi="仿宋_GB2312" w:cs="仿宋_GB2312"/>
                <w:sz w:val="24"/>
                <w:szCs w:val="24"/>
              </w:rPr>
              <w:t>.</w:t>
            </w:r>
            <w:r>
              <w:rPr>
                <w:rFonts w:hint="eastAsia" w:ascii="仿宋_GB2312" w:hAnsi="仿宋_GB2312" w:cs="仿宋_GB2312"/>
                <w:sz w:val="24"/>
                <w:szCs w:val="24"/>
              </w:rPr>
              <w:t>文字处理：文档的创建与编辑、文档的格式化、文档中表格的创建与编辑、图文混排、邮件合并、宏的使用。</w:t>
            </w:r>
          </w:p>
          <w:p w14:paraId="30D86A85">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5</w:t>
            </w:r>
            <w:r>
              <w:rPr>
                <w:rFonts w:ascii="仿宋_GB2312" w:hAnsi="仿宋_GB2312" w:cs="仿宋_GB2312"/>
                <w:sz w:val="24"/>
                <w:szCs w:val="24"/>
              </w:rPr>
              <w:t>.</w:t>
            </w:r>
            <w:r>
              <w:rPr>
                <w:rFonts w:hint="eastAsia" w:ascii="仿宋_GB2312" w:hAnsi="仿宋_GB2312" w:cs="仿宋_GB2312"/>
                <w:sz w:val="24"/>
                <w:szCs w:val="24"/>
              </w:rPr>
              <w:t>数据处理：数据表格的创建与编辑、表格中的数据运算、数据的分析与统计、创建数据图表、打印输出、宏的使用。</w:t>
            </w:r>
          </w:p>
          <w:p w14:paraId="33BF950A">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6</w:t>
            </w:r>
            <w:r>
              <w:rPr>
                <w:rFonts w:ascii="仿宋_GB2312" w:hAnsi="仿宋_GB2312" w:cs="仿宋_GB2312"/>
                <w:sz w:val="24"/>
                <w:szCs w:val="24"/>
              </w:rPr>
              <w:t>.</w:t>
            </w:r>
            <w:r>
              <w:rPr>
                <w:rFonts w:hint="eastAsia" w:ascii="仿宋_GB2312" w:hAnsi="仿宋_GB2312" w:cs="仿宋_GB2312"/>
                <w:sz w:val="24"/>
                <w:szCs w:val="24"/>
              </w:rPr>
              <w:t>演示文稿处理：演示文稿的创建与编辑、演示文稿的美化、演示文稿的动画设置与播放控制。</w:t>
            </w:r>
          </w:p>
          <w:p w14:paraId="73F74FF9">
            <w:pPr>
              <w:adjustRightInd w:val="0"/>
              <w:snapToGrid w:val="0"/>
              <w:spacing w:line="360" w:lineRule="exact"/>
              <w:ind w:firstLine="240" w:firstLineChars="100"/>
              <w:jc w:val="left"/>
              <w:rPr>
                <w:rFonts w:ascii="仿宋_GB2312" w:hAnsi="仿宋_GB2312" w:cs="仿宋_GB2312"/>
                <w:sz w:val="24"/>
                <w:szCs w:val="24"/>
              </w:rPr>
            </w:pPr>
            <w:r>
              <w:rPr>
                <w:rFonts w:hint="eastAsia" w:ascii="仿宋_GB2312" w:hAnsi="仿宋_GB2312" w:cs="仿宋_GB2312"/>
                <w:sz w:val="24"/>
                <w:szCs w:val="24"/>
              </w:rPr>
              <w:t>7</w:t>
            </w:r>
            <w:r>
              <w:rPr>
                <w:rFonts w:ascii="仿宋_GB2312" w:hAnsi="仿宋_GB2312" w:cs="仿宋_GB2312"/>
                <w:sz w:val="24"/>
                <w:szCs w:val="24"/>
              </w:rPr>
              <w:t>.</w:t>
            </w:r>
            <w:r>
              <w:rPr>
                <w:rFonts w:hint="eastAsia" w:ascii="仿宋_GB2312" w:hAnsi="仿宋_GB2312" w:cs="仿宋_GB2312"/>
                <w:sz w:val="24"/>
                <w:szCs w:val="24"/>
              </w:rPr>
              <w:t>多媒体处理：图片抠图处理、美化处理、图片设计等</w:t>
            </w:r>
          </w:p>
        </w:tc>
        <w:tc>
          <w:tcPr>
            <w:tcW w:w="2835" w:type="dxa"/>
            <w:vAlign w:val="center"/>
          </w:tcPr>
          <w:p w14:paraId="3D64E63B">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教学要求：</w:t>
            </w:r>
          </w:p>
          <w:p w14:paraId="06D4CF16">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采用理论和实践相结合的教学模式</w:t>
            </w:r>
          </w:p>
          <w:p w14:paraId="2B6C1A1C">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在教学中，有目的地、系统化地创设计算机专业性情境，让学生参与设计、实施、检查和评价学习活动的过程，发现、探讨和解决活动中出现的问题，自主开展学习，体验并反思学习活动的过程，从而获得计算机操作知识，掌握计算机应用能力。</w:t>
            </w:r>
          </w:p>
          <w:p w14:paraId="3D2F8912">
            <w:pPr>
              <w:adjustRightInd w:val="0"/>
              <w:snapToGrid w:val="0"/>
              <w:spacing w:line="360" w:lineRule="exact"/>
              <w:ind w:firstLine="240" w:firstLineChars="100"/>
              <w:rPr>
                <w:rFonts w:ascii="仿宋_GB2312" w:hAnsi="仿宋_GB2312" w:cs="仿宋_GB2312"/>
                <w:sz w:val="24"/>
                <w:szCs w:val="24"/>
              </w:rPr>
            </w:pPr>
            <w:r>
              <w:rPr>
                <w:rFonts w:ascii="仿宋_GB2312" w:hAnsi="仿宋_GB2312" w:cs="仿宋_GB2312"/>
                <w:sz w:val="24"/>
                <w:szCs w:val="24"/>
              </w:rPr>
              <w:t>2.</w:t>
            </w:r>
            <w:r>
              <w:rPr>
                <w:rFonts w:hint="eastAsia" w:ascii="仿宋_GB2312" w:hAnsi="仿宋_GB2312" w:cs="仿宋_GB2312"/>
                <w:sz w:val="24"/>
                <w:szCs w:val="24"/>
              </w:rPr>
              <w:t>适应不同专业学生需求</w:t>
            </w:r>
          </w:p>
          <w:p w14:paraId="4BAF120A">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根据所属专业类别，在教学内容与课时上做出相应安排。</w:t>
            </w:r>
          </w:p>
          <w:p w14:paraId="0886617E">
            <w:pPr>
              <w:adjustRightInd w:val="0"/>
              <w:snapToGrid w:val="0"/>
              <w:spacing w:line="360" w:lineRule="exact"/>
              <w:ind w:firstLine="240" w:firstLineChars="100"/>
              <w:rPr>
                <w:rFonts w:ascii="仿宋_GB2312" w:hAnsi="仿宋_GB2312" w:cs="仿宋_GB2312"/>
                <w:sz w:val="24"/>
                <w:szCs w:val="24"/>
              </w:rPr>
            </w:pPr>
            <w:r>
              <w:rPr>
                <w:rFonts w:ascii="仿宋_GB2312" w:hAnsi="仿宋_GB2312" w:cs="仿宋_GB2312"/>
                <w:sz w:val="24"/>
                <w:szCs w:val="24"/>
              </w:rPr>
              <w:t>3.</w:t>
            </w:r>
            <w:r>
              <w:rPr>
                <w:rFonts w:hint="eastAsia" w:ascii="仿宋_GB2312" w:hAnsi="仿宋_GB2312" w:cs="仿宋_GB2312"/>
                <w:sz w:val="24"/>
                <w:szCs w:val="24"/>
              </w:rPr>
              <w:t>学生为主，教师指导</w:t>
            </w:r>
          </w:p>
          <w:p w14:paraId="4104515A">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本课程的教学关键是操作教学，在教学过程中要体现教师精讲、学生多练的思想。</w:t>
            </w:r>
          </w:p>
          <w:p w14:paraId="1D014D21">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4</w:t>
            </w:r>
            <w:r>
              <w:rPr>
                <w:rFonts w:ascii="仿宋_GB2312" w:hAnsi="仿宋_GB2312" w:cs="仿宋_GB2312"/>
                <w:sz w:val="24"/>
                <w:szCs w:val="24"/>
              </w:rPr>
              <w:t>.</w:t>
            </w:r>
            <w:r>
              <w:rPr>
                <w:rFonts w:hint="eastAsia" w:ascii="仿宋_GB2312" w:hAnsi="仿宋_GB2312" w:cs="仿宋_GB2312"/>
                <w:sz w:val="24"/>
                <w:szCs w:val="24"/>
              </w:rPr>
              <w:t>注重学生综合素质的提高。在教学中注意培养学生操作的规范性，培养良好的计算机安全使用意识，加强信息道德教育。包括正确使用、维护计算机硬件，正确安装、使用、卸载计算机软件，有序整理计算机存储内容等操作。</w:t>
            </w:r>
          </w:p>
          <w:p w14:paraId="0AA3F7FB">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5</w:t>
            </w:r>
            <w:r>
              <w:rPr>
                <w:rFonts w:ascii="仿宋_GB2312" w:hAnsi="仿宋_GB2312" w:cs="仿宋_GB2312"/>
                <w:sz w:val="24"/>
                <w:szCs w:val="24"/>
              </w:rPr>
              <w:t>.</w:t>
            </w:r>
            <w:r>
              <w:rPr>
                <w:rFonts w:hint="eastAsia" w:ascii="仿宋_GB2312" w:hAnsi="仿宋_GB2312" w:cs="仿宋_GB2312"/>
                <w:sz w:val="24"/>
                <w:szCs w:val="24"/>
              </w:rPr>
              <w:t>坚持总结性评价和过程性评价相结合，定性评价和定量评价相结合，教学评价和学生自评、互评相结合。</w:t>
            </w:r>
          </w:p>
        </w:tc>
        <w:tc>
          <w:tcPr>
            <w:tcW w:w="708" w:type="dxa"/>
            <w:shd w:val="clear" w:color="auto" w:fill="auto"/>
            <w:vAlign w:val="center"/>
          </w:tcPr>
          <w:p w14:paraId="3C88995C">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64</w:t>
            </w:r>
          </w:p>
        </w:tc>
      </w:tr>
      <w:tr w14:paraId="09EE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D80B9E6">
            <w:pPr>
              <w:spacing w:line="360" w:lineRule="exact"/>
              <w:jc w:val="center"/>
              <w:rPr>
                <w:rFonts w:ascii="仿宋_GB2312" w:hAnsi="仿宋" w:cs="宋体"/>
                <w:sz w:val="24"/>
                <w:szCs w:val="24"/>
              </w:rPr>
            </w:pPr>
            <w:r>
              <w:rPr>
                <w:rFonts w:hint="eastAsia" w:ascii="仿宋_GB2312" w:hAnsi="仿宋" w:cs="宋体"/>
                <w:sz w:val="24"/>
                <w:szCs w:val="24"/>
              </w:rPr>
              <w:t>7</w:t>
            </w:r>
          </w:p>
        </w:tc>
        <w:tc>
          <w:tcPr>
            <w:tcW w:w="709" w:type="dxa"/>
            <w:vAlign w:val="center"/>
          </w:tcPr>
          <w:p w14:paraId="365A5CFE">
            <w:pPr>
              <w:spacing w:line="360" w:lineRule="exact"/>
              <w:jc w:val="center"/>
              <w:rPr>
                <w:rFonts w:ascii="仿宋_GB2312" w:hAnsi="仿宋" w:cs="宋体"/>
                <w:sz w:val="24"/>
                <w:szCs w:val="24"/>
              </w:rPr>
            </w:pPr>
            <w:r>
              <w:rPr>
                <w:rFonts w:hint="eastAsia" w:ascii="仿宋_GB2312" w:hAnsi="仿宋_GB2312" w:cs="仿宋_GB2312"/>
                <w:sz w:val="24"/>
                <w:szCs w:val="24"/>
              </w:rPr>
              <w:t>数学</w:t>
            </w:r>
          </w:p>
        </w:tc>
        <w:tc>
          <w:tcPr>
            <w:tcW w:w="2120" w:type="dxa"/>
            <w:vAlign w:val="center"/>
          </w:tcPr>
          <w:p w14:paraId="62FA17DA">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1.获得专业学习、岗位工作和日常生活所必需的数学基础知识，增强观察感知能力、空间想象能力、归纳类比能力、抽象概括能力和建构能力，提高运算求解技能和数据处理技能。</w:t>
            </w:r>
          </w:p>
          <w:p w14:paraId="12B69A50">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2.体会数学思想和方法，提高运用数学知识技能解决专业和生活实际问题的能力。</w:t>
            </w:r>
            <w:r>
              <w:rPr>
                <w:rFonts w:hint="eastAsia" w:ascii="仿宋_GB2312" w:hAnsi="仿宋_GB2312" w:cs="仿宋_GB2312"/>
                <w:bCs/>
                <w:sz w:val="24"/>
                <w:szCs w:val="24"/>
              </w:rPr>
              <w:cr/>
            </w:r>
            <w:r>
              <w:rPr>
                <w:rFonts w:ascii="仿宋_GB2312" w:hAnsi="仿宋_GB2312" w:cs="仿宋_GB2312"/>
                <w:bCs/>
                <w:sz w:val="24"/>
                <w:szCs w:val="24"/>
              </w:rPr>
              <w:t xml:space="preserve">  </w:t>
            </w:r>
            <w:r>
              <w:rPr>
                <w:rFonts w:hint="eastAsia" w:ascii="仿宋_GB2312" w:hAnsi="仿宋_GB2312" w:cs="仿宋_GB2312"/>
                <w:bCs/>
                <w:sz w:val="24"/>
                <w:szCs w:val="24"/>
              </w:rPr>
              <w:t>3.增强独立获取数数学知识的能力，提升创新意识，为职业发展和终身学习奠定基础。</w:t>
            </w:r>
          </w:p>
          <w:p w14:paraId="40149CCD">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4.提高学习数学的兴趣，树立学好数学的信心，形成锲而不舍的钻研精神和科学态度。</w:t>
            </w:r>
          </w:p>
          <w:p w14:paraId="31853D3F">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5.逐步认识数学的科学价值、应用价值和文化价值，崇尚数学的理性精神，从而进一步树立辩证唯物主义和历史唯物主义世界观。</w:t>
            </w:r>
          </w:p>
        </w:tc>
        <w:tc>
          <w:tcPr>
            <w:tcW w:w="2268" w:type="dxa"/>
            <w:vAlign w:val="center"/>
          </w:tcPr>
          <w:p w14:paraId="7936C2DC">
            <w:pPr>
              <w:autoSpaceDE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教学内容：</w:t>
            </w:r>
          </w:p>
          <w:p w14:paraId="1857CFC4">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数学基础</w:t>
            </w:r>
          </w:p>
          <w:p w14:paraId="41045B3F">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不等式与集合：不等式的性质与解集、一元一次不等式(组)、一元二次不等式、含有绝对值的不等式</w:t>
            </w:r>
          </w:p>
          <w:p w14:paraId="43210C04">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函数：函数的概念及表示、函数的基本性质、幂函数、指数函数、对数函数</w:t>
            </w:r>
          </w:p>
          <w:p w14:paraId="3F898005">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三角函数：角的概念的推广、任意角的三角比、三角比的诱导公式、三角函数的图像和性质、正弦型函数</w:t>
            </w:r>
          </w:p>
          <w:p w14:paraId="29E4C020">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算法初步：算法的含义、流程图</w:t>
            </w:r>
          </w:p>
          <w:p w14:paraId="73715589">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2</w:t>
            </w:r>
            <w:r>
              <w:rPr>
                <w:rFonts w:ascii="仿宋_GB2312" w:hAnsi="仿宋_GB2312" w:cs="仿宋_GB2312"/>
                <w:sz w:val="24"/>
                <w:szCs w:val="24"/>
              </w:rPr>
              <w:t>.</w:t>
            </w:r>
            <w:r>
              <w:rPr>
                <w:rFonts w:hint="eastAsia" w:ascii="仿宋_GB2312" w:hAnsi="仿宋_GB2312" w:cs="仿宋_GB2312"/>
                <w:sz w:val="24"/>
                <w:szCs w:val="24"/>
              </w:rPr>
              <w:t>数学一般专业</w:t>
            </w:r>
          </w:p>
          <w:p w14:paraId="45B993E8">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数列：数列的基本知识、等差数列、等比数列</w:t>
            </w:r>
          </w:p>
          <w:p w14:paraId="33D8F0D3">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2</w:t>
            </w:r>
            <w:r>
              <w:rPr>
                <w:rFonts w:ascii="仿宋_GB2312" w:hAnsi="仿宋_GB2312" w:cs="仿宋_GB2312"/>
                <w:sz w:val="24"/>
                <w:szCs w:val="24"/>
              </w:rPr>
              <w:t>.</w:t>
            </w:r>
            <w:r>
              <w:rPr>
                <w:rFonts w:hint="eastAsia" w:ascii="仿宋_GB2312" w:hAnsi="仿宋_GB2312" w:cs="仿宋_GB2312"/>
                <w:sz w:val="24"/>
                <w:szCs w:val="24"/>
              </w:rPr>
              <w:t>排列与组合：计数原理、排列、组合、二项式定理</w:t>
            </w:r>
          </w:p>
          <w:p w14:paraId="368556E4">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3</w:t>
            </w:r>
            <w:r>
              <w:rPr>
                <w:rFonts w:ascii="仿宋_GB2312" w:hAnsi="仿宋_GB2312" w:cs="仿宋_GB2312"/>
                <w:sz w:val="24"/>
                <w:szCs w:val="24"/>
              </w:rPr>
              <w:t>.</w:t>
            </w:r>
            <w:r>
              <w:rPr>
                <w:rFonts w:hint="eastAsia" w:ascii="仿宋_GB2312" w:hAnsi="仿宋_GB2312" w:cs="仿宋_GB2312"/>
                <w:sz w:val="24"/>
                <w:szCs w:val="24"/>
              </w:rPr>
              <w:t>概率与统计初步：随机事件及其概率、概率的简单性质、等可能事件的概率、随机抽样、总体分布估计、总体特征值估计、一元线性回归</w:t>
            </w:r>
          </w:p>
          <w:p w14:paraId="5EF5F7C2">
            <w:pPr>
              <w:adjustRightInd w:val="0"/>
              <w:snapToGrid w:val="0"/>
              <w:spacing w:line="360" w:lineRule="exact"/>
              <w:ind w:firstLine="240" w:firstLineChars="100"/>
              <w:rPr>
                <w:rFonts w:ascii="仿宋_GB2312" w:hAnsi="仿宋_GB2312" w:cs="仿宋_GB2312"/>
                <w:sz w:val="24"/>
                <w:szCs w:val="24"/>
              </w:rPr>
            </w:pPr>
          </w:p>
        </w:tc>
        <w:tc>
          <w:tcPr>
            <w:tcW w:w="2835" w:type="dxa"/>
            <w:vAlign w:val="center"/>
          </w:tcPr>
          <w:p w14:paraId="0E2C692E">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教学要求：</w:t>
            </w:r>
          </w:p>
          <w:p w14:paraId="1FABBF73">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1</w:t>
            </w:r>
            <w:r>
              <w:rPr>
                <w:rFonts w:ascii="仿宋_GB2312" w:hAnsi="仿宋_GB2312" w:cs="仿宋_GB2312"/>
                <w:sz w:val="24"/>
                <w:szCs w:val="24"/>
              </w:rPr>
              <w:t>.</w:t>
            </w:r>
            <w:r>
              <w:rPr>
                <w:rFonts w:hint="eastAsia" w:ascii="仿宋_GB2312" w:hAnsi="仿宋_GB2312" w:cs="仿宋_GB2312"/>
                <w:sz w:val="24"/>
                <w:szCs w:val="24"/>
              </w:rPr>
              <w:t>加强基础教学，引导学生有效学习。应注重基础知识、基本技能、基本思想教学，将这些基础内容与实际应用、问题探究有机的整合。</w:t>
            </w:r>
          </w:p>
          <w:p w14:paraId="2FE8CB98">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2</w:t>
            </w:r>
            <w:r>
              <w:rPr>
                <w:rFonts w:ascii="仿宋_GB2312" w:hAnsi="仿宋_GB2312" w:cs="仿宋_GB2312"/>
                <w:sz w:val="24"/>
                <w:szCs w:val="24"/>
              </w:rPr>
              <w:t>.</w:t>
            </w:r>
            <w:r>
              <w:rPr>
                <w:rFonts w:hint="eastAsia" w:ascii="仿宋_GB2312" w:hAnsi="仿宋_GB2312" w:cs="仿宋_GB2312"/>
                <w:sz w:val="24"/>
                <w:szCs w:val="24"/>
              </w:rPr>
              <w:t>在数学基础教学中，基础知识是基本技能、基本思想的载体，是实际应用、问题探究的基础;基本技能、基本思想可加深对基础知识的理解。</w:t>
            </w:r>
          </w:p>
          <w:p w14:paraId="6104D54C">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3</w:t>
            </w:r>
            <w:r>
              <w:rPr>
                <w:rFonts w:ascii="仿宋_GB2312" w:hAnsi="仿宋_GB2312" w:cs="仿宋_GB2312"/>
                <w:sz w:val="24"/>
                <w:szCs w:val="24"/>
              </w:rPr>
              <w:t>.</w:t>
            </w:r>
            <w:r>
              <w:rPr>
                <w:rFonts w:hint="eastAsia" w:ascii="仿宋_GB2312" w:hAnsi="仿宋_GB2312" w:cs="仿宋_GB2312"/>
                <w:sz w:val="24"/>
                <w:szCs w:val="24"/>
              </w:rPr>
              <w:t>应强调对基础知识的理解和掌握。</w:t>
            </w:r>
          </w:p>
          <w:p w14:paraId="0163C37E">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4</w:t>
            </w:r>
            <w:r>
              <w:rPr>
                <w:rFonts w:ascii="仿宋_GB2312" w:hAnsi="仿宋_GB2312" w:cs="仿宋_GB2312"/>
                <w:sz w:val="24"/>
                <w:szCs w:val="24"/>
              </w:rPr>
              <w:t>.</w:t>
            </w:r>
            <w:r>
              <w:rPr>
                <w:rFonts w:hint="eastAsia" w:ascii="仿宋_GB2312" w:hAnsi="仿宋_GB2312" w:cs="仿宋_GB2312"/>
                <w:sz w:val="24"/>
                <w:szCs w:val="24"/>
              </w:rPr>
              <w:t>要重视基本技能训练。</w:t>
            </w:r>
          </w:p>
          <w:p w14:paraId="5C7D9C8C">
            <w:pPr>
              <w:adjustRightInd w:val="0"/>
              <w:snapToGrid w:val="0"/>
              <w:spacing w:line="360" w:lineRule="exact"/>
              <w:ind w:firstLine="240" w:firstLineChars="100"/>
              <w:rPr>
                <w:rFonts w:ascii="仿宋_GB2312" w:hAnsi="仿宋_GB2312" w:cs="仿宋_GB2312"/>
                <w:sz w:val="24"/>
                <w:szCs w:val="24"/>
              </w:rPr>
            </w:pPr>
            <w:r>
              <w:rPr>
                <w:rFonts w:ascii="仿宋_GB2312" w:hAnsi="仿宋_GB2312" w:cs="仿宋_GB2312"/>
                <w:sz w:val="24"/>
                <w:szCs w:val="24"/>
              </w:rPr>
              <w:t>5.</w:t>
            </w:r>
            <w:r>
              <w:rPr>
                <w:rFonts w:hint="eastAsia" w:ascii="仿宋_GB2312" w:hAnsi="仿宋_GB2312" w:cs="仿宋_GB2312"/>
                <w:sz w:val="24"/>
                <w:szCs w:val="24"/>
              </w:rPr>
              <w:t>提供专业背景，为专业课程提供支持，要体现技工院校数学课程具有的工具性。</w:t>
            </w:r>
          </w:p>
          <w:p w14:paraId="1025B805">
            <w:pPr>
              <w:adjustRightInd w:val="0"/>
              <w:snapToGrid w:val="0"/>
              <w:spacing w:line="360" w:lineRule="exact"/>
              <w:ind w:firstLine="240" w:firstLineChars="100"/>
              <w:rPr>
                <w:rFonts w:ascii="仿宋_GB2312" w:hAnsi="仿宋_GB2312" w:cs="仿宋_GB2312"/>
                <w:sz w:val="24"/>
                <w:szCs w:val="24"/>
              </w:rPr>
            </w:pPr>
            <w:r>
              <w:rPr>
                <w:rFonts w:ascii="仿宋_GB2312" w:hAnsi="仿宋_GB2312" w:cs="仿宋_GB2312"/>
                <w:sz w:val="24"/>
                <w:szCs w:val="24"/>
              </w:rPr>
              <w:t>6.</w:t>
            </w:r>
            <w:r>
              <w:rPr>
                <w:rFonts w:hint="eastAsia" w:ascii="仿宋_GB2312" w:hAnsi="仿宋_GB2312" w:cs="仿宋_GB2312"/>
                <w:sz w:val="24"/>
                <w:szCs w:val="24"/>
              </w:rPr>
              <w:t>改善教与学的方式，促进学生主动学习。教学是由教师指导的学习过程，学生是学习的主体。</w:t>
            </w:r>
          </w:p>
          <w:p w14:paraId="29570D7A">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7</w:t>
            </w:r>
            <w:r>
              <w:rPr>
                <w:rFonts w:ascii="仿宋_GB2312" w:hAnsi="仿宋_GB2312" w:cs="仿宋_GB2312"/>
                <w:sz w:val="24"/>
                <w:szCs w:val="24"/>
              </w:rPr>
              <w:t>.</w:t>
            </w:r>
            <w:r>
              <w:rPr>
                <w:rFonts w:hint="eastAsia" w:ascii="仿宋_GB2312" w:hAnsi="仿宋_GB2312" w:cs="仿宋_GB2312"/>
                <w:sz w:val="24"/>
                <w:szCs w:val="24"/>
              </w:rPr>
              <w:t>应确立和尊重学生在学习活动中的主体地位，关注学生数学学习兴趣的激发与保持，学习信心的坚持与增强，鼓励学生参与教学活动。</w:t>
            </w:r>
          </w:p>
        </w:tc>
        <w:tc>
          <w:tcPr>
            <w:tcW w:w="708" w:type="dxa"/>
            <w:shd w:val="clear" w:color="auto" w:fill="auto"/>
            <w:vAlign w:val="center"/>
          </w:tcPr>
          <w:p w14:paraId="60A51624">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rPr>
              <w:t>1</w:t>
            </w:r>
            <w:r>
              <w:rPr>
                <w:rFonts w:hint="eastAsia" w:ascii="仿宋_GB2312" w:hAnsi="仿宋" w:cs="宋体"/>
                <w:kern w:val="0"/>
                <w:sz w:val="24"/>
                <w:szCs w:val="24"/>
                <w:lang w:val="en-US" w:eastAsia="zh-CN"/>
              </w:rPr>
              <w:t>08</w:t>
            </w:r>
          </w:p>
        </w:tc>
      </w:tr>
      <w:tr w14:paraId="2530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7100BD7D">
            <w:pPr>
              <w:spacing w:line="360" w:lineRule="exact"/>
              <w:jc w:val="center"/>
              <w:rPr>
                <w:rFonts w:ascii="仿宋_GB2312" w:hAnsi="仿宋" w:cs="宋体"/>
                <w:sz w:val="24"/>
                <w:szCs w:val="24"/>
              </w:rPr>
            </w:pPr>
            <w:r>
              <w:rPr>
                <w:rFonts w:hint="eastAsia" w:ascii="仿宋_GB2312" w:hAnsi="仿宋" w:cs="宋体"/>
                <w:sz w:val="24"/>
                <w:szCs w:val="24"/>
              </w:rPr>
              <w:t>8</w:t>
            </w:r>
          </w:p>
        </w:tc>
        <w:tc>
          <w:tcPr>
            <w:tcW w:w="709" w:type="dxa"/>
            <w:vAlign w:val="center"/>
          </w:tcPr>
          <w:p w14:paraId="58833B64">
            <w:pPr>
              <w:adjustRightInd w:val="0"/>
              <w:snapToGrid w:val="0"/>
              <w:spacing w:line="360" w:lineRule="exact"/>
              <w:jc w:val="center"/>
              <w:rPr>
                <w:rFonts w:ascii="仿宋_GB2312" w:hAnsi="仿宋_GB2312" w:cs="仿宋_GB2312"/>
                <w:sz w:val="24"/>
                <w:szCs w:val="24"/>
              </w:rPr>
            </w:pPr>
            <w:r>
              <w:rPr>
                <w:rFonts w:hint="eastAsia" w:ascii="仿宋_GB2312" w:hAnsi="仿宋_GB2312" w:cs="仿宋_GB2312"/>
                <w:sz w:val="24"/>
                <w:szCs w:val="24"/>
              </w:rPr>
              <w:t>劳动</w:t>
            </w:r>
          </w:p>
          <w:p w14:paraId="4839B523">
            <w:pPr>
              <w:spacing w:line="360" w:lineRule="exact"/>
              <w:jc w:val="center"/>
              <w:rPr>
                <w:rFonts w:ascii="仿宋_GB2312" w:hAnsi="仿宋" w:cs="宋体"/>
                <w:sz w:val="24"/>
                <w:szCs w:val="24"/>
              </w:rPr>
            </w:pPr>
            <w:r>
              <w:rPr>
                <w:rFonts w:hint="eastAsia" w:ascii="仿宋_GB2312" w:hAnsi="仿宋_GB2312" w:cs="仿宋_GB2312"/>
                <w:sz w:val="24"/>
                <w:szCs w:val="24"/>
              </w:rPr>
              <w:t>教育</w:t>
            </w:r>
          </w:p>
        </w:tc>
        <w:tc>
          <w:tcPr>
            <w:tcW w:w="2120" w:type="dxa"/>
          </w:tcPr>
          <w:p w14:paraId="67B7952C">
            <w:pPr>
              <w:pStyle w:val="3"/>
              <w:wordWrap/>
              <w:spacing w:line="360" w:lineRule="exact"/>
              <w:ind w:firstLine="100"/>
              <w:rPr>
                <w:rFonts w:ascii="仿宋_GB2312"/>
                <w:sz w:val="24"/>
                <w:szCs w:val="24"/>
              </w:rPr>
            </w:pPr>
            <w:r>
              <w:rPr>
                <w:rFonts w:hint="eastAsia" w:ascii="仿宋_GB2312"/>
                <w:sz w:val="24"/>
                <w:szCs w:val="24"/>
              </w:rPr>
              <w:t>以树立正确的劳动价值观为核心目标。通过对劳动自身的认知，引导学生理解劳动创造历史、创造美好生活、创造有价值的人生的道理;体察认识劳动不分贵贱，尊重普通劳动者;树牢劳动最光荣、劳动最崇高、劳动最伟大、劳动最美丽的观念;引导学生能辛勤劳动、诚实劳动，并能在劳动过程中具有劳动热情和创造情怀。</w:t>
            </w:r>
          </w:p>
        </w:tc>
        <w:tc>
          <w:tcPr>
            <w:tcW w:w="2268" w:type="dxa"/>
          </w:tcPr>
          <w:p w14:paraId="6E75857C">
            <w:pPr>
              <w:pStyle w:val="3"/>
              <w:wordWrap/>
              <w:spacing w:line="360" w:lineRule="exact"/>
              <w:ind w:firstLine="100"/>
              <w:rPr>
                <w:rFonts w:ascii="仿宋_GB2312"/>
                <w:sz w:val="24"/>
                <w:szCs w:val="24"/>
              </w:rPr>
            </w:pPr>
            <w:r>
              <w:rPr>
                <w:rFonts w:hint="eastAsia" w:ascii="仿宋_GB2312"/>
                <w:sz w:val="24"/>
                <w:szCs w:val="24"/>
              </w:rPr>
              <w:t>1.劳动价值、劳动形态、劳动主体、劳动准备四个主题，按照价值性、建构性、审美性教育原则，通过问题探究方式，引导学生在发现问题、探究学习、解决问题的过程中进行深层次思考，从内心深处感悟、认同劳动的价值和意义，从而在审美愉悦中主动完成马克思主义劳动观的有效学习。</w:t>
            </w:r>
          </w:p>
          <w:p w14:paraId="21E7D045">
            <w:pPr>
              <w:pStyle w:val="3"/>
              <w:wordWrap/>
              <w:spacing w:line="360" w:lineRule="exact"/>
              <w:ind w:firstLine="100"/>
              <w:rPr>
                <w:rFonts w:ascii="仿宋_GB2312"/>
                <w:sz w:val="24"/>
                <w:szCs w:val="24"/>
              </w:rPr>
            </w:pPr>
            <w:r>
              <w:rPr>
                <w:rFonts w:hint="eastAsia" w:ascii="仿宋_GB2312"/>
                <w:sz w:val="24"/>
                <w:szCs w:val="24"/>
              </w:rPr>
              <w:t>2.劳动精神、劳模精神、工匠精神、劳动组织、劳动安全和劳动法规等</w:t>
            </w:r>
          </w:p>
        </w:tc>
        <w:tc>
          <w:tcPr>
            <w:tcW w:w="2835" w:type="dxa"/>
          </w:tcPr>
          <w:p w14:paraId="5D32ECBB">
            <w:pPr>
              <w:pStyle w:val="3"/>
              <w:wordWrap/>
              <w:spacing w:line="360" w:lineRule="exact"/>
              <w:ind w:firstLine="100"/>
              <w:rPr>
                <w:rFonts w:ascii="仿宋_GB2312"/>
                <w:sz w:val="24"/>
                <w:szCs w:val="24"/>
              </w:rPr>
            </w:pPr>
            <w:r>
              <w:rPr>
                <w:rFonts w:hint="eastAsia" w:ascii="仿宋_GB2312"/>
                <w:sz w:val="24"/>
                <w:szCs w:val="24"/>
              </w:rPr>
              <w:t>1.利用社会大课堂，基于实践，围绕课程内容设计教学活动，注重探讨式和体验式学习;根据课程内容、学生特点，设计适合学生认知劳动的活动或议题，积累优秀案例</w:t>
            </w:r>
          </w:p>
          <w:p w14:paraId="6A142CFB">
            <w:pPr>
              <w:pStyle w:val="3"/>
              <w:wordWrap/>
              <w:spacing w:line="360" w:lineRule="exact"/>
              <w:ind w:firstLine="100"/>
              <w:rPr>
                <w:rFonts w:ascii="仿宋_GB2312"/>
                <w:sz w:val="24"/>
                <w:szCs w:val="24"/>
              </w:rPr>
            </w:pPr>
            <w:r>
              <w:rPr>
                <w:rFonts w:hint="eastAsia" w:ascii="仿宋_GB2312"/>
                <w:sz w:val="24"/>
                <w:szCs w:val="24"/>
              </w:rPr>
              <w:t>2.第一学期开设以18课时集中授课，每学期把劳动教育融入日常教学工作，为学生创造形式多样的校内劳动、实习实训、公益劳动等劳动实践机会，引导学生家庭发挥劳动教育的基础作用；将劳动素养纳入学生综合素质评价体系。</w:t>
            </w:r>
          </w:p>
        </w:tc>
        <w:tc>
          <w:tcPr>
            <w:tcW w:w="708" w:type="dxa"/>
            <w:shd w:val="clear" w:color="auto" w:fill="auto"/>
            <w:vAlign w:val="center"/>
          </w:tcPr>
          <w:p w14:paraId="0D147DB2">
            <w:pPr>
              <w:widowControl/>
              <w:spacing w:line="360" w:lineRule="exact"/>
              <w:jc w:val="center"/>
              <w:rPr>
                <w:rFonts w:ascii="仿宋_GB2312" w:hAnsi="仿宋" w:cs="宋体"/>
                <w:kern w:val="0"/>
                <w:sz w:val="24"/>
                <w:szCs w:val="24"/>
              </w:rPr>
            </w:pPr>
          </w:p>
          <w:p w14:paraId="645760AA">
            <w:pPr>
              <w:widowControl/>
              <w:spacing w:line="360" w:lineRule="exact"/>
              <w:jc w:val="center"/>
              <w:rPr>
                <w:rFonts w:ascii="仿宋_GB2312" w:hAnsi="仿宋" w:cs="宋体"/>
                <w:kern w:val="0"/>
                <w:sz w:val="24"/>
                <w:szCs w:val="24"/>
              </w:rPr>
            </w:pPr>
          </w:p>
          <w:p w14:paraId="13FC1D84">
            <w:pPr>
              <w:widowControl/>
              <w:spacing w:line="360" w:lineRule="exact"/>
              <w:jc w:val="center"/>
              <w:rPr>
                <w:rFonts w:ascii="仿宋_GB2312" w:hAnsi="仿宋" w:cs="宋体"/>
                <w:kern w:val="0"/>
                <w:sz w:val="24"/>
                <w:szCs w:val="24"/>
              </w:rPr>
            </w:pPr>
          </w:p>
          <w:p w14:paraId="7EFC41B3">
            <w:pPr>
              <w:widowControl/>
              <w:spacing w:line="360" w:lineRule="exact"/>
              <w:jc w:val="center"/>
              <w:rPr>
                <w:rFonts w:ascii="仿宋_GB2312" w:hAnsi="仿宋" w:cs="宋体"/>
                <w:kern w:val="0"/>
                <w:sz w:val="24"/>
                <w:szCs w:val="24"/>
              </w:rPr>
            </w:pPr>
          </w:p>
          <w:p w14:paraId="14AFB785">
            <w:pPr>
              <w:widowControl/>
              <w:spacing w:line="360" w:lineRule="exact"/>
              <w:jc w:val="center"/>
              <w:rPr>
                <w:rFonts w:ascii="仿宋_GB2312" w:hAnsi="仿宋" w:cs="宋体"/>
                <w:kern w:val="0"/>
                <w:sz w:val="24"/>
                <w:szCs w:val="24"/>
              </w:rPr>
            </w:pPr>
          </w:p>
          <w:p w14:paraId="73943A9C">
            <w:pPr>
              <w:widowControl/>
              <w:spacing w:line="360" w:lineRule="exact"/>
              <w:jc w:val="center"/>
              <w:rPr>
                <w:rFonts w:ascii="仿宋_GB2312" w:hAnsi="仿宋" w:cs="宋体"/>
                <w:kern w:val="0"/>
                <w:sz w:val="24"/>
                <w:szCs w:val="24"/>
              </w:rPr>
            </w:pPr>
          </w:p>
          <w:p w14:paraId="3880545E">
            <w:pPr>
              <w:widowControl/>
              <w:spacing w:line="360" w:lineRule="exact"/>
              <w:jc w:val="center"/>
              <w:rPr>
                <w:rFonts w:ascii="仿宋_GB2312" w:hAnsi="仿宋" w:cs="宋体"/>
                <w:kern w:val="0"/>
                <w:sz w:val="24"/>
                <w:szCs w:val="24"/>
              </w:rPr>
            </w:pPr>
          </w:p>
          <w:p w14:paraId="565D4DC4">
            <w:pPr>
              <w:widowControl/>
              <w:spacing w:line="360" w:lineRule="exact"/>
              <w:jc w:val="center"/>
              <w:rPr>
                <w:rFonts w:ascii="仿宋_GB2312" w:hAnsi="仿宋" w:cs="宋体"/>
                <w:kern w:val="0"/>
                <w:sz w:val="24"/>
                <w:szCs w:val="24"/>
              </w:rPr>
            </w:pPr>
          </w:p>
          <w:p w14:paraId="00C7AD50">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50</w:t>
            </w:r>
          </w:p>
        </w:tc>
      </w:tr>
      <w:tr w14:paraId="5444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745D0674">
            <w:pPr>
              <w:spacing w:line="360" w:lineRule="exact"/>
              <w:jc w:val="center"/>
              <w:rPr>
                <w:rFonts w:hint="eastAsia" w:ascii="仿宋_GB2312" w:hAnsi="仿宋" w:cs="宋体"/>
                <w:sz w:val="24"/>
                <w:szCs w:val="24"/>
              </w:rPr>
            </w:pPr>
            <w:r>
              <w:rPr>
                <w:rFonts w:hint="eastAsia" w:ascii="仿宋_GB2312" w:hAnsi="仿宋" w:cs="宋体"/>
                <w:sz w:val="24"/>
                <w:szCs w:val="24"/>
              </w:rPr>
              <w:t>9</w:t>
            </w:r>
          </w:p>
        </w:tc>
        <w:tc>
          <w:tcPr>
            <w:tcW w:w="709" w:type="dxa"/>
            <w:vAlign w:val="center"/>
          </w:tcPr>
          <w:p w14:paraId="1E46EBAD">
            <w:pPr>
              <w:spacing w:line="360" w:lineRule="exact"/>
              <w:jc w:val="center"/>
              <w:rPr>
                <w:rFonts w:hint="eastAsia" w:ascii="仿宋_GB2312" w:hAnsi="仿宋_GB2312" w:cs="仿宋_GB2312"/>
                <w:sz w:val="24"/>
                <w:szCs w:val="24"/>
              </w:rPr>
            </w:pPr>
            <w:r>
              <w:rPr>
                <w:rFonts w:hint="eastAsia" w:ascii="仿宋_GB2312" w:hAnsi="仿宋_GB2312" w:cs="仿宋_GB2312"/>
                <w:sz w:val="24"/>
                <w:szCs w:val="24"/>
              </w:rPr>
              <w:t>美育</w:t>
            </w:r>
          </w:p>
        </w:tc>
        <w:tc>
          <w:tcPr>
            <w:tcW w:w="2120" w:type="dxa"/>
            <w:vAlign w:val="center"/>
          </w:tcPr>
          <w:p w14:paraId="44921D3D">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1.</w:t>
            </w:r>
            <w:r>
              <w:rPr>
                <w:rFonts w:hint="eastAsia" w:ascii="仿宋_GB2312" w:hAnsi="仿宋_GB2312" w:cs="仿宋_GB2312"/>
                <w:sz w:val="24"/>
                <w:szCs w:val="24"/>
              </w:rPr>
              <w:t>引导学生树立进步的世界观、人生观、价值观和审美观。客观评价中华民族的文化艺术遗产；</w:t>
            </w:r>
          </w:p>
          <w:p w14:paraId="398D2ECE">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2.</w:t>
            </w:r>
            <w:r>
              <w:rPr>
                <w:rFonts w:hint="eastAsia" w:ascii="仿宋_GB2312" w:hAnsi="仿宋_GB2312" w:cs="仿宋_GB2312"/>
                <w:sz w:val="24"/>
                <w:szCs w:val="24"/>
              </w:rPr>
              <w:t>掌握音乐鉴赏的基本知识。弄清其概念、性质和作用等；</w:t>
            </w:r>
            <w:r>
              <w:rPr>
                <w:rFonts w:ascii="仿宋_GB2312" w:hAnsi="仿宋_GB2312" w:cs="仿宋_GB2312"/>
                <w:sz w:val="24"/>
                <w:szCs w:val="24"/>
              </w:rPr>
              <w:t xml:space="preserve"> </w:t>
            </w:r>
          </w:p>
          <w:p w14:paraId="033BB16C">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3.</w:t>
            </w:r>
            <w:r>
              <w:rPr>
                <w:rFonts w:hint="eastAsia" w:ascii="仿宋_GB2312" w:hAnsi="仿宋_GB2312" w:cs="仿宋_GB2312"/>
                <w:sz w:val="24"/>
                <w:szCs w:val="24"/>
              </w:rPr>
              <w:t>了解音乐的分类、不同国家、不同民族的艺术风格特点和语言形式；</w:t>
            </w:r>
            <w:r>
              <w:rPr>
                <w:rFonts w:ascii="仿宋_GB2312" w:hAnsi="仿宋_GB2312" w:cs="仿宋_GB2312"/>
                <w:sz w:val="24"/>
                <w:szCs w:val="24"/>
              </w:rPr>
              <w:t xml:space="preserve"> </w:t>
            </w:r>
          </w:p>
          <w:p w14:paraId="4823A04E">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4.</w:t>
            </w:r>
            <w:r>
              <w:rPr>
                <w:rFonts w:hint="eastAsia" w:ascii="仿宋_GB2312" w:hAnsi="仿宋_GB2312" w:cs="仿宋_GB2312"/>
                <w:sz w:val="24"/>
                <w:szCs w:val="24"/>
              </w:rPr>
              <w:t>了解音乐作品的一般价值尺度；</w:t>
            </w:r>
            <w:r>
              <w:rPr>
                <w:rFonts w:ascii="仿宋_GB2312" w:hAnsi="仿宋_GB2312" w:cs="仿宋_GB2312"/>
                <w:sz w:val="24"/>
                <w:szCs w:val="24"/>
              </w:rPr>
              <w:t xml:space="preserve"> </w:t>
            </w:r>
          </w:p>
          <w:p w14:paraId="679F35A1">
            <w:pPr>
              <w:adjustRightInd w:val="0"/>
              <w:snapToGrid w:val="0"/>
              <w:spacing w:line="360" w:lineRule="exact"/>
              <w:ind w:firstLine="240" w:firstLineChars="100"/>
              <w:jc w:val="left"/>
              <w:rPr>
                <w:rFonts w:hint="eastAsia" w:ascii="仿宋_GB2312" w:hAnsi="仿宋_GB2312" w:cs="仿宋_GB2312"/>
                <w:sz w:val="24"/>
                <w:szCs w:val="24"/>
              </w:rPr>
            </w:pPr>
            <w:r>
              <w:rPr>
                <w:rFonts w:ascii="仿宋_GB2312" w:hAnsi="仿宋_GB2312" w:cs="仿宋_GB2312"/>
                <w:sz w:val="24"/>
                <w:szCs w:val="24"/>
              </w:rPr>
              <w:t>5.</w:t>
            </w:r>
            <w:r>
              <w:rPr>
                <w:rFonts w:hint="eastAsia" w:ascii="仿宋_GB2312" w:hAnsi="仿宋_GB2312" w:cs="仿宋_GB2312"/>
                <w:sz w:val="24"/>
                <w:szCs w:val="24"/>
              </w:rPr>
              <w:t>正确看待当代有代表性的音乐作品，了解其产生的社会根源；</w:t>
            </w:r>
          </w:p>
          <w:p w14:paraId="138574A0">
            <w:pPr>
              <w:adjustRightInd w:val="0"/>
              <w:snapToGrid w:val="0"/>
              <w:spacing w:line="360" w:lineRule="exact"/>
              <w:ind w:firstLine="240" w:firstLineChars="100"/>
              <w:jc w:val="left"/>
              <w:rPr>
                <w:rFonts w:ascii="仿宋_GB2312" w:hAnsi="仿宋_GB2312" w:cs="仿宋_GB2312"/>
                <w:sz w:val="24"/>
                <w:szCs w:val="24"/>
              </w:rPr>
            </w:pPr>
            <w:r>
              <w:rPr>
                <w:rFonts w:ascii="仿宋_GB2312" w:hAnsi="仿宋_GB2312" w:cs="仿宋_GB2312"/>
                <w:sz w:val="24"/>
                <w:szCs w:val="24"/>
              </w:rPr>
              <w:t>6.</w:t>
            </w:r>
            <w:r>
              <w:rPr>
                <w:rFonts w:hint="eastAsia" w:ascii="仿宋_GB2312" w:hAnsi="仿宋_GB2312" w:cs="仿宋_GB2312"/>
                <w:sz w:val="24"/>
                <w:szCs w:val="24"/>
              </w:rPr>
              <w:t>了解民间音乐的特点，体会其独特的魅力；</w:t>
            </w:r>
          </w:p>
          <w:p w14:paraId="5B9291A3">
            <w:pPr>
              <w:adjustRightInd w:val="0"/>
              <w:snapToGrid w:val="0"/>
              <w:spacing w:line="360" w:lineRule="exact"/>
              <w:ind w:firstLine="240" w:firstLineChars="100"/>
              <w:jc w:val="left"/>
              <w:rPr>
                <w:rFonts w:hint="eastAsia" w:ascii="仿宋_GB2312" w:hAnsi="仿宋_GB2312" w:cs="仿宋_GB2312"/>
                <w:sz w:val="24"/>
                <w:szCs w:val="24"/>
              </w:rPr>
            </w:pPr>
            <w:r>
              <w:rPr>
                <w:rFonts w:hint="eastAsia" w:ascii="仿宋_GB2312" w:hAnsi="仿宋_GB2312" w:cs="仿宋_GB2312"/>
                <w:sz w:val="24"/>
                <w:szCs w:val="24"/>
              </w:rPr>
              <w:t>7.通过学习，达到能从哲学、美学、社会学等角度对音乐作品的表现形式、艺术技巧、思想内容、文化价值等方面进行一般的分析和评价.</w:t>
            </w:r>
          </w:p>
        </w:tc>
        <w:tc>
          <w:tcPr>
            <w:tcW w:w="2268" w:type="dxa"/>
            <w:vAlign w:val="center"/>
          </w:tcPr>
          <w:p w14:paraId="68AA6B4D">
            <w:pPr>
              <w:adjustRightInd w:val="0"/>
              <w:snapToGrid w:val="0"/>
              <w:spacing w:line="360" w:lineRule="exact"/>
              <w:ind w:firstLine="240" w:firstLineChars="100"/>
              <w:jc w:val="left"/>
              <w:rPr>
                <w:rFonts w:hint="eastAsia" w:ascii="仿宋_GB2312" w:hAnsi="仿宋_GB2312" w:cs="仿宋_GB2312"/>
                <w:sz w:val="24"/>
                <w:szCs w:val="24"/>
              </w:rPr>
            </w:pPr>
            <w:r>
              <w:rPr>
                <w:rFonts w:hint="eastAsia" w:ascii="仿宋_GB2312" w:hAnsi="仿宋_GB2312" w:cs="仿宋_GB2312"/>
                <w:sz w:val="24"/>
                <w:szCs w:val="24"/>
              </w:rPr>
              <w:t>学会聆听、腔调情韵（多彩的民歌）、鼓舞弦动（丰富的民间器乐）、国之瑰宝（京剧）、亚非音乐神韵（大自然、和谐、和平）、新中国的歌、走向新世纪。</w:t>
            </w:r>
          </w:p>
        </w:tc>
        <w:tc>
          <w:tcPr>
            <w:tcW w:w="2835" w:type="dxa"/>
            <w:vAlign w:val="center"/>
          </w:tcPr>
          <w:p w14:paraId="644A4846">
            <w:pPr>
              <w:adjustRightInd w:val="0"/>
              <w:snapToGrid w:val="0"/>
              <w:spacing w:line="360" w:lineRule="exact"/>
              <w:ind w:firstLine="480" w:firstLineChars="200"/>
              <w:jc w:val="left"/>
              <w:rPr>
                <w:rFonts w:hint="eastAsia" w:ascii="仿宋_GB2312" w:hAnsi="仿宋_GB2312" w:cs="仿宋_GB2312"/>
                <w:sz w:val="24"/>
                <w:szCs w:val="24"/>
              </w:rPr>
            </w:pPr>
            <w:r>
              <w:rPr>
                <w:rFonts w:hint="eastAsia" w:ascii="仿宋_GB2312" w:hAnsi="仿宋_GB2312" w:cs="仿宋_GB2312"/>
                <w:sz w:val="24"/>
                <w:szCs w:val="24"/>
              </w:rPr>
              <w:t>1.教材内容应体现先进性、实用性，每次印刷都要吸收最新的内容将其写入教材之中，并附视听资料；</w:t>
            </w:r>
          </w:p>
          <w:p w14:paraId="18F0ED16">
            <w:pPr>
              <w:adjustRightInd w:val="0"/>
              <w:snapToGrid w:val="0"/>
              <w:spacing w:line="360" w:lineRule="exact"/>
              <w:ind w:firstLine="480" w:firstLineChars="200"/>
              <w:jc w:val="left"/>
              <w:rPr>
                <w:rFonts w:hint="eastAsia" w:ascii="仿宋_GB2312" w:hAnsi="仿宋_GB2312" w:cs="仿宋_GB2312"/>
                <w:sz w:val="24"/>
                <w:szCs w:val="24"/>
              </w:rPr>
            </w:pPr>
            <w:r>
              <w:rPr>
                <w:rFonts w:hint="eastAsia" w:ascii="仿宋_GB2312" w:hAnsi="仿宋_GB2312" w:cs="仿宋_GB2312"/>
                <w:sz w:val="24"/>
                <w:szCs w:val="24"/>
              </w:rPr>
              <w:t>2.建议加强课程资源的开发，建立多媒体课程资源的数据库，努力实现跨学校多媒体资源的共享，以提高课程资源利用效率；</w:t>
            </w:r>
          </w:p>
          <w:p w14:paraId="11297C61">
            <w:pPr>
              <w:adjustRightInd w:val="0"/>
              <w:snapToGrid w:val="0"/>
              <w:spacing w:line="360" w:lineRule="exact"/>
              <w:ind w:firstLine="480" w:firstLineChars="200"/>
              <w:jc w:val="left"/>
              <w:rPr>
                <w:rFonts w:hint="eastAsia" w:ascii="仿宋_GB2312" w:hAnsi="仿宋_GB2312" w:cs="仿宋_GB2312"/>
                <w:sz w:val="24"/>
                <w:szCs w:val="24"/>
              </w:rPr>
            </w:pPr>
            <w:r>
              <w:rPr>
                <w:rFonts w:hint="eastAsia" w:ascii="仿宋_GB2312" w:hAnsi="仿宋_GB2312" w:cs="仿宋_GB2312"/>
                <w:sz w:val="24"/>
                <w:szCs w:val="24"/>
              </w:rPr>
              <w:t>3. 任课教师能及时更新知识，适应新时期音乐发展变化；</w:t>
            </w:r>
          </w:p>
          <w:p w14:paraId="21227AA6">
            <w:pPr>
              <w:adjustRightInd w:val="0"/>
              <w:snapToGrid w:val="0"/>
              <w:spacing w:line="360" w:lineRule="exact"/>
              <w:ind w:firstLine="480" w:firstLineChars="200"/>
              <w:jc w:val="left"/>
              <w:rPr>
                <w:rFonts w:hint="eastAsia" w:ascii="仿宋_GB2312" w:hAnsi="仿宋_GB2312" w:cs="仿宋_GB2312"/>
                <w:sz w:val="24"/>
                <w:szCs w:val="24"/>
              </w:rPr>
            </w:pPr>
            <w:r>
              <w:rPr>
                <w:rFonts w:hint="eastAsia" w:ascii="仿宋_GB2312" w:hAnsi="仿宋_GB2312" w:cs="仿宋_GB2312"/>
                <w:sz w:val="24"/>
                <w:szCs w:val="24"/>
              </w:rPr>
              <w:t>4.任课教师热爱音乐艺术，有一定的音乐基础；</w:t>
            </w:r>
          </w:p>
          <w:p w14:paraId="43686889">
            <w:pPr>
              <w:adjustRightInd w:val="0"/>
              <w:snapToGrid w:val="0"/>
              <w:spacing w:line="360" w:lineRule="exact"/>
              <w:ind w:firstLine="480" w:firstLineChars="200"/>
              <w:jc w:val="left"/>
              <w:rPr>
                <w:rFonts w:ascii="仿宋_GB2312" w:hAnsi="仿宋_GB2312" w:cs="仿宋_GB2312"/>
                <w:sz w:val="24"/>
                <w:szCs w:val="24"/>
              </w:rPr>
            </w:pPr>
            <w:r>
              <w:rPr>
                <w:rFonts w:hint="eastAsia" w:ascii="仿宋_GB2312" w:hAnsi="仿宋_GB2312" w:cs="仿宋_GB2312"/>
                <w:sz w:val="24"/>
                <w:szCs w:val="24"/>
              </w:rPr>
              <w:t>5.要求安排在配有多媒体功能的音乐教室授课，能满足播放课件与音像资料，板书各项音乐知识的基本要求；</w:t>
            </w:r>
          </w:p>
          <w:p w14:paraId="37829BE6">
            <w:pPr>
              <w:adjustRightInd w:val="0"/>
              <w:snapToGrid w:val="0"/>
              <w:spacing w:line="360" w:lineRule="exact"/>
              <w:ind w:firstLine="480" w:firstLineChars="200"/>
              <w:jc w:val="left"/>
              <w:rPr>
                <w:rFonts w:hint="eastAsia" w:ascii="仿宋_GB2312" w:hAnsi="仿宋_GB2312" w:cs="仿宋_GB2312"/>
                <w:sz w:val="24"/>
                <w:szCs w:val="24"/>
              </w:rPr>
            </w:pPr>
            <w:r>
              <w:rPr>
                <w:rFonts w:hint="eastAsia" w:ascii="仿宋_GB2312" w:hAnsi="仿宋_GB2312" w:cs="仿宋_GB2312"/>
                <w:sz w:val="24"/>
                <w:szCs w:val="24"/>
              </w:rPr>
              <w:t>6</w:t>
            </w:r>
            <w:r>
              <w:rPr>
                <w:rFonts w:ascii="仿宋_GB2312" w:hAnsi="仿宋_GB2312" w:cs="仿宋_GB2312"/>
                <w:sz w:val="24"/>
                <w:szCs w:val="24"/>
              </w:rPr>
              <w:t>.</w:t>
            </w:r>
            <w:r>
              <w:rPr>
                <w:rFonts w:hint="eastAsia" w:ascii="仿宋_GB2312" w:hAnsi="仿宋_GB2312" w:cs="仿宋_GB2312"/>
                <w:sz w:val="24"/>
                <w:szCs w:val="24"/>
              </w:rPr>
              <w:t>建立教育实习基地，实践“工”学交替，满足音乐班学生的实习要求；争取和创造更多社会演出机会让音乐班学生加强实践锻炼，同时也为学生的就业创造机会。</w:t>
            </w:r>
          </w:p>
        </w:tc>
        <w:tc>
          <w:tcPr>
            <w:tcW w:w="708" w:type="dxa"/>
            <w:shd w:val="clear" w:color="auto" w:fill="auto"/>
            <w:vAlign w:val="center"/>
          </w:tcPr>
          <w:p w14:paraId="042DC401">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50</w:t>
            </w:r>
          </w:p>
        </w:tc>
      </w:tr>
      <w:tr w14:paraId="2434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209E13B">
            <w:pPr>
              <w:spacing w:line="360" w:lineRule="exact"/>
              <w:jc w:val="center"/>
              <w:rPr>
                <w:rFonts w:ascii="仿宋_GB2312" w:hAnsi="仿宋" w:cs="宋体"/>
                <w:sz w:val="24"/>
                <w:szCs w:val="24"/>
              </w:rPr>
            </w:pPr>
            <w:r>
              <w:rPr>
                <w:rFonts w:hint="eastAsia" w:ascii="仿宋_GB2312" w:hAnsi="仿宋" w:cs="宋体"/>
                <w:sz w:val="24"/>
                <w:szCs w:val="24"/>
              </w:rPr>
              <w:t>10</w:t>
            </w:r>
          </w:p>
        </w:tc>
        <w:tc>
          <w:tcPr>
            <w:tcW w:w="709" w:type="dxa"/>
            <w:vAlign w:val="center"/>
          </w:tcPr>
          <w:p w14:paraId="5D4FD756">
            <w:pPr>
              <w:spacing w:line="360" w:lineRule="exact"/>
              <w:jc w:val="center"/>
              <w:rPr>
                <w:rFonts w:ascii="仿宋_GB2312" w:hAnsi="仿宋" w:cs="宋体"/>
                <w:sz w:val="24"/>
                <w:szCs w:val="24"/>
              </w:rPr>
            </w:pPr>
            <w:r>
              <w:rPr>
                <w:rFonts w:hint="eastAsia" w:ascii="仿宋_GB2312" w:hAnsi="仿宋_GB2312" w:cs="仿宋_GB2312"/>
                <w:sz w:val="24"/>
                <w:szCs w:val="24"/>
              </w:rPr>
              <w:t>通用职业</w:t>
            </w:r>
          </w:p>
        </w:tc>
        <w:tc>
          <w:tcPr>
            <w:tcW w:w="2120" w:type="dxa"/>
            <w:vAlign w:val="center"/>
          </w:tcPr>
          <w:p w14:paraId="05CB559D">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1.解析心理调适方法</w:t>
            </w:r>
          </w:p>
          <w:p w14:paraId="73080A4F">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2.指导学生学会控制情绪、调节心态;</w:t>
            </w:r>
          </w:p>
          <w:p w14:paraId="3F2E540F">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3.指导学生学会高效安排时间、管理自身行为，并能进行自省。</w:t>
            </w:r>
          </w:p>
          <w:p w14:paraId="461D4F76">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4.帮助学生适应技工院校学习生活;</w:t>
            </w:r>
          </w:p>
          <w:p w14:paraId="72D89551">
            <w:pPr>
              <w:adjustRightInd w:val="0"/>
              <w:snapToGrid w:val="0"/>
              <w:spacing w:line="360" w:lineRule="exact"/>
              <w:ind w:firstLine="240" w:firstLineChars="100"/>
              <w:rPr>
                <w:rFonts w:ascii="仿宋_GB2312" w:hAnsi="仿宋_GB2312" w:cs="仿宋_GB2312"/>
                <w:bCs/>
                <w:sz w:val="24"/>
                <w:szCs w:val="24"/>
              </w:rPr>
            </w:pPr>
            <w:r>
              <w:rPr>
                <w:rFonts w:hint="eastAsia" w:ascii="仿宋_GB2312" w:hAnsi="仿宋_GB2312" w:cs="仿宋_GB2312"/>
                <w:bCs/>
                <w:sz w:val="24"/>
                <w:szCs w:val="24"/>
              </w:rPr>
              <w:t>5.提高抗挫折性和环境适应性。</w:t>
            </w:r>
          </w:p>
          <w:p w14:paraId="5C428A66">
            <w:pPr>
              <w:adjustRightInd w:val="0"/>
              <w:snapToGrid w:val="0"/>
              <w:spacing w:line="360" w:lineRule="exact"/>
              <w:ind w:firstLine="240" w:firstLineChars="100"/>
              <w:rPr>
                <w:rFonts w:ascii="仿宋_GB2312" w:hAnsi="仿宋_GB2312" w:cs="仿宋_GB2312"/>
                <w:bCs/>
                <w:sz w:val="24"/>
                <w:szCs w:val="24"/>
              </w:rPr>
            </w:pPr>
          </w:p>
        </w:tc>
        <w:tc>
          <w:tcPr>
            <w:tcW w:w="2268" w:type="dxa"/>
            <w:vAlign w:val="center"/>
          </w:tcPr>
          <w:p w14:paraId="2C3A3FB1">
            <w:pPr>
              <w:adjustRightInd w:val="0"/>
              <w:snapToGrid w:val="0"/>
              <w:spacing w:line="360" w:lineRule="exact"/>
              <w:rPr>
                <w:rFonts w:ascii="仿宋_GB2312" w:hAnsi="仿宋_GB2312" w:cs="仿宋_GB2312"/>
                <w:sz w:val="24"/>
                <w:szCs w:val="24"/>
              </w:rPr>
            </w:pPr>
            <w:r>
              <w:rPr>
                <w:rFonts w:hint="eastAsia" w:ascii="仿宋_GB2312" w:hAnsi="仿宋_GB2312" w:cs="仿宋_GB2312"/>
                <w:sz w:val="24"/>
                <w:szCs w:val="24"/>
              </w:rPr>
              <w:t>1.心理调适方法；</w:t>
            </w:r>
          </w:p>
          <w:p w14:paraId="55316E22">
            <w:pPr>
              <w:adjustRightInd w:val="0"/>
              <w:snapToGrid w:val="0"/>
              <w:spacing w:line="360" w:lineRule="exact"/>
              <w:rPr>
                <w:rFonts w:ascii="仿宋_GB2312" w:hAnsi="仿宋_GB2312" w:cs="仿宋_GB2312"/>
                <w:sz w:val="24"/>
                <w:szCs w:val="24"/>
              </w:rPr>
            </w:pPr>
            <w:r>
              <w:rPr>
                <w:rFonts w:hint="eastAsia" w:ascii="仿宋_GB2312" w:hAnsi="仿宋_GB2312" w:cs="仿宋_GB2312"/>
                <w:sz w:val="24"/>
                <w:szCs w:val="24"/>
              </w:rPr>
              <w:t>2.安排时间；</w:t>
            </w:r>
          </w:p>
          <w:p w14:paraId="4FE087B4">
            <w:pPr>
              <w:adjustRightInd w:val="0"/>
              <w:snapToGrid w:val="0"/>
              <w:spacing w:line="360" w:lineRule="exact"/>
              <w:rPr>
                <w:rFonts w:ascii="仿宋_GB2312" w:hAnsi="仿宋_GB2312" w:cs="仿宋_GB2312"/>
                <w:sz w:val="24"/>
                <w:szCs w:val="24"/>
              </w:rPr>
            </w:pPr>
            <w:r>
              <w:rPr>
                <w:rFonts w:hint="eastAsia" w:ascii="仿宋_GB2312" w:hAnsi="仿宋_GB2312" w:cs="仿宋_GB2312"/>
                <w:sz w:val="24"/>
                <w:szCs w:val="24"/>
              </w:rPr>
              <w:t>3.管理自身；</w:t>
            </w:r>
          </w:p>
          <w:p w14:paraId="47E8663C">
            <w:pPr>
              <w:adjustRightInd w:val="0"/>
              <w:snapToGrid w:val="0"/>
              <w:spacing w:line="360" w:lineRule="exact"/>
              <w:rPr>
                <w:rFonts w:ascii="仿宋_GB2312" w:hAnsi="仿宋_GB2312" w:cs="仿宋_GB2312"/>
                <w:sz w:val="24"/>
                <w:szCs w:val="24"/>
              </w:rPr>
            </w:pPr>
            <w:r>
              <w:rPr>
                <w:rFonts w:hint="eastAsia" w:ascii="仿宋_GB2312" w:hAnsi="仿宋_GB2312" w:cs="仿宋_GB2312"/>
                <w:sz w:val="24"/>
                <w:szCs w:val="24"/>
              </w:rPr>
              <w:t>4.适应技工院校学习生活；</w:t>
            </w:r>
          </w:p>
          <w:p w14:paraId="0DBA7544">
            <w:pPr>
              <w:adjustRightInd w:val="0"/>
              <w:snapToGrid w:val="0"/>
              <w:spacing w:line="360" w:lineRule="exact"/>
              <w:rPr>
                <w:rFonts w:ascii="仿宋_GB2312" w:hAnsi="仿宋_GB2312" w:cs="仿宋_GB2312"/>
                <w:sz w:val="24"/>
                <w:szCs w:val="24"/>
              </w:rPr>
            </w:pPr>
            <w:r>
              <w:rPr>
                <w:rFonts w:hint="eastAsia" w:ascii="仿宋_GB2312" w:hAnsi="仿宋_GB2312" w:cs="仿宋_GB2312"/>
                <w:sz w:val="24"/>
                <w:szCs w:val="24"/>
              </w:rPr>
              <w:t>5.抗挫折性和环境适应性。</w:t>
            </w:r>
          </w:p>
          <w:p w14:paraId="2FE34E00">
            <w:pPr>
              <w:adjustRightInd w:val="0"/>
              <w:snapToGrid w:val="0"/>
              <w:spacing w:line="360" w:lineRule="exact"/>
              <w:rPr>
                <w:rFonts w:ascii="仿宋_GB2312" w:hAnsi="仿宋_GB2312" w:cs="仿宋_GB2312"/>
                <w:sz w:val="24"/>
                <w:szCs w:val="24"/>
              </w:rPr>
            </w:pPr>
          </w:p>
        </w:tc>
        <w:tc>
          <w:tcPr>
            <w:tcW w:w="2835" w:type="dxa"/>
            <w:vAlign w:val="center"/>
          </w:tcPr>
          <w:p w14:paraId="7663F43B">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1.通过学习掌握心理调适方法；</w:t>
            </w:r>
          </w:p>
          <w:p w14:paraId="52E4CEDF">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2.学会控制情绪、调节心态;</w:t>
            </w:r>
          </w:p>
          <w:p w14:paraId="7AAD9FE1">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3.学会高效安排时间、管理自身行为，并能进行自省；</w:t>
            </w:r>
          </w:p>
          <w:p w14:paraId="0579506A">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4.适应技工院校学习生活；</w:t>
            </w:r>
          </w:p>
          <w:p w14:paraId="1353D3CD">
            <w:pPr>
              <w:adjustRightInd w:val="0"/>
              <w:snapToGrid w:val="0"/>
              <w:spacing w:line="360" w:lineRule="exact"/>
              <w:ind w:firstLine="240" w:firstLineChars="100"/>
              <w:rPr>
                <w:rFonts w:ascii="仿宋_GB2312" w:hAnsi="仿宋_GB2312" w:cs="仿宋_GB2312"/>
                <w:sz w:val="24"/>
                <w:szCs w:val="24"/>
              </w:rPr>
            </w:pPr>
            <w:r>
              <w:rPr>
                <w:rFonts w:hint="eastAsia" w:ascii="仿宋_GB2312" w:hAnsi="仿宋_GB2312" w:cs="仿宋_GB2312"/>
                <w:sz w:val="24"/>
                <w:szCs w:val="24"/>
              </w:rPr>
              <w:t>5.提高抗挫折性和环境适应性。教学建议:结合学生的日常生活当中的例子，理论与现实相互联系。让学生更加切身体会，不断的提升自己的心理素质。</w:t>
            </w:r>
          </w:p>
        </w:tc>
        <w:tc>
          <w:tcPr>
            <w:tcW w:w="708" w:type="dxa"/>
            <w:shd w:val="clear" w:color="auto" w:fill="auto"/>
            <w:vAlign w:val="center"/>
          </w:tcPr>
          <w:p w14:paraId="14567A3F">
            <w:pPr>
              <w:widowControl/>
              <w:spacing w:line="360" w:lineRule="exact"/>
              <w:jc w:val="center"/>
              <w:rPr>
                <w:rFonts w:hint="default" w:ascii="仿宋_GB2312" w:hAnsi="仿宋" w:eastAsia="仿宋_GB2312" w:cs="宋体"/>
                <w:kern w:val="0"/>
                <w:sz w:val="24"/>
                <w:szCs w:val="24"/>
                <w:lang w:val="en-US" w:eastAsia="zh-CN"/>
              </w:rPr>
            </w:pPr>
            <w:r>
              <w:rPr>
                <w:rFonts w:hint="eastAsia" w:ascii="仿宋_GB2312" w:hAnsi="仿宋" w:cs="宋体"/>
                <w:kern w:val="0"/>
                <w:sz w:val="24"/>
                <w:szCs w:val="24"/>
                <w:lang w:val="en-US" w:eastAsia="zh-CN"/>
              </w:rPr>
              <w:t>72</w:t>
            </w:r>
          </w:p>
        </w:tc>
      </w:tr>
      <w:tr w14:paraId="27AE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78A66C0">
            <w:pPr>
              <w:spacing w:line="360" w:lineRule="exact"/>
              <w:jc w:val="center"/>
              <w:rPr>
                <w:rFonts w:ascii="仿宋_GB2312" w:hAnsi="仿宋" w:cs="宋体"/>
                <w:sz w:val="24"/>
                <w:szCs w:val="24"/>
              </w:rPr>
            </w:pPr>
            <w:r>
              <w:rPr>
                <w:rFonts w:hint="eastAsia" w:ascii="仿宋_GB2312" w:hAnsi="仿宋" w:cs="宋体"/>
                <w:sz w:val="24"/>
                <w:szCs w:val="24"/>
              </w:rPr>
              <w:t>11</w:t>
            </w:r>
          </w:p>
        </w:tc>
        <w:tc>
          <w:tcPr>
            <w:tcW w:w="709" w:type="dxa"/>
            <w:vAlign w:val="center"/>
          </w:tcPr>
          <w:p w14:paraId="1319F1CE">
            <w:pPr>
              <w:adjustRightInd w:val="0"/>
              <w:snapToGrid w:val="0"/>
              <w:spacing w:line="360" w:lineRule="exact"/>
              <w:rPr>
                <w:rFonts w:ascii="仿宋_GB2312" w:hAnsi="微软雅黑" w:cs="微软雅黑"/>
                <w:sz w:val="24"/>
                <w:szCs w:val="24"/>
              </w:rPr>
            </w:pPr>
            <w:r>
              <w:rPr>
                <w:rFonts w:hint="eastAsia" w:ascii="仿宋_GB2312" w:hAnsi="仿宋_GB2312" w:cs="仿宋_GB2312"/>
                <w:sz w:val="24"/>
                <w:szCs w:val="24"/>
              </w:rPr>
              <w:t>通用职业（</w:t>
            </w:r>
            <w:r>
              <w:rPr>
                <w:rFonts w:hint="eastAsia" w:ascii="仿宋_GB2312" w:hAnsi="微软雅黑" w:cs="微软雅黑"/>
                <w:sz w:val="24"/>
                <w:szCs w:val="24"/>
              </w:rPr>
              <w:t>就业指导）</w:t>
            </w:r>
          </w:p>
        </w:tc>
        <w:tc>
          <w:tcPr>
            <w:tcW w:w="2120" w:type="dxa"/>
            <w:vAlign w:val="center"/>
          </w:tcPr>
          <w:p w14:paraId="0F99EFB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该课程的课程目标是</w:t>
            </w:r>
          </w:p>
          <w:p w14:paraId="4D474C9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能获得就业政策、求职技巧、就业信息等方面的指导。</w:t>
            </w:r>
          </w:p>
          <w:p w14:paraId="63D9678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了解我国、当地的就业形势、就业政策，根据自身的条件、特点、职业目标、职业方向、社会需求等情况，选择适当的职业。</w:t>
            </w:r>
          </w:p>
          <w:p w14:paraId="601144A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获得职业适应、就业权益、劳动法规、创业等教育。4.树立正确的世界观、人生观、价值观，充分发挥自己的才能，实现自己的人生价值和社会价值。</w:t>
            </w:r>
          </w:p>
          <w:p w14:paraId="23E2894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5.为顺利就业、创业打下坚实基础。</w:t>
            </w:r>
          </w:p>
          <w:p w14:paraId="0B3EA464">
            <w:pPr>
              <w:adjustRightInd w:val="0"/>
              <w:snapToGrid w:val="0"/>
              <w:spacing w:line="360" w:lineRule="exact"/>
              <w:rPr>
                <w:rFonts w:ascii="仿宋_GB2312" w:hAnsi="微软雅黑" w:cs="微软雅黑"/>
                <w:sz w:val="24"/>
                <w:szCs w:val="24"/>
              </w:rPr>
            </w:pPr>
          </w:p>
        </w:tc>
        <w:tc>
          <w:tcPr>
            <w:tcW w:w="2268" w:type="dxa"/>
            <w:vAlign w:val="center"/>
          </w:tcPr>
          <w:p w14:paraId="73D7BF7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包括职业选择、求职择业心理、就业市场与就业政策、求职自荐材料的准备、面试技巧、权益与法律保障、自主创业、职场适应与职业发展等内容。</w:t>
            </w:r>
          </w:p>
          <w:p w14:paraId="5CE51B2A">
            <w:pPr>
              <w:adjustRightInd w:val="0"/>
              <w:snapToGrid w:val="0"/>
              <w:spacing w:line="360" w:lineRule="exact"/>
              <w:rPr>
                <w:rFonts w:ascii="仿宋_GB2312" w:hAnsi="微软雅黑" w:cs="微软雅黑"/>
                <w:sz w:val="24"/>
                <w:szCs w:val="24"/>
              </w:rPr>
            </w:pPr>
          </w:p>
        </w:tc>
        <w:tc>
          <w:tcPr>
            <w:tcW w:w="2835" w:type="dxa"/>
            <w:vAlign w:val="center"/>
          </w:tcPr>
          <w:p w14:paraId="2AEE888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通过对职业的选择和定位、职业意识与能力知识的学习，使学生进一步树立服务社会的观念，加强职业道德修养；通过对制作自荐材料、求职信息、着装礼仪、面试技巧的学习运用，进一步增强学生的就业竞争力，对帮助学生获取就业信息、制作求职材料、进行职业生涯规划、认识自我、自主创业、劳动权益保障等都会有相当的帮助，教学中穿插了一定的案例，对学生提升综合素质、培养创业素养、提高就业能力有一定的指导作用。</w:t>
            </w:r>
          </w:p>
        </w:tc>
        <w:tc>
          <w:tcPr>
            <w:tcW w:w="708" w:type="dxa"/>
            <w:shd w:val="clear" w:color="auto" w:fill="auto"/>
            <w:vAlign w:val="center"/>
          </w:tcPr>
          <w:p w14:paraId="3270BDB2">
            <w:pPr>
              <w:adjustRightInd w:val="0"/>
              <w:snapToGrid w:val="0"/>
              <w:spacing w:line="360" w:lineRule="exact"/>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28</w:t>
            </w:r>
          </w:p>
        </w:tc>
      </w:tr>
    </w:tbl>
    <w:p w14:paraId="53AF6316">
      <w:pPr>
        <w:adjustRightInd w:val="0"/>
        <w:snapToGrid w:val="0"/>
        <w:spacing w:line="560" w:lineRule="exact"/>
        <w:ind w:firstLine="630" w:firstLineChars="196"/>
        <w:outlineLvl w:val="0"/>
        <w:rPr>
          <w:b/>
          <w:bCs/>
          <w:color w:val="000000"/>
          <w:sz w:val="32"/>
          <w:szCs w:val="32"/>
        </w:rPr>
      </w:pPr>
      <w:r>
        <w:rPr>
          <w:rFonts w:hint="eastAsia"/>
          <w:b/>
          <w:bCs/>
          <w:color w:val="000000"/>
          <w:sz w:val="32"/>
          <w:szCs w:val="32"/>
        </w:rPr>
        <w:t>（二）专业基础课</w:t>
      </w:r>
    </w:p>
    <w:p w14:paraId="51AF6E12">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本专业专业</w:t>
      </w:r>
      <w:r>
        <w:rPr>
          <w:rFonts w:cs="Times New Roman"/>
          <w:bCs/>
          <w:color w:val="000000"/>
          <w:sz w:val="32"/>
          <w:szCs w:val="32"/>
        </w:rPr>
        <w:t>课</w:t>
      </w:r>
      <w:r>
        <w:rPr>
          <w:rFonts w:hint="eastAsia" w:cs="Times New Roman"/>
          <w:bCs/>
          <w:color w:val="000000"/>
          <w:sz w:val="32"/>
          <w:szCs w:val="32"/>
        </w:rPr>
        <w:t>设置依据《教育部关于制定中等职业学校教学计划的原则意见》（教职成</w:t>
      </w:r>
      <w:r>
        <w:rPr>
          <w:rFonts w:cs="Times New Roman"/>
          <w:bCs/>
          <w:color w:val="000000"/>
          <w:sz w:val="32"/>
          <w:szCs w:val="32"/>
        </w:rPr>
        <w:t>[</w:t>
      </w:r>
      <w:r>
        <w:rPr>
          <w:rFonts w:hint="eastAsia" w:cs="Times New Roman"/>
          <w:bCs/>
          <w:color w:val="000000"/>
          <w:sz w:val="32"/>
          <w:szCs w:val="32"/>
        </w:rPr>
        <w:t>2</w:t>
      </w:r>
      <w:r>
        <w:rPr>
          <w:rFonts w:cs="Times New Roman"/>
          <w:bCs/>
          <w:color w:val="000000"/>
          <w:sz w:val="32"/>
          <w:szCs w:val="32"/>
        </w:rPr>
        <w:t>009]</w:t>
      </w:r>
      <w:r>
        <w:rPr>
          <w:rFonts w:hint="eastAsia" w:cs="Times New Roman"/>
          <w:bCs/>
          <w:color w:val="000000"/>
          <w:sz w:val="32"/>
          <w:szCs w:val="32"/>
        </w:rPr>
        <w:t>2号）的要求进行设置，具体如下：</w:t>
      </w:r>
    </w:p>
    <w:p w14:paraId="2AB371C2">
      <w:pPr>
        <w:pStyle w:val="3"/>
        <w:jc w:val="center"/>
        <w:rPr>
          <w:rFonts w:ascii="仿宋" w:hAnsi="仿宋" w:eastAsia="仿宋" w:cs="仿宋"/>
          <w:b/>
          <w:color w:val="000000"/>
          <w:sz w:val="28"/>
          <w:szCs w:val="28"/>
        </w:rPr>
      </w:pPr>
      <w:r>
        <w:rPr>
          <w:rFonts w:hint="eastAsia" w:ascii="仿宋" w:hAnsi="仿宋" w:eastAsia="仿宋" w:cs="仿宋"/>
          <w:b/>
          <w:color w:val="000000"/>
          <w:sz w:val="28"/>
          <w:szCs w:val="28"/>
        </w:rPr>
        <w:t xml:space="preserve"> </w:t>
      </w:r>
    </w:p>
    <w:p w14:paraId="2B012F08">
      <w:pPr>
        <w:pStyle w:val="3"/>
        <w:jc w:val="center"/>
      </w:pPr>
      <w:r>
        <w:rPr>
          <w:rFonts w:hint="eastAsia" w:ascii="仿宋" w:hAnsi="仿宋" w:eastAsia="仿宋" w:cs="仿宋"/>
          <w:b/>
          <w:color w:val="000000"/>
          <w:sz w:val="28"/>
          <w:szCs w:val="28"/>
        </w:rPr>
        <w:t>幼儿教育专业基础课设置情况</w:t>
      </w:r>
    </w:p>
    <w:tbl>
      <w:tblPr>
        <w:tblStyle w:val="8"/>
        <w:tblW w:w="10221" w:type="dxa"/>
        <w:jc w:val="center"/>
        <w:tblLayout w:type="fixed"/>
        <w:tblCellMar>
          <w:top w:w="0" w:type="dxa"/>
          <w:left w:w="0" w:type="dxa"/>
          <w:bottom w:w="0" w:type="dxa"/>
          <w:right w:w="0" w:type="dxa"/>
        </w:tblCellMar>
      </w:tblPr>
      <w:tblGrid>
        <w:gridCol w:w="426"/>
        <w:gridCol w:w="785"/>
        <w:gridCol w:w="3042"/>
        <w:gridCol w:w="2126"/>
        <w:gridCol w:w="2502"/>
        <w:gridCol w:w="1340"/>
      </w:tblGrid>
      <w:tr w14:paraId="6BAF76D6">
        <w:tblPrEx>
          <w:tblCellMar>
            <w:top w:w="0" w:type="dxa"/>
            <w:left w:w="0" w:type="dxa"/>
            <w:bottom w:w="0" w:type="dxa"/>
            <w:right w:w="0" w:type="dxa"/>
          </w:tblCellMar>
        </w:tblPrEx>
        <w:trPr>
          <w:tblHeader/>
          <w:jc w:val="center"/>
        </w:trPr>
        <w:tc>
          <w:tcPr>
            <w:tcW w:w="426" w:type="dxa"/>
            <w:tcBorders>
              <w:top w:val="single" w:color="auto" w:sz="4" w:space="0"/>
              <w:left w:val="single" w:color="000000" w:sz="4" w:space="0"/>
              <w:bottom w:val="single" w:color="000000" w:sz="4" w:space="0"/>
              <w:right w:val="single" w:color="000000" w:sz="4" w:space="0"/>
            </w:tcBorders>
            <w:shd w:val="clear" w:color="auto" w:fill="C7DAF1" w:themeFill="text2" w:themeFillTint="32"/>
            <w:tcMar>
              <w:top w:w="0" w:type="dxa"/>
              <w:left w:w="108" w:type="dxa"/>
              <w:bottom w:w="0" w:type="dxa"/>
              <w:right w:w="108" w:type="dxa"/>
            </w:tcMar>
            <w:vAlign w:val="center"/>
          </w:tcPr>
          <w:p w14:paraId="18FECA76">
            <w:pPr>
              <w:spacing w:line="360" w:lineRule="exact"/>
              <w:jc w:val="center"/>
              <w:rPr>
                <w:rFonts w:ascii="仿宋_GB2312" w:hAnsi="仿宋" w:cs="宋体"/>
                <w:b/>
                <w:bCs/>
                <w:sz w:val="24"/>
                <w:szCs w:val="24"/>
              </w:rPr>
            </w:pPr>
            <w:r>
              <w:rPr>
                <w:rFonts w:hint="eastAsia" w:ascii="仿宋_GB2312" w:hAnsi="仿宋" w:cs="宋体"/>
                <w:b/>
                <w:bCs/>
                <w:sz w:val="24"/>
                <w:szCs w:val="24"/>
              </w:rPr>
              <w:t>序号</w:t>
            </w:r>
          </w:p>
        </w:tc>
        <w:tc>
          <w:tcPr>
            <w:tcW w:w="785" w:type="dxa"/>
            <w:tcBorders>
              <w:top w:val="single" w:color="auto" w:sz="4" w:space="0"/>
              <w:left w:val="single" w:color="000000" w:sz="4" w:space="0"/>
              <w:bottom w:val="single" w:color="000000" w:sz="4" w:space="0"/>
              <w:right w:val="single" w:color="000000" w:sz="4" w:space="0"/>
            </w:tcBorders>
            <w:shd w:val="clear" w:color="auto" w:fill="C7DAF1" w:themeFill="text2" w:themeFillTint="32"/>
            <w:tcMar>
              <w:top w:w="0" w:type="dxa"/>
              <w:left w:w="108" w:type="dxa"/>
              <w:bottom w:w="0" w:type="dxa"/>
              <w:right w:w="108" w:type="dxa"/>
            </w:tcMar>
            <w:vAlign w:val="center"/>
          </w:tcPr>
          <w:p w14:paraId="0626F2D3">
            <w:pPr>
              <w:spacing w:line="360" w:lineRule="exact"/>
              <w:jc w:val="center"/>
              <w:rPr>
                <w:rFonts w:ascii="仿宋_GB2312" w:hAnsi="仿宋" w:cs="宋体"/>
                <w:b/>
                <w:bCs/>
                <w:sz w:val="24"/>
                <w:szCs w:val="24"/>
              </w:rPr>
            </w:pPr>
            <w:r>
              <w:rPr>
                <w:rFonts w:hint="eastAsia" w:ascii="仿宋_GB2312" w:hAnsi="仿宋" w:cs="宋体"/>
                <w:b/>
                <w:bCs/>
                <w:sz w:val="24"/>
                <w:szCs w:val="24"/>
              </w:rPr>
              <w:t>课程名称</w:t>
            </w:r>
          </w:p>
        </w:tc>
        <w:tc>
          <w:tcPr>
            <w:tcW w:w="3042" w:type="dxa"/>
            <w:tcBorders>
              <w:top w:val="single" w:color="auto" w:sz="4" w:space="0"/>
              <w:left w:val="single" w:color="000000" w:sz="4" w:space="0"/>
              <w:bottom w:val="single" w:color="000000" w:sz="4" w:space="0"/>
              <w:right w:val="single" w:color="000000" w:sz="4" w:space="0"/>
            </w:tcBorders>
            <w:shd w:val="clear" w:color="auto" w:fill="C7DAF1" w:themeFill="text2" w:themeFillTint="32"/>
            <w:tcMar>
              <w:top w:w="0" w:type="dxa"/>
              <w:left w:w="108" w:type="dxa"/>
              <w:bottom w:w="0" w:type="dxa"/>
              <w:right w:w="108" w:type="dxa"/>
            </w:tcMar>
            <w:vAlign w:val="center"/>
          </w:tcPr>
          <w:p w14:paraId="67B482AE">
            <w:pPr>
              <w:spacing w:line="360" w:lineRule="exact"/>
              <w:jc w:val="center"/>
              <w:rPr>
                <w:rFonts w:ascii="仿宋_GB2312" w:hAnsi="仿宋" w:cs="宋体"/>
                <w:b/>
                <w:bCs/>
                <w:sz w:val="24"/>
                <w:szCs w:val="24"/>
              </w:rPr>
            </w:pPr>
            <w:r>
              <w:rPr>
                <w:rFonts w:hint="eastAsia" w:ascii="仿宋_GB2312" w:hAnsi="仿宋" w:cs="宋体"/>
                <w:b/>
                <w:bCs/>
                <w:sz w:val="24"/>
                <w:szCs w:val="24"/>
              </w:rPr>
              <w:t>课程目标</w:t>
            </w:r>
          </w:p>
        </w:tc>
        <w:tc>
          <w:tcPr>
            <w:tcW w:w="2126" w:type="dxa"/>
            <w:tcBorders>
              <w:top w:val="single" w:color="auto" w:sz="4" w:space="0"/>
              <w:left w:val="single" w:color="000000" w:sz="4" w:space="0"/>
              <w:bottom w:val="single" w:color="000000" w:sz="4" w:space="0"/>
              <w:right w:val="single" w:color="000000" w:sz="4" w:space="0"/>
            </w:tcBorders>
            <w:shd w:val="clear" w:color="auto" w:fill="C7DAF1" w:themeFill="text2" w:themeFillTint="32"/>
            <w:vAlign w:val="center"/>
          </w:tcPr>
          <w:p w14:paraId="01B56532">
            <w:pPr>
              <w:spacing w:line="360" w:lineRule="exact"/>
              <w:jc w:val="center"/>
              <w:rPr>
                <w:rFonts w:ascii="仿宋_GB2312" w:hAnsi="仿宋" w:cs="宋体"/>
                <w:b/>
                <w:bCs/>
                <w:sz w:val="24"/>
                <w:szCs w:val="24"/>
              </w:rPr>
            </w:pPr>
            <w:r>
              <w:rPr>
                <w:rFonts w:hint="eastAsia" w:ascii="仿宋_GB2312" w:hAnsi="仿宋" w:cs="宋体"/>
                <w:b/>
                <w:bCs/>
                <w:sz w:val="24"/>
                <w:szCs w:val="24"/>
              </w:rPr>
              <w:t>主要教学内容</w:t>
            </w:r>
          </w:p>
        </w:tc>
        <w:tc>
          <w:tcPr>
            <w:tcW w:w="2502" w:type="dxa"/>
            <w:tcBorders>
              <w:top w:val="single" w:color="auto" w:sz="4" w:space="0"/>
              <w:left w:val="single" w:color="000000" w:sz="4" w:space="0"/>
              <w:bottom w:val="single" w:color="000000" w:sz="4" w:space="0"/>
              <w:right w:val="single" w:color="000000" w:sz="4" w:space="0"/>
            </w:tcBorders>
            <w:shd w:val="clear" w:color="auto" w:fill="C7DAF1" w:themeFill="text2" w:themeFillTint="32"/>
            <w:tcMar>
              <w:top w:w="0" w:type="dxa"/>
              <w:left w:w="108" w:type="dxa"/>
              <w:bottom w:w="0" w:type="dxa"/>
              <w:right w:w="108" w:type="dxa"/>
            </w:tcMar>
            <w:vAlign w:val="center"/>
          </w:tcPr>
          <w:p w14:paraId="60197AC4">
            <w:pPr>
              <w:spacing w:line="360" w:lineRule="exact"/>
              <w:jc w:val="center"/>
              <w:rPr>
                <w:rFonts w:ascii="仿宋_GB2312" w:hAnsi="仿宋" w:cs="宋体"/>
                <w:b/>
                <w:bCs/>
                <w:sz w:val="24"/>
                <w:szCs w:val="24"/>
              </w:rPr>
            </w:pPr>
            <w:r>
              <w:rPr>
                <w:rFonts w:hint="eastAsia" w:ascii="仿宋_GB2312" w:hAnsi="仿宋" w:cs="宋体"/>
                <w:b/>
                <w:bCs/>
                <w:sz w:val="24"/>
                <w:szCs w:val="24"/>
              </w:rPr>
              <w:t>教学要求与建议</w:t>
            </w:r>
          </w:p>
        </w:tc>
        <w:tc>
          <w:tcPr>
            <w:tcW w:w="1340" w:type="dxa"/>
            <w:tcBorders>
              <w:top w:val="single" w:color="auto" w:sz="4" w:space="0"/>
              <w:left w:val="single" w:color="000000" w:sz="4" w:space="0"/>
              <w:bottom w:val="single" w:color="000000" w:sz="4" w:space="0"/>
              <w:right w:val="single" w:color="000000" w:sz="4" w:space="0"/>
            </w:tcBorders>
            <w:shd w:val="clear" w:color="auto" w:fill="C7DAF1" w:themeFill="text2" w:themeFillTint="32"/>
            <w:tcMar>
              <w:top w:w="0" w:type="dxa"/>
              <w:left w:w="108" w:type="dxa"/>
              <w:bottom w:w="0" w:type="dxa"/>
              <w:right w:w="108" w:type="dxa"/>
            </w:tcMar>
            <w:vAlign w:val="center"/>
          </w:tcPr>
          <w:p w14:paraId="03509A80">
            <w:pPr>
              <w:spacing w:line="360" w:lineRule="exact"/>
              <w:jc w:val="center"/>
              <w:rPr>
                <w:rFonts w:ascii="仿宋_GB2312" w:hAnsi="仿宋" w:cs="宋体"/>
                <w:b/>
                <w:bCs/>
                <w:sz w:val="24"/>
                <w:szCs w:val="24"/>
              </w:rPr>
            </w:pPr>
            <w:r>
              <w:rPr>
                <w:rFonts w:hint="eastAsia" w:ascii="仿宋_GB2312" w:hAnsi="仿宋" w:cs="宋体"/>
                <w:b/>
                <w:bCs/>
                <w:sz w:val="24"/>
                <w:szCs w:val="24"/>
              </w:rPr>
              <w:t>参考课时</w:t>
            </w:r>
          </w:p>
        </w:tc>
      </w:tr>
      <w:tr w14:paraId="1A18FA40">
        <w:tblPrEx>
          <w:tblCellMar>
            <w:top w:w="0" w:type="dxa"/>
            <w:left w:w="0" w:type="dxa"/>
            <w:bottom w:w="0" w:type="dxa"/>
            <w:right w:w="0" w:type="dxa"/>
          </w:tblCellMar>
        </w:tblPrEx>
        <w:trPr>
          <w:trHeight w:val="908" w:hRule="atLeast"/>
          <w:jc w:val="center"/>
        </w:trPr>
        <w:tc>
          <w:tcPr>
            <w:tcW w:w="4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9B7B2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p>
        </w:tc>
        <w:tc>
          <w:tcPr>
            <w:tcW w:w="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05C4AE">
            <w:pPr>
              <w:adjustRightInd w:val="0"/>
              <w:snapToGrid w:val="0"/>
              <w:spacing w:line="360" w:lineRule="exact"/>
              <w:rPr>
                <w:rFonts w:hint="eastAsia" w:ascii="仿宋_GB2312" w:hAnsi="微软雅黑" w:eastAsia="仿宋_GB2312" w:cs="微软雅黑"/>
                <w:sz w:val="24"/>
                <w:szCs w:val="24"/>
                <w:lang w:eastAsia="zh-CN"/>
              </w:rPr>
            </w:pPr>
            <w:r>
              <w:rPr>
                <w:rFonts w:hint="eastAsia" w:ascii="仿宋_GB2312" w:hAnsi="微软雅黑" w:cs="微软雅黑"/>
                <w:sz w:val="24"/>
                <w:szCs w:val="24"/>
                <w:lang w:eastAsia="zh-CN"/>
              </w:rPr>
              <w:t>儿童文学</w:t>
            </w:r>
          </w:p>
        </w:tc>
        <w:tc>
          <w:tcPr>
            <w:tcW w:w="30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A3DC2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1413C4A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1.了解和掌握</w:t>
            </w:r>
            <w:r>
              <w:rPr>
                <w:rFonts w:hint="eastAsia" w:ascii="仿宋_GB2312" w:hAnsi="微软雅黑" w:cs="微软雅黑"/>
                <w:sz w:val="24"/>
                <w:szCs w:val="24"/>
                <w:lang w:eastAsia="zh-CN"/>
              </w:rPr>
              <w:t>儿童文学</w:t>
            </w:r>
            <w:r>
              <w:rPr>
                <w:rFonts w:hint="eastAsia" w:ascii="仿宋_GB2312" w:hAnsi="微软雅黑" w:cs="微软雅黑"/>
                <w:sz w:val="24"/>
                <w:szCs w:val="24"/>
              </w:rPr>
              <w:t>的基本特征，</w:t>
            </w:r>
            <w:r>
              <w:rPr>
                <w:rFonts w:hint="eastAsia" w:ascii="仿宋_GB2312" w:hAnsi="微软雅黑" w:cs="微软雅黑"/>
                <w:sz w:val="24"/>
                <w:szCs w:val="24"/>
                <w:lang w:eastAsia="zh-CN"/>
              </w:rPr>
              <w:t>儿童文学</w:t>
            </w:r>
            <w:r>
              <w:rPr>
                <w:rFonts w:hint="eastAsia" w:ascii="仿宋_GB2312" w:hAnsi="微软雅黑" w:cs="微软雅黑"/>
                <w:sz w:val="24"/>
                <w:szCs w:val="24"/>
              </w:rPr>
              <w:t>作品文体的分类界定;</w:t>
            </w:r>
          </w:p>
          <w:p w14:paraId="2734AFC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2.加深学生对</w:t>
            </w:r>
            <w:r>
              <w:rPr>
                <w:rFonts w:hint="eastAsia" w:ascii="仿宋_GB2312" w:hAnsi="微软雅黑" w:cs="微软雅黑"/>
                <w:sz w:val="24"/>
                <w:szCs w:val="24"/>
                <w:lang w:eastAsia="zh-CN"/>
              </w:rPr>
              <w:t>儿童文学</w:t>
            </w:r>
            <w:r>
              <w:rPr>
                <w:rFonts w:hint="eastAsia" w:ascii="仿宋_GB2312" w:hAnsi="微软雅黑" w:cs="微软雅黑"/>
                <w:sz w:val="24"/>
                <w:szCs w:val="24"/>
              </w:rPr>
              <w:t>特点的认识，达到熟练掌握</w:t>
            </w:r>
            <w:r>
              <w:rPr>
                <w:rFonts w:hint="eastAsia" w:ascii="仿宋_GB2312" w:hAnsi="微软雅黑" w:cs="微软雅黑"/>
                <w:sz w:val="24"/>
                <w:szCs w:val="24"/>
                <w:lang w:eastAsia="zh-CN"/>
              </w:rPr>
              <w:t>儿童文学</w:t>
            </w:r>
            <w:r>
              <w:rPr>
                <w:rFonts w:hint="eastAsia" w:ascii="仿宋_GB2312" w:hAnsi="微软雅黑" w:cs="微软雅黑"/>
                <w:sz w:val="24"/>
                <w:szCs w:val="24"/>
              </w:rPr>
              <w:t>作品表达技巧的基本要求。</w:t>
            </w:r>
          </w:p>
          <w:p w14:paraId="3B8FAB6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3.培养学生文学鉴赏、创编和讲演水平；</w:t>
            </w:r>
          </w:p>
          <w:p w14:paraId="13D33F5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提升学生文学鉴赏能力、儿童文学创编、讲故事能力；</w:t>
            </w:r>
          </w:p>
          <w:p w14:paraId="6BDEB52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4.提高学生儿童文学教学活动能力。</w:t>
            </w:r>
          </w:p>
          <w:p w14:paraId="205F683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5.培养学生感受美、鉴赏美、表现美、创造美的能力。</w:t>
            </w:r>
          </w:p>
          <w:p w14:paraId="1ACE8E81">
            <w:pPr>
              <w:adjustRightInd w:val="0"/>
              <w:snapToGrid w:val="0"/>
              <w:spacing w:line="360" w:lineRule="exact"/>
              <w:rPr>
                <w:rFonts w:ascii="仿宋_GB2312" w:hAnsi="微软雅黑" w:cs="微软雅黑"/>
                <w:sz w:val="24"/>
                <w:szCs w:val="24"/>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F9CDDD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r>
              <w:rPr>
                <w:rFonts w:hint="eastAsia" w:ascii="仿宋_GB2312" w:hAnsi="微软雅黑" w:cs="微软雅黑"/>
                <w:sz w:val="24"/>
                <w:szCs w:val="24"/>
                <w:lang w:eastAsia="zh-CN"/>
              </w:rPr>
              <w:t>儿童文学</w:t>
            </w:r>
            <w:r>
              <w:rPr>
                <w:rFonts w:hint="eastAsia" w:ascii="仿宋_GB2312" w:hAnsi="微软雅黑" w:cs="微软雅黑"/>
                <w:sz w:val="24"/>
                <w:szCs w:val="24"/>
              </w:rPr>
              <w:t>概念、美学特征、功能；</w:t>
            </w:r>
          </w:p>
          <w:p w14:paraId="3337DA1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2.儿歌的概念及其艺术特征、分类、选择与鉴赏、改编与创作；</w:t>
            </w:r>
          </w:p>
          <w:p w14:paraId="2C1B4FD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3.感受幼儿诗的艺术气息、辨别幼儿诗和儿歌、幼儿诗的种类、选择和鉴赏幼儿诗、幼儿诗的改编与创作；</w:t>
            </w:r>
          </w:p>
          <w:p w14:paraId="6B41E35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4.童话、幼儿故事、幼儿图画书、幼儿散文、幼儿戏剧、幼儿影视文学的概念、特征；</w:t>
            </w:r>
          </w:p>
          <w:p w14:paraId="0DA8620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5.创作写作能力、精心选材、布局谋篇、语言表达、修改润色的能力，恰当运用语言文字，加强幼儿教师文学表达能力以及写作等实践，为综合职业能力的形成奠定基础。</w:t>
            </w:r>
          </w:p>
        </w:tc>
        <w:tc>
          <w:tcPr>
            <w:tcW w:w="25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74E85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1.采取课堂讲授为主学生讨论为辅的教学方式，创设各种教学活动，如案例分析、小组讨论、互评法等，有的放矢展开教学，提升学生的综合素质，努力实现现代化教育方法、技术与课程的结合。</w:t>
            </w:r>
          </w:p>
          <w:p w14:paraId="299BD48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2.以单元为专题，开展导读导学。先集中学习每单元不同文体作品的相关理论知识，再组织学生对该文体大量的作品开展探究性学习，展开讨论，进一步理解该内容。</w:t>
            </w:r>
          </w:p>
          <w:p w14:paraId="1D66AC9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在教学过程中，驱动学生积极学习和创作优秀的作品，有助于优化学生从事幼儿教育事业的综合素质，可以自主进行相关的教学活动设置。并通过所学理论与实践的结合，锻炼自主进行设计儿童文学教学活动的能力。</w:t>
            </w:r>
          </w:p>
        </w:tc>
        <w:tc>
          <w:tcPr>
            <w:tcW w:w="13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5294F80">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28</w:t>
            </w:r>
          </w:p>
        </w:tc>
      </w:tr>
      <w:tr w14:paraId="6938A02B">
        <w:tblPrEx>
          <w:tblCellMar>
            <w:top w:w="0" w:type="dxa"/>
            <w:left w:w="0" w:type="dxa"/>
            <w:bottom w:w="0" w:type="dxa"/>
            <w:right w:w="0" w:type="dxa"/>
          </w:tblCellMar>
        </w:tblPrEx>
        <w:trPr>
          <w:trHeight w:val="908" w:hRule="atLeast"/>
          <w:jc w:val="center"/>
        </w:trPr>
        <w:tc>
          <w:tcPr>
            <w:tcW w:w="4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02D171E">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2</w:t>
            </w:r>
          </w:p>
        </w:tc>
        <w:tc>
          <w:tcPr>
            <w:tcW w:w="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D0AC3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师德与礼仪</w:t>
            </w:r>
          </w:p>
        </w:tc>
        <w:tc>
          <w:tcPr>
            <w:tcW w:w="30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30501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1E2D56B4">
            <w:pPr>
              <w:pStyle w:val="3"/>
            </w:pPr>
            <w:r>
              <w:rPr>
                <w:rFonts w:hint="eastAsia" w:ascii="仿宋_GB2312" w:hAnsi="微软雅黑" w:cs="微软雅黑"/>
                <w:sz w:val="24"/>
                <w:szCs w:val="24"/>
              </w:rPr>
              <w:t>一、师德部分</w:t>
            </w:r>
          </w:p>
          <w:p w14:paraId="4100CFA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1.能够通过学习道德是一种特殊的行为规范，认识到道德及其特点，社会主义道德的形成和作用，社会主义道德的结构；</w:t>
            </w:r>
          </w:p>
          <w:p w14:paraId="52CAEC5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2.能够正确认识教师的职业道德，包含职业道德特点形成过程和构成；</w:t>
            </w:r>
          </w:p>
          <w:p w14:paraId="4AD924B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3.能够学习到教师在学校生活中的道德规范；</w:t>
            </w:r>
          </w:p>
          <w:p w14:paraId="44FDEC4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4.能够学习教师在社会公共生活和家庭生活中的道德规范；</w:t>
            </w:r>
          </w:p>
          <w:p w14:paraId="61A2BF9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5.能够学习到师德修养的途径和方法。培养敬业爱岗、诚实守信为重点的职业道德。树立正确的职业价值取向，体现本专业人才的工匠精神。</w:t>
            </w:r>
          </w:p>
          <w:p w14:paraId="286C45C5">
            <w:pPr>
              <w:pStyle w:val="3"/>
              <w:rPr>
                <w:rFonts w:ascii="仿宋_GB2312" w:hAnsi="微软雅黑" w:cs="微软雅黑"/>
                <w:sz w:val="24"/>
                <w:szCs w:val="24"/>
              </w:rPr>
            </w:pPr>
            <w:r>
              <w:rPr>
                <w:rFonts w:hint="eastAsia" w:ascii="仿宋_GB2312" w:hAnsi="微软雅黑" w:cs="微软雅黑"/>
                <w:sz w:val="24"/>
                <w:szCs w:val="24"/>
              </w:rPr>
              <w:t>二、礼仪部分</w:t>
            </w:r>
          </w:p>
          <w:p w14:paraId="68DE31D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1．掌握美容化妆的基本理论知识。</w:t>
            </w:r>
          </w:p>
          <w:p w14:paraId="516AD8C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2．对化妆品及其工具的认识与使用的掌握</w:t>
            </w:r>
          </w:p>
          <w:p w14:paraId="1C2C041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3．掌握基面与五官的基础化妆。</w:t>
            </w:r>
          </w:p>
          <w:p w14:paraId="2EDCA9D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4.掌握基面与五官的基础化妆。</w:t>
            </w:r>
          </w:p>
          <w:p w14:paraId="6923301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5．掌握各类型妆面的不同概念、特点及对妆面的不同要求。</w:t>
            </w:r>
          </w:p>
          <w:p w14:paraId="4A1B46D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6．对妆面的刻画更加细致到位。</w:t>
            </w:r>
          </w:p>
          <w:p w14:paraId="4D7060B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7.掌握教师礼仪的基本要求。</w:t>
            </w:r>
          </w:p>
          <w:p w14:paraId="559AE99D">
            <w:r>
              <w:rPr>
                <w:rFonts w:hint="eastAsia" w:ascii="仿宋_GB2312" w:hAnsi="微软雅黑" w:cs="微软雅黑"/>
                <w:sz w:val="24"/>
                <w:szCs w:val="24"/>
              </w:rPr>
              <w:t>8.能够在工作与生活中注重并践行教师礼仪的要求。</w:t>
            </w:r>
          </w:p>
        </w:tc>
        <w:tc>
          <w:tcPr>
            <w:tcW w:w="2126" w:type="dxa"/>
            <w:tcBorders>
              <w:top w:val="single" w:color="000000" w:sz="4" w:space="0"/>
              <w:left w:val="single" w:color="000000" w:sz="4" w:space="0"/>
              <w:bottom w:val="single" w:color="000000" w:sz="4" w:space="0"/>
              <w:right w:val="single" w:color="000000" w:sz="4" w:space="0"/>
            </w:tcBorders>
            <w:vAlign w:val="center"/>
          </w:tcPr>
          <w:p w14:paraId="2A52D0BB">
            <w:pPr>
              <w:pStyle w:val="3"/>
            </w:pPr>
            <w:r>
              <w:rPr>
                <w:rFonts w:hint="eastAsia" w:ascii="仿宋_GB2312" w:hAnsi="微软雅黑" w:cs="微软雅黑"/>
                <w:sz w:val="24"/>
                <w:szCs w:val="24"/>
              </w:rPr>
              <w:t>一、师德部分</w:t>
            </w:r>
          </w:p>
          <w:p w14:paraId="3E6B499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1.道德及其特点，社会主义道德的形成和作用，社会主义的结构；</w:t>
            </w:r>
          </w:p>
          <w:p w14:paraId="707FAB7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2.职业道德及其特点，教师职业道德的形成和特点，教师职业道德的构成；</w:t>
            </w:r>
          </w:p>
          <w:p w14:paraId="5B4C6DA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3.爱国守法，爱岗敬业，关爱学生，教书育人，为人师表，终身学习；</w:t>
            </w:r>
          </w:p>
          <w:p w14:paraId="0773230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4.教师在社会公共生活中的道德规范，教师在家庭生活中的道德规范；</w:t>
            </w:r>
          </w:p>
          <w:p w14:paraId="14176DF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5.师德修养的途径，师德修养的方法。二、礼仪部分</w:t>
            </w:r>
          </w:p>
          <w:p w14:paraId="4A8AAD1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1.化妆与面部修饰。</w:t>
            </w:r>
          </w:p>
          <w:p w14:paraId="1D55224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2.面部保养与化妆方法。</w:t>
            </w:r>
          </w:p>
          <w:p w14:paraId="51DDB97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3.简单化妆。</w:t>
            </w:r>
          </w:p>
          <w:p w14:paraId="06E1802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4.发型修饰。</w:t>
            </w:r>
          </w:p>
          <w:p w14:paraId="7845494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5.礼仪与形象塑造</w:t>
            </w:r>
          </w:p>
        </w:tc>
        <w:tc>
          <w:tcPr>
            <w:tcW w:w="25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76549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 采取多样化方式结合的课堂形式，创设各种教学活动，如案例分析、问题讨论法、情景模拟、小组讨论、游戏等，有的放矢展开教学，提升学生的综合素质。</w:t>
            </w:r>
          </w:p>
          <w:p w14:paraId="3808463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2.提倡教学方法和手段多样化，如任务驱动法、讨论法问卷调查法等，努力实现现代化教育方法、技术与课程的结合。</w:t>
            </w:r>
          </w:p>
        </w:tc>
        <w:tc>
          <w:tcPr>
            <w:tcW w:w="13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76E0B06">
            <w:pPr>
              <w:adjustRightInd w:val="0"/>
              <w:snapToGrid w:val="0"/>
              <w:spacing w:line="360" w:lineRule="exact"/>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28</w:t>
            </w:r>
          </w:p>
        </w:tc>
      </w:tr>
      <w:tr w14:paraId="327C9050">
        <w:tblPrEx>
          <w:tblCellMar>
            <w:top w:w="0" w:type="dxa"/>
            <w:left w:w="0" w:type="dxa"/>
            <w:bottom w:w="0" w:type="dxa"/>
            <w:right w:w="0" w:type="dxa"/>
          </w:tblCellMar>
        </w:tblPrEx>
        <w:trPr>
          <w:trHeight w:val="1133" w:hRule="atLeast"/>
          <w:jc w:val="center"/>
        </w:trPr>
        <w:tc>
          <w:tcPr>
            <w:tcW w:w="4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5A69A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p>
        </w:tc>
        <w:tc>
          <w:tcPr>
            <w:tcW w:w="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268F0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学前卫生学</w:t>
            </w:r>
          </w:p>
        </w:tc>
        <w:tc>
          <w:tcPr>
            <w:tcW w:w="30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86DFE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216708D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1.了解人体的基本形态和结构；</w:t>
            </w:r>
          </w:p>
          <w:p w14:paraId="7A8DCB2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2.理解学前儿童八大系统及感觉器官的特点，掌握其保育要点；</w:t>
            </w:r>
          </w:p>
          <w:p w14:paraId="132D95A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3.熟悉影响学前儿童生长发育的因素及规律；</w:t>
            </w:r>
          </w:p>
          <w:p w14:paraId="01AD18C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4.掌握学前儿童一日生活的安排与卫生要求、及托幼机构的卫生保健制度；</w:t>
            </w:r>
          </w:p>
          <w:p w14:paraId="016B9E1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5.了解儿童孤独症、儿童多动症等学前儿童常见心理问题的症状、诱因及矫正。</w:t>
            </w:r>
          </w:p>
          <w:p w14:paraId="29053D3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6.能用正确的方法测量幼儿的身高、头围，会看身高发育标准曲线图；</w:t>
            </w:r>
          </w:p>
          <w:p w14:paraId="3E07D8D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7.能运用营养学基础知识及配膳原则对幼儿食谱进行分析评价、编制；</w:t>
            </w:r>
          </w:p>
          <w:p w14:paraId="491F613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8.能对幼儿常见意外进行妥善处理；</w:t>
            </w:r>
          </w:p>
          <w:p w14:paraId="134CDDB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9.能较熟练地进行体温测量、物理降温、滴眼药、鼻腔滴药、及外耳道滴药等；</w:t>
            </w:r>
          </w:p>
          <w:p w14:paraId="29E55E3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10.具备幼儿教师的职业道德和素质。</w:t>
            </w:r>
          </w:p>
        </w:tc>
        <w:tc>
          <w:tcPr>
            <w:tcW w:w="2126" w:type="dxa"/>
            <w:tcBorders>
              <w:top w:val="single" w:color="000000" w:sz="4" w:space="0"/>
              <w:left w:val="single" w:color="000000" w:sz="4" w:space="0"/>
              <w:bottom w:val="single" w:color="000000" w:sz="4" w:space="0"/>
              <w:right w:val="single" w:color="000000" w:sz="4" w:space="0"/>
            </w:tcBorders>
            <w:vAlign w:val="center"/>
          </w:tcPr>
          <w:p w14:paraId="2FF98EC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1.婴幼儿生理结构特点和保健</w:t>
            </w:r>
          </w:p>
          <w:p w14:paraId="18287C3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2.婴幼儿的生长发育</w:t>
            </w:r>
          </w:p>
          <w:p w14:paraId="388C38A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3.婴幼儿的身体疾病和常用护理技术</w:t>
            </w:r>
          </w:p>
          <w:p w14:paraId="1DCC882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4.婴幼儿的身体疾病和常用护理技术</w:t>
            </w:r>
          </w:p>
          <w:p w14:paraId="58D7A2E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5.婴幼儿的营养及饮食卫生</w:t>
            </w:r>
          </w:p>
          <w:p w14:paraId="5264F50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6.幼儿园的生活制度及卫生</w:t>
            </w:r>
          </w:p>
          <w:p w14:paraId="593E747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7.幼儿园安全教育及常见意外的处理</w:t>
            </w:r>
          </w:p>
          <w:p w14:paraId="587E84B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8.幼儿园的环境卫生</w:t>
            </w:r>
          </w:p>
        </w:tc>
        <w:tc>
          <w:tcPr>
            <w:tcW w:w="25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E78CEE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1.采取多种教学方法的综合运用，如小组教学法、现场教学法、情景教学法、案例教学法、直观演示法等，有的放矢展开教学，提升学生的综合素质。</w:t>
            </w:r>
          </w:p>
          <w:p w14:paraId="740F4A1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2.提倡注重学生应用能力的培养，开展具有专业特色的实践教学，加强学生的职业情感培养。</w:t>
            </w:r>
          </w:p>
        </w:tc>
        <w:tc>
          <w:tcPr>
            <w:tcW w:w="13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900B359">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36</w:t>
            </w:r>
          </w:p>
        </w:tc>
      </w:tr>
      <w:tr w14:paraId="59762AD2">
        <w:tblPrEx>
          <w:tblCellMar>
            <w:top w:w="0" w:type="dxa"/>
            <w:left w:w="0" w:type="dxa"/>
            <w:bottom w:w="0" w:type="dxa"/>
            <w:right w:w="0" w:type="dxa"/>
          </w:tblCellMar>
        </w:tblPrEx>
        <w:trPr>
          <w:trHeight w:val="1119" w:hRule="atLeast"/>
          <w:jc w:val="center"/>
        </w:trPr>
        <w:tc>
          <w:tcPr>
            <w:tcW w:w="4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2976B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w:t>
            </w:r>
          </w:p>
        </w:tc>
        <w:tc>
          <w:tcPr>
            <w:tcW w:w="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BCAA0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学前心理学</w:t>
            </w:r>
          </w:p>
        </w:tc>
        <w:tc>
          <w:tcPr>
            <w:tcW w:w="30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BEEE5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0682646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1.掌握幼儿心理学基础理论和基本知识，熟悉幼儿园的身心发展规律</w:t>
            </w:r>
            <w:r>
              <w:fldChar w:fldCharType="begin"/>
            </w:r>
            <w:r>
              <w:instrText xml:space="preserve"> HYPERLINK \h </w:instrText>
            </w:r>
            <w:r>
              <w:fldChar w:fldCharType="separate"/>
            </w:r>
            <w:r>
              <w:rPr>
                <w:rFonts w:hint="eastAsia" w:ascii="仿宋_GB2312" w:hAnsi="微软雅黑" w:cs="微软雅黑"/>
                <w:sz w:val="24"/>
                <w:szCs w:val="24"/>
              </w:rPr>
              <w:t>。</w:t>
            </w:r>
            <w:r>
              <w:rPr>
                <w:rFonts w:hint="eastAsia" w:ascii="仿宋_GB2312" w:hAnsi="微软雅黑" w:cs="微软雅黑"/>
                <w:sz w:val="24"/>
                <w:szCs w:val="24"/>
              </w:rPr>
              <w:fldChar w:fldCharType="end"/>
            </w:r>
          </w:p>
          <w:p w14:paraId="3936875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2.具备对幼儿发展的分析能力，</w:t>
            </w:r>
            <w:r>
              <w:fldChar w:fldCharType="begin"/>
            </w:r>
            <w:r>
              <w:instrText xml:space="preserve"> HYPERLINK \h </w:instrText>
            </w:r>
            <w:r>
              <w:fldChar w:fldCharType="separate"/>
            </w:r>
            <w:r>
              <w:rPr>
                <w:rFonts w:hint="eastAsia" w:ascii="仿宋_GB2312" w:hAnsi="微软雅黑" w:cs="微软雅黑"/>
                <w:sz w:val="24"/>
                <w:szCs w:val="24"/>
              </w:rPr>
              <w:t>能</w:t>
            </w:r>
            <w:r>
              <w:rPr>
                <w:rFonts w:hint="eastAsia" w:ascii="仿宋_GB2312" w:hAnsi="微软雅黑" w:cs="微软雅黑"/>
                <w:sz w:val="24"/>
                <w:szCs w:val="24"/>
              </w:rPr>
              <w:fldChar w:fldCharType="end"/>
            </w:r>
            <w:r>
              <w:rPr>
                <w:rFonts w:hint="eastAsia" w:ascii="仿宋_GB2312" w:hAnsi="微软雅黑" w:cs="微软雅黑"/>
                <w:sz w:val="24"/>
                <w:szCs w:val="24"/>
              </w:rPr>
              <w:t>指导幼儿园日常活动，能够根据幼儿心理发展特点设计幼儿园环境</w:t>
            </w:r>
            <w:r>
              <w:fldChar w:fldCharType="begin"/>
            </w:r>
            <w:r>
              <w:instrText xml:space="preserve"> HYPERLINK \h </w:instrText>
            </w:r>
            <w:r>
              <w:fldChar w:fldCharType="separate"/>
            </w:r>
            <w:r>
              <w:rPr>
                <w:rFonts w:hint="eastAsia" w:ascii="仿宋_GB2312" w:hAnsi="微软雅黑" w:cs="微软雅黑"/>
                <w:sz w:val="24"/>
                <w:szCs w:val="24"/>
              </w:rPr>
              <w:t>，</w:t>
            </w:r>
            <w:r>
              <w:rPr>
                <w:rFonts w:hint="eastAsia" w:ascii="仿宋_GB2312" w:hAnsi="微软雅黑" w:cs="微软雅黑"/>
                <w:sz w:val="24"/>
                <w:szCs w:val="24"/>
              </w:rPr>
              <w:fldChar w:fldCharType="end"/>
            </w:r>
            <w:r>
              <w:rPr>
                <w:rFonts w:hint="eastAsia" w:ascii="仿宋_GB2312" w:hAnsi="微软雅黑" w:cs="微软雅黑"/>
                <w:sz w:val="24"/>
                <w:szCs w:val="24"/>
              </w:rPr>
              <w:t>为幼儿提供良好的成长环境。</w:t>
            </w:r>
          </w:p>
          <w:p w14:paraId="6292A43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3.了解幼儿的个别差异，能够运用幼儿心理学相关知识对幼儿的身心发展进行评价。</w:t>
            </w:r>
          </w:p>
          <w:p w14:paraId="0AB1E01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4.形成科学的儿童观，尊重、理解、认同儿童、公平的对待每一个儿童，去观察每一个儿童，发现儿童心理发展规律，引导儿童行为。</w:t>
            </w:r>
          </w:p>
        </w:tc>
        <w:tc>
          <w:tcPr>
            <w:tcW w:w="2126" w:type="dxa"/>
            <w:tcBorders>
              <w:top w:val="single" w:color="000000" w:sz="4" w:space="0"/>
              <w:left w:val="single" w:color="000000" w:sz="4" w:space="0"/>
              <w:bottom w:val="single" w:color="000000" w:sz="4" w:space="0"/>
              <w:right w:val="single" w:color="000000" w:sz="4" w:space="0"/>
            </w:tcBorders>
            <w:vAlign w:val="center"/>
          </w:tcPr>
          <w:p w14:paraId="040D88A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学前儿童心理学基本理论和基本知识：主要包括学前儿童感知觉的发展、学前儿童注意的发展、学前儿童记忆的发展、学前儿童想象的发展、学前儿童思维的发展、言语的发展、情绪情感的发展、社会性的发展、个性的发展、以及学前儿童心理发展的基本规律等。</w:t>
            </w:r>
          </w:p>
          <w:p w14:paraId="6AB3142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3.培养学生运用学前儿童发展心理学知识去分析和解决幼教工作中遇到的实际问题的能力，激发学生热爱儿童，对幼儿教育工作的兴趣，进而树立热爱幼儿教育事业的专业思想。</w:t>
            </w:r>
          </w:p>
        </w:tc>
        <w:tc>
          <w:tcPr>
            <w:tcW w:w="25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42C49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1.采取多种教学方法的综合运用，如小组讨论法、案例教学法、引导启发法等，倡导目标驱动型的教学途径，加强对学生学习策略的指导，教学设计要符合学生认知和能力的结构特点。</w:t>
            </w:r>
          </w:p>
          <w:p w14:paraId="6C461D6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2.加强课程实践教学，在讲解知识的同时，多采用课例分析，结合相应类型的教案、优质课视频等，或者带领学生到附近幼儿园去看课、评课等，分析幼儿的身心发展状况。</w:t>
            </w:r>
          </w:p>
          <w:p w14:paraId="5128210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3.多给学生提供观察幼儿的机会，让学生自己对幼儿的行为进行记录和分析，加强自身体会，既使学生加深了对理论的理解，又提高了学生将所学知识运用于实践的能力。</w:t>
            </w:r>
          </w:p>
        </w:tc>
        <w:tc>
          <w:tcPr>
            <w:tcW w:w="13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BF257A8">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36</w:t>
            </w:r>
          </w:p>
        </w:tc>
      </w:tr>
      <w:tr w14:paraId="10C1C603">
        <w:tblPrEx>
          <w:tblCellMar>
            <w:top w:w="0" w:type="dxa"/>
            <w:left w:w="0" w:type="dxa"/>
            <w:bottom w:w="0" w:type="dxa"/>
            <w:right w:w="0" w:type="dxa"/>
          </w:tblCellMar>
        </w:tblPrEx>
        <w:trPr>
          <w:trHeight w:val="1119" w:hRule="atLeast"/>
          <w:jc w:val="center"/>
        </w:trPr>
        <w:tc>
          <w:tcPr>
            <w:tcW w:w="4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3AD99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w:t>
            </w:r>
          </w:p>
        </w:tc>
        <w:tc>
          <w:tcPr>
            <w:tcW w:w="7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98915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学前教育学</w:t>
            </w:r>
          </w:p>
        </w:tc>
        <w:tc>
          <w:tcPr>
            <w:tcW w:w="30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F0B13F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3D8D919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1.能够运用教育原理解释教育现象。</w:t>
            </w:r>
          </w:p>
          <w:p w14:paraId="544DDDB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2.认识并运用学前儿童教育的基本规律解决实践问题。</w:t>
            </w:r>
          </w:p>
          <w:p w14:paraId="7615C93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3.能够设计与实施学前儿童教育活动。</w:t>
            </w:r>
          </w:p>
          <w:p w14:paraId="08469EE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4.能够对教育教学活动进行反思与评价。</w:t>
            </w:r>
          </w:p>
          <w:p w14:paraId="2E0DD3B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5.树立科学的儿童观、教育观和教师观，有较强的奉献精神和较高的修养。</w:t>
            </w:r>
          </w:p>
        </w:tc>
        <w:tc>
          <w:tcPr>
            <w:tcW w:w="2126" w:type="dxa"/>
            <w:tcBorders>
              <w:top w:val="single" w:color="000000" w:sz="4" w:space="0"/>
              <w:left w:val="single" w:color="000000" w:sz="4" w:space="0"/>
              <w:bottom w:val="single" w:color="000000" w:sz="4" w:space="0"/>
              <w:right w:val="single" w:color="000000" w:sz="4" w:space="0"/>
            </w:tcBorders>
            <w:vAlign w:val="center"/>
          </w:tcPr>
          <w:p w14:paraId="32ACD8B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1.学前儿童教育的基本规律、实施教育的基本原理和方法，帮助学生形成基本的教育观念，树立正确的教育观、儿童观、教师观。</w:t>
            </w:r>
          </w:p>
          <w:p w14:paraId="3ED9526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2.幼儿园各种教育活动的主要形式和组织原则，运用相关原理和设计与指导幼儿园各项活动。</w:t>
            </w:r>
          </w:p>
          <w:p w14:paraId="49C6F0D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3.幼儿教师必备的教育教学技能，使学生具备观察了解幼儿的技能； 利用各种教育资源的技能；与幼儿家长沟通的技能；创设与课程目标相适应的环境的技能。4.学前儿童教育的基本规律、实施教育的基本原理和方法，帮助学生形成基本的教育观念，5.初步了解什么是幼儿教育，幼儿教育机构的特点和规律，组织儿童活动的方法和原理，使学生树立正确的教育观、儿童观、教师观。</w:t>
            </w:r>
          </w:p>
        </w:tc>
        <w:tc>
          <w:tcPr>
            <w:tcW w:w="250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5FD13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1.采取多种教学方法的综合运用，如讲授法、情境教学与任务驱动法、小组讨论法、案例教学法、引导启发法等，有的放矢展开教学，提升学生的综合素质；</w:t>
            </w:r>
          </w:p>
          <w:p w14:paraId="0776390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 在教学过程中，要重视幼儿教育的发展趋势，贴近工作实际，为学生提供职业生涯发展的空间，努力培养学生参与幼教实践的创新精神和职业能力。</w:t>
            </w:r>
          </w:p>
          <w:p w14:paraId="08D30DE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3.加强校企合作、工学结合，让学生深入幼儿园参与时间，真正将学到的知识运用到实际的工作中去，这既使学生加深了对理论的理解，又提高了学生将所学知识运用于实践的能力。</w:t>
            </w:r>
          </w:p>
          <w:p w14:paraId="0109DA8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1.采取多种教学方法的综合运用，如讲授法、情境教学与任务驱动法、小组讨论法、案例教学法、引导启发法等，有的放矢展开教学，提升学生的综合素质；</w:t>
            </w:r>
          </w:p>
          <w:p w14:paraId="07A897D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 提倡注重学生应用能力的培养，开展具有专业特色的实践教学。</w:t>
            </w:r>
          </w:p>
        </w:tc>
        <w:tc>
          <w:tcPr>
            <w:tcW w:w="13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951E438">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36</w:t>
            </w:r>
          </w:p>
        </w:tc>
      </w:tr>
      <w:tr w14:paraId="3FDBCCB5">
        <w:tblPrEx>
          <w:tblCellMar>
            <w:top w:w="0" w:type="dxa"/>
            <w:left w:w="0" w:type="dxa"/>
            <w:bottom w:w="0" w:type="dxa"/>
            <w:right w:w="0" w:type="dxa"/>
          </w:tblCellMar>
        </w:tblPrEx>
        <w:trPr>
          <w:trHeight w:val="1119" w:hRule="atLeast"/>
          <w:jc w:val="center"/>
        </w:trPr>
        <w:tc>
          <w:tcPr>
            <w:tcW w:w="4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7B6B0A">
            <w:pPr>
              <w:adjustRightInd w:val="0"/>
              <w:snapToGrid w:val="0"/>
              <w:spacing w:line="360" w:lineRule="exact"/>
              <w:rPr>
                <w:rFonts w:hint="eastAsia"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6</w:t>
            </w:r>
          </w:p>
        </w:tc>
        <w:tc>
          <w:tcPr>
            <w:tcW w:w="78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4011685">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幼儿问题行为识别与应对</w:t>
            </w:r>
          </w:p>
        </w:tc>
        <w:tc>
          <w:tcPr>
            <w:tcW w:w="304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087030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214BA662">
            <w:pPr>
              <w:numPr>
                <w:ilvl w:val="0"/>
                <w:numId w:val="1"/>
              </w:num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掌握行为矫正的概念和理论。</w:t>
            </w:r>
          </w:p>
          <w:p w14:paraId="088C524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2.了解行为矫正的原理和基本技术。</w:t>
            </w:r>
          </w:p>
          <w:p w14:paraId="2A20B3C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3.通过理论学习与实际操作，提高儿童心理问题的识别、咨询、理论和技术。</w:t>
            </w:r>
          </w:p>
          <w:p w14:paraId="2D591735">
            <w:pPr>
              <w:adjustRightInd w:val="0"/>
              <w:snapToGrid w:val="0"/>
              <w:spacing w:line="360" w:lineRule="exact"/>
              <w:rPr>
                <w:rFonts w:ascii="仿宋_GB2312" w:hAnsi="微软雅黑" w:cs="微软雅黑"/>
                <w:sz w:val="24"/>
                <w:szCs w:val="24"/>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F62E">
            <w:pPr>
              <w:adjustRightInd w:val="0"/>
              <w:snapToGrid w:val="0"/>
              <w:spacing w:line="360" w:lineRule="exact"/>
              <w:rPr>
                <w:rFonts w:ascii="仿宋_GB2312" w:hAnsi="微软雅黑" w:cs="微软雅黑"/>
                <w:sz w:val="24"/>
                <w:szCs w:val="24"/>
              </w:rPr>
            </w:pPr>
            <w:r>
              <w:rPr>
                <w:rFonts w:hint="eastAsia" w:ascii="仿宋" w:hAnsi="仿宋" w:eastAsia="仿宋" w:cs="仿宋"/>
                <w:color w:val="251B17"/>
                <w:sz w:val="21"/>
                <w:szCs w:val="21"/>
              </w:rPr>
              <w:t>1.</w:t>
            </w:r>
            <w:r>
              <w:rPr>
                <w:rFonts w:hint="eastAsia" w:ascii="仿宋_GB2312" w:hAnsi="微软雅黑" w:cs="微软雅黑"/>
                <w:sz w:val="24"/>
                <w:szCs w:val="24"/>
              </w:rPr>
              <w:t>幼儿攻击性行为识别与应对</w:t>
            </w:r>
          </w:p>
          <w:p w14:paraId="6C8FD53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2.幼儿说谎行为识别与应对</w:t>
            </w:r>
          </w:p>
          <w:p w14:paraId="4124D09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3.幼儿分离焦虑行为识别与应对</w:t>
            </w:r>
          </w:p>
          <w:p w14:paraId="5625976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4.幼儿任性（发脾气）行为识别与应对</w:t>
            </w:r>
          </w:p>
          <w:p w14:paraId="06C4568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 幼儿注意力缺陷多动障碍行为识别与应对</w:t>
            </w:r>
          </w:p>
          <w:p w14:paraId="5F3D42D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6.幼儿依赖性行为识别与应对</w:t>
            </w:r>
          </w:p>
          <w:p w14:paraId="391169D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7.幼儿独占行为识别与应对</w:t>
            </w:r>
          </w:p>
          <w:p w14:paraId="0BBF9FE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8.幼儿吸、咬手指行为识别与应对</w:t>
            </w:r>
          </w:p>
          <w:p w14:paraId="01513B6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9.幼儿退缩行为识别与应对</w:t>
            </w:r>
          </w:p>
          <w:p w14:paraId="61C591D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10.幼儿选择性缄默行为识别与应对</w:t>
            </w:r>
          </w:p>
        </w:tc>
        <w:tc>
          <w:tcPr>
            <w:tcW w:w="2502"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A0E86B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1.通过理论讲授、案例教学，使学生掌握行为矫正的基本理论、基本技能。</w:t>
            </w:r>
          </w:p>
          <w:p w14:paraId="5231A26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2.通过课堂讨论培养学生大胆清楚地陈述白己观点的能力，善于吸取别人意见中的合理部分。</w:t>
            </w:r>
          </w:p>
          <w:p w14:paraId="1B35296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3.该课程采取期末闭卷考试的方式进行。</w:t>
            </w:r>
          </w:p>
          <w:p w14:paraId="46E40F36">
            <w:pPr>
              <w:adjustRightInd w:val="0"/>
              <w:snapToGrid w:val="0"/>
              <w:spacing w:line="360" w:lineRule="exact"/>
              <w:rPr>
                <w:rFonts w:ascii="仿宋_GB2312" w:hAnsi="微软雅黑" w:cs="微软雅黑"/>
                <w:sz w:val="24"/>
                <w:szCs w:val="24"/>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420060D">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36</w:t>
            </w:r>
          </w:p>
        </w:tc>
      </w:tr>
    </w:tbl>
    <w:p w14:paraId="7A317A4B">
      <w:pPr>
        <w:adjustRightInd w:val="0"/>
        <w:snapToGrid w:val="0"/>
        <w:spacing w:line="560" w:lineRule="exact"/>
        <w:ind w:firstLine="630" w:firstLineChars="196"/>
        <w:outlineLvl w:val="0"/>
        <w:rPr>
          <w:b/>
          <w:bCs/>
          <w:color w:val="000000"/>
          <w:sz w:val="32"/>
          <w:szCs w:val="32"/>
        </w:rPr>
      </w:pPr>
      <w:r>
        <w:rPr>
          <w:rFonts w:hint="eastAsia"/>
          <w:b/>
          <w:bCs/>
          <w:color w:val="000000"/>
          <w:sz w:val="32"/>
          <w:szCs w:val="32"/>
        </w:rPr>
        <w:t>（三）专业核心课</w:t>
      </w:r>
    </w:p>
    <w:p w14:paraId="4C1D4CAD">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本专业专业技能课设置结合广西区域人才所需，以创设就业为导向的一流专业，围绕经济社会发展和职业岗位能力要求，确定合理的专业技能课程设置和特色教学内容。具体设置如下：</w:t>
      </w:r>
    </w:p>
    <w:p w14:paraId="64CF706D">
      <w:pPr>
        <w:adjustRightInd w:val="0"/>
        <w:snapToGrid w:val="0"/>
        <w:spacing w:line="360" w:lineRule="exact"/>
        <w:jc w:val="center"/>
        <w:rPr>
          <w:rFonts w:ascii="仿宋_GB2312" w:hAnsi="微软雅黑" w:cs="微软雅黑"/>
          <w:b/>
          <w:bCs/>
          <w:sz w:val="28"/>
          <w:szCs w:val="28"/>
        </w:rPr>
      </w:pPr>
    </w:p>
    <w:p w14:paraId="38F7EF54">
      <w:pPr>
        <w:adjustRightInd w:val="0"/>
        <w:snapToGrid w:val="0"/>
        <w:spacing w:line="360" w:lineRule="exact"/>
        <w:jc w:val="center"/>
        <w:rPr>
          <w:rFonts w:ascii="仿宋_GB2312" w:hAnsi="微软雅黑" w:cs="微软雅黑"/>
          <w:b/>
          <w:bCs/>
          <w:sz w:val="28"/>
          <w:szCs w:val="28"/>
        </w:rPr>
      </w:pPr>
      <w:r>
        <w:rPr>
          <w:rFonts w:hint="eastAsia" w:ascii="仿宋_GB2312" w:hAnsi="微软雅黑" w:cs="微软雅黑"/>
          <w:b/>
          <w:bCs/>
          <w:sz w:val="28"/>
          <w:szCs w:val="28"/>
        </w:rPr>
        <w:t xml:space="preserve"> 幼儿教育专业核心课设置情况</w:t>
      </w:r>
    </w:p>
    <w:tbl>
      <w:tblPr>
        <w:tblStyle w:val="8"/>
        <w:tblW w:w="9955" w:type="dxa"/>
        <w:jc w:val="center"/>
        <w:tblLayout w:type="fixed"/>
        <w:tblCellMar>
          <w:top w:w="0" w:type="dxa"/>
          <w:left w:w="0" w:type="dxa"/>
          <w:bottom w:w="0" w:type="dxa"/>
          <w:right w:w="0" w:type="dxa"/>
        </w:tblCellMar>
      </w:tblPr>
      <w:tblGrid>
        <w:gridCol w:w="514"/>
        <w:gridCol w:w="1121"/>
        <w:gridCol w:w="2339"/>
        <w:gridCol w:w="2552"/>
        <w:gridCol w:w="2247"/>
        <w:gridCol w:w="1182"/>
      </w:tblGrid>
      <w:tr w14:paraId="1532F151">
        <w:tblPrEx>
          <w:tblCellMar>
            <w:top w:w="0" w:type="dxa"/>
            <w:left w:w="0" w:type="dxa"/>
            <w:bottom w:w="0" w:type="dxa"/>
            <w:right w:w="0" w:type="dxa"/>
          </w:tblCellMar>
        </w:tblPrEx>
        <w:trPr>
          <w:tblHeader/>
          <w:jc w:val="center"/>
        </w:trPr>
        <w:tc>
          <w:tcPr>
            <w:tcW w:w="5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0" w:type="dxa"/>
              <w:left w:w="0" w:type="dxa"/>
              <w:bottom w:w="0" w:type="dxa"/>
              <w:right w:w="0" w:type="dxa"/>
            </w:tcMar>
            <w:vAlign w:val="center"/>
          </w:tcPr>
          <w:p w14:paraId="6931A1D2">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序</w:t>
            </w:r>
          </w:p>
          <w:p w14:paraId="25D6D7BE">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号</w:t>
            </w:r>
          </w:p>
        </w:tc>
        <w:tc>
          <w:tcPr>
            <w:tcW w:w="1121"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0" w:type="dxa"/>
              <w:left w:w="0" w:type="dxa"/>
              <w:bottom w:w="0" w:type="dxa"/>
              <w:right w:w="0" w:type="dxa"/>
            </w:tcMar>
            <w:vAlign w:val="center"/>
          </w:tcPr>
          <w:p w14:paraId="63EEA28A">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课程</w:t>
            </w:r>
          </w:p>
          <w:p w14:paraId="2BEB5A5D">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名称</w:t>
            </w:r>
          </w:p>
        </w:tc>
        <w:tc>
          <w:tcPr>
            <w:tcW w:w="2339"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0" w:type="dxa"/>
              <w:left w:w="0" w:type="dxa"/>
              <w:bottom w:w="0" w:type="dxa"/>
              <w:right w:w="0" w:type="dxa"/>
            </w:tcMar>
            <w:vAlign w:val="center"/>
          </w:tcPr>
          <w:p w14:paraId="439F9CE0">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教学目标</w:t>
            </w:r>
          </w:p>
        </w:tc>
        <w:tc>
          <w:tcPr>
            <w:tcW w:w="2552"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11D923A">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主要教学内容</w:t>
            </w:r>
          </w:p>
        </w:tc>
        <w:tc>
          <w:tcPr>
            <w:tcW w:w="2247"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0" w:type="dxa"/>
              <w:left w:w="0" w:type="dxa"/>
              <w:bottom w:w="0" w:type="dxa"/>
              <w:right w:w="0" w:type="dxa"/>
            </w:tcMar>
            <w:vAlign w:val="center"/>
          </w:tcPr>
          <w:p w14:paraId="5CAE0D24">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教学要求与建议</w:t>
            </w:r>
          </w:p>
        </w:tc>
        <w:tc>
          <w:tcPr>
            <w:tcW w:w="118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0" w:type="dxa"/>
              <w:left w:w="0" w:type="dxa"/>
              <w:bottom w:w="0" w:type="dxa"/>
              <w:right w:w="0" w:type="dxa"/>
            </w:tcMar>
            <w:vAlign w:val="center"/>
          </w:tcPr>
          <w:p w14:paraId="085F89AF">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参考课时</w:t>
            </w:r>
          </w:p>
        </w:tc>
      </w:tr>
      <w:tr w14:paraId="13095C47">
        <w:tblPrEx>
          <w:tblCellMar>
            <w:top w:w="0" w:type="dxa"/>
            <w:left w:w="0" w:type="dxa"/>
            <w:bottom w:w="0" w:type="dxa"/>
            <w:right w:w="0" w:type="dxa"/>
          </w:tblCellMar>
        </w:tblPrEx>
        <w:trPr>
          <w:trHeight w:val="746"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D422158">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1</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A7B943">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声乐</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F13FB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67DD63C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 掌握科学的发声方法进行歌唱及艺术表现，掌握声乐的基本理论体系，掌握合唱、指挥训练方法</w:t>
            </w:r>
          </w:p>
          <w:p w14:paraId="0CD6F3B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2.培养学生熟练的演唱幼儿及部分中外经典歌曲，对声乐作品具有敏锐的审美和鉴赏能力</w:t>
            </w:r>
          </w:p>
          <w:p w14:paraId="3F949B4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3.了解幼儿的歌唱技能，培养学生师范意识，提高学生的职业素养</w:t>
            </w:r>
          </w:p>
        </w:tc>
        <w:tc>
          <w:tcPr>
            <w:tcW w:w="2552" w:type="dxa"/>
            <w:tcBorders>
              <w:top w:val="single" w:color="000000" w:sz="4" w:space="0"/>
              <w:left w:val="single" w:color="000000" w:sz="4" w:space="0"/>
              <w:bottom w:val="single" w:color="000000" w:sz="4" w:space="0"/>
              <w:right w:val="single" w:color="000000" w:sz="4" w:space="0"/>
            </w:tcBorders>
            <w:vAlign w:val="center"/>
          </w:tcPr>
          <w:p w14:paraId="29A551E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基础乐理</w:t>
            </w:r>
          </w:p>
          <w:p w14:paraId="227E583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学习包括音的特性、节拍、节奏、音程、调式、和弦、调性关系、基本曲式结构以及记谱法等内容。它像一把开启音乐大门的钥匙，是学习声乐的第一步。</w:t>
            </w:r>
          </w:p>
          <w:p w14:paraId="2A52BD1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视唱练耳</w:t>
            </w:r>
          </w:p>
          <w:p w14:paraId="6696ADC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培养学生识谱、视唱、听音、辨音的能力。</w:t>
            </w:r>
          </w:p>
          <w:p w14:paraId="5B09F09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3.儿童歌曲演唱</w:t>
            </w:r>
          </w:p>
          <w:p w14:paraId="06113A3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儿童歌曲是根据儿童特点制作，它的韵律一般比较简单，对音准、音色等有特别的要求，是幼儿教师的基本功。</w:t>
            </w:r>
          </w:p>
          <w:p w14:paraId="45FEB30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4.儿童歌曲弹唱</w:t>
            </w:r>
          </w:p>
          <w:p w14:paraId="1F10602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儿童歌曲弹唱要求学生边弹边唱，对声乐演唱提出了更高的要求，是幼儿教师的基本功。</w:t>
            </w:r>
          </w:p>
          <w:p w14:paraId="6030683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5.合唱指挥</w:t>
            </w:r>
          </w:p>
          <w:p w14:paraId="2C8D74F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对同声的、混声的齐唱、轮唱、领唱、对唱、重唱以及多声部的、和声的、支声的、复调的集体歌唱开展学习与练习。并掌握基本的指挥方法。</w:t>
            </w: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80F81E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1.贯彻“百花齐放,百家争鸣”的方针,鼓励不同学生互相学习、取长补短。</w:t>
            </w:r>
          </w:p>
          <w:p w14:paraId="20DA97C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2.贯彻循序渐进的原则,抓好基本功的训练,反对拔苗助长的教学方式。</w:t>
            </w:r>
          </w:p>
          <w:p w14:paraId="0AC766F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3.坚持因材施教的原则,充分发挥学生的个性和创造性,反对千人一面、千人一声。</w:t>
            </w:r>
          </w:p>
          <w:p w14:paraId="3D98758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4.贯彻思想性和艺术性相结合的原则,注意选择思想性艺术性较高的作品来进行声乐训练,培养学生高雅的艺术品味和高尚的道德情操。</w:t>
            </w:r>
          </w:p>
          <w:p w14:paraId="6C6EABB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5.努力使课堂教学与艺术实践相结合,为师生创造尽可能多的舞台演出的机会，提高师生表演的综合能力。</w:t>
            </w: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CD9B36B">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144</w:t>
            </w:r>
          </w:p>
        </w:tc>
      </w:tr>
      <w:tr w14:paraId="5847F77A">
        <w:tblPrEx>
          <w:tblCellMar>
            <w:top w:w="0" w:type="dxa"/>
            <w:left w:w="0" w:type="dxa"/>
            <w:bottom w:w="0" w:type="dxa"/>
            <w:right w:w="0" w:type="dxa"/>
          </w:tblCellMar>
        </w:tblPrEx>
        <w:trPr>
          <w:trHeight w:val="746"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3EE056">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2</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EFF3D56">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琴法</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FD57C7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22E84A3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1.了解键盘乐器中钢（电子）琴的基本知识，培养学生感受音乐的能力，并能表达和传递音乐的内在情感。</w:t>
            </w:r>
          </w:p>
          <w:p w14:paraId="40CD817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2.通过钢（电子）琴教学，培养学生学习乐器的兴趣、良好的乐感、自觉能力和音乐表现能力，培养学生对音乐的兴趣，并受到审美教育。</w:t>
            </w:r>
          </w:p>
          <w:p w14:paraId="05F1321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3.学习钢（电子）琴的基本弹奏方法，能用正确的指法弹奏乐曲。</w:t>
            </w:r>
          </w:p>
          <w:p w14:paraId="128FE3C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学习幼儿歌曲伴奏的编配，使学生学会伴奏，并能够针对不同风格的歌曲选择不同的伴奏手法，以满足岗位的需要，以提高学生的歌曲编配、即兴伴奏、自弹自唱、移调以及相互配合的能力，巩固学生键盘乐器演奏的基本技能、技巧。</w:t>
            </w:r>
          </w:p>
        </w:tc>
        <w:tc>
          <w:tcPr>
            <w:tcW w:w="2552" w:type="dxa"/>
            <w:tcBorders>
              <w:top w:val="single" w:color="000000" w:sz="4" w:space="0"/>
              <w:left w:val="single" w:color="000000" w:sz="4" w:space="0"/>
              <w:bottom w:val="single" w:color="000000" w:sz="4" w:space="0"/>
              <w:right w:val="single" w:color="000000" w:sz="4" w:space="0"/>
            </w:tcBorders>
            <w:vAlign w:val="center"/>
          </w:tcPr>
          <w:p w14:paraId="3D3A924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1.基本手法练习</w:t>
            </w:r>
          </w:p>
          <w:p w14:paraId="13239473">
            <w:pPr>
              <w:adjustRightInd w:val="0"/>
              <w:snapToGrid w:val="0"/>
              <w:spacing w:line="360" w:lineRule="exact"/>
              <w:rPr>
                <w:rFonts w:ascii="仿宋_GB2312" w:hAnsi="微软雅黑" w:cs="微软雅黑"/>
                <w:sz w:val="24"/>
                <w:szCs w:val="24"/>
              </w:rPr>
            </w:pPr>
          </w:p>
          <w:p w14:paraId="457EBE9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2.钢琴基础教程</w:t>
            </w:r>
          </w:p>
          <w:p w14:paraId="740EC287">
            <w:pPr>
              <w:adjustRightInd w:val="0"/>
              <w:snapToGrid w:val="0"/>
              <w:spacing w:line="360" w:lineRule="exact"/>
              <w:rPr>
                <w:rFonts w:ascii="仿宋_GB2312" w:hAnsi="微软雅黑" w:cs="微软雅黑"/>
                <w:sz w:val="24"/>
                <w:szCs w:val="24"/>
              </w:rPr>
            </w:pPr>
          </w:p>
          <w:p w14:paraId="0FA1BA7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3.幼儿歌由弹奏</w:t>
            </w:r>
          </w:p>
          <w:p w14:paraId="72CF134E">
            <w:pPr>
              <w:adjustRightInd w:val="0"/>
              <w:snapToGrid w:val="0"/>
              <w:spacing w:line="360" w:lineRule="exact"/>
              <w:rPr>
                <w:rFonts w:ascii="仿宋_GB2312" w:hAnsi="微软雅黑" w:cs="微软雅黑"/>
                <w:sz w:val="24"/>
                <w:szCs w:val="24"/>
              </w:rPr>
            </w:pPr>
          </w:p>
          <w:p w14:paraId="55CBD29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4.简谱钢琴即兴伴奏</w:t>
            </w:r>
          </w:p>
          <w:p w14:paraId="0B43A7B5">
            <w:pPr>
              <w:adjustRightInd w:val="0"/>
              <w:snapToGrid w:val="0"/>
              <w:spacing w:line="360" w:lineRule="exact"/>
              <w:rPr>
                <w:rFonts w:ascii="仿宋_GB2312" w:hAnsi="微软雅黑" w:cs="微软雅黑"/>
                <w:sz w:val="24"/>
                <w:szCs w:val="24"/>
              </w:rPr>
            </w:pPr>
          </w:p>
          <w:p w14:paraId="6BF8798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5.幼儿歌曲弹唱与教学</w:t>
            </w:r>
          </w:p>
          <w:p w14:paraId="389656E7">
            <w:pPr>
              <w:adjustRightInd w:val="0"/>
              <w:snapToGrid w:val="0"/>
              <w:spacing w:line="360" w:lineRule="exact"/>
              <w:rPr>
                <w:rFonts w:ascii="仿宋_GB2312" w:hAnsi="微软雅黑" w:cs="微软雅黑"/>
                <w:sz w:val="24"/>
                <w:szCs w:val="24"/>
              </w:rPr>
            </w:pP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8F0163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1.采取多种教学方法的综合运用，如示范教学法、小组讨论法、练习法等，倡导目标驱动型的教学途径，加强对学生学习策略的指导，教学设计要符合学生认知和能力的结构特点。</w:t>
            </w:r>
          </w:p>
          <w:p w14:paraId="13B9308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2.教学过程中可以借助网络教学平台进行线上线下混合式教学。线上完成自学预习和提交作业。将教学视频等资料放在学习平台上，供学生观看和学习。线下完成课堂教学，互动交流和小组学习。</w:t>
            </w:r>
          </w:p>
          <w:p w14:paraId="34DEEA7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3.教学过程中要强调多用“听觉”注意“内在听觉”和音乐记忆力的培养，加强节拍节奏的培养。</w:t>
            </w: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99548D">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136</w:t>
            </w:r>
          </w:p>
        </w:tc>
      </w:tr>
      <w:tr w14:paraId="231733FF">
        <w:tblPrEx>
          <w:tblCellMar>
            <w:top w:w="0" w:type="dxa"/>
            <w:left w:w="0" w:type="dxa"/>
            <w:bottom w:w="0" w:type="dxa"/>
            <w:right w:w="0" w:type="dxa"/>
          </w:tblCellMar>
        </w:tblPrEx>
        <w:trPr>
          <w:trHeight w:val="746"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499042F">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3</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DD1D2CA">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舞蹈</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700696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5F6C55F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了解舞蹈的基本知识和专用术语。</w:t>
            </w:r>
          </w:p>
          <w:p w14:paraId="2D53AFE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掌握舞蹈的基础形体训练内容和知识。</w:t>
            </w:r>
          </w:p>
          <w:p w14:paraId="7700790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3.了解民族民间舞的特点和舞蹈风格。</w:t>
            </w:r>
          </w:p>
          <w:p w14:paraId="79F1E45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4.使学生掌握基础训练、民族民间舞蹈及幼儿舞蹈授课及创编</w:t>
            </w:r>
          </w:p>
          <w:p w14:paraId="4E189C3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的基本能力</w:t>
            </w:r>
          </w:p>
          <w:p w14:paraId="33F70B2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5.具备从事幼儿教育工作中针对幼儿舞蹈教育必备的知识技能</w:t>
            </w:r>
          </w:p>
          <w:p w14:paraId="77966B0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和运用到工作中的实践能力。</w:t>
            </w:r>
          </w:p>
          <w:p w14:paraId="0BB38E4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具备幼儿舞蹈教育和研究的基本能力。</w:t>
            </w:r>
          </w:p>
          <w:p w14:paraId="3907FA0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幼儿舞蹈授课及创编的基本能力。</w:t>
            </w:r>
          </w:p>
          <w:p w14:paraId="4F897860">
            <w:pPr>
              <w:adjustRightInd w:val="0"/>
              <w:snapToGrid w:val="0"/>
              <w:spacing w:line="360" w:lineRule="exact"/>
              <w:rPr>
                <w:rFonts w:ascii="仿宋_GB2312" w:hAnsi="微软雅黑" w:cs="微软雅黑"/>
                <w:sz w:val="24"/>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14:paraId="10D6904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舞蹈的概述。</w:t>
            </w:r>
          </w:p>
          <w:p w14:paraId="0B2E346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舞蹈基本功的概述与教学方法。</w:t>
            </w:r>
          </w:p>
          <w:p w14:paraId="75BE0F9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舞蹈基本功训练。</w:t>
            </w:r>
          </w:p>
          <w:p w14:paraId="7857EDA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幼儿舞蹈的概述与教学方法。</w:t>
            </w:r>
          </w:p>
          <w:p w14:paraId="41E9B60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幼儿舞蹈训练。</w:t>
            </w:r>
          </w:p>
          <w:p w14:paraId="5B40C7F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古典舞的概述与教学方法。</w:t>
            </w:r>
          </w:p>
          <w:p w14:paraId="4A6AF5C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古典舞训练。</w:t>
            </w:r>
          </w:p>
          <w:p w14:paraId="6290747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民族民间舞概述与教学方法。</w:t>
            </w:r>
          </w:p>
          <w:p w14:paraId="412DF61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民族民间舞训练。</w:t>
            </w:r>
          </w:p>
          <w:p w14:paraId="1B0C32F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舞蹈创编的概述与教学方法。</w:t>
            </w:r>
          </w:p>
          <w:p w14:paraId="1B9679C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舞蹈创编训练。</w:t>
            </w: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7C19A0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（一）教学与实训组织方式</w:t>
            </w:r>
          </w:p>
          <w:p w14:paraId="647784B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1.在实训过程中，教师进行监督和指导，及时发现学生的错误动作，指出并指导其更正动作。</w:t>
            </w:r>
          </w:p>
          <w:p w14:paraId="69B95E2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2.实训操作结束后，让学生对本次学习的内容进行总结。</w:t>
            </w:r>
          </w:p>
          <w:p w14:paraId="2F5FE4F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（二）教学方法建议</w:t>
            </w:r>
          </w:p>
          <w:p w14:paraId="5459ED9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1.建议理论教学过程采用多媒体教学与现场观摩教学模式相结合。</w:t>
            </w:r>
          </w:p>
          <w:p w14:paraId="1080886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2.建议在实践练习过程中充分发挥学生的主动性、积极性，让学生从实践中摸索总结最有效的学习方法。</w:t>
            </w:r>
          </w:p>
          <w:p w14:paraId="6FD5E34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(三）资源开发与利用</w:t>
            </w:r>
          </w:p>
          <w:p w14:paraId="5EC131E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1.建议根据现有设备和课上内容，灵活调整教学内容和环节。2.建议建立资源库，为学生准备与提供舞蹈方面的活动与比赛，以便学生在实践中提高自身技能和学以致用。</w:t>
            </w:r>
          </w:p>
          <w:p w14:paraId="7DE9787D">
            <w:pPr>
              <w:adjustRightInd w:val="0"/>
              <w:snapToGrid w:val="0"/>
              <w:spacing w:line="360" w:lineRule="exact"/>
              <w:rPr>
                <w:rFonts w:ascii="仿宋_GB2312" w:hAnsi="微软雅黑" w:cs="微软雅黑"/>
                <w:sz w:val="24"/>
                <w:szCs w:val="24"/>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C5C229F">
            <w:pPr>
              <w:adjustRightInd w:val="0"/>
              <w:snapToGrid w:val="0"/>
              <w:spacing w:line="360" w:lineRule="exact"/>
              <w:rPr>
                <w:rFonts w:hint="default" w:ascii="仿宋_GB2312" w:hAnsi="微软雅黑" w:eastAsia="仿宋_GB2312" w:cs="微软雅黑"/>
                <w:sz w:val="24"/>
                <w:szCs w:val="24"/>
                <w:lang w:val="en-US" w:eastAsia="zh-CN"/>
              </w:rPr>
            </w:pPr>
            <w:r>
              <w:rPr>
                <w:rFonts w:hint="eastAsia" w:ascii="仿宋_GB2312" w:hAnsi="微软雅黑" w:cs="微软雅黑"/>
                <w:sz w:val="24"/>
                <w:szCs w:val="24"/>
              </w:rPr>
              <w:t>1</w:t>
            </w:r>
            <w:r>
              <w:rPr>
                <w:rFonts w:hint="eastAsia" w:ascii="仿宋_GB2312" w:hAnsi="微软雅黑" w:cs="微软雅黑"/>
                <w:sz w:val="24"/>
                <w:szCs w:val="24"/>
                <w:lang w:val="en-US" w:eastAsia="zh-CN"/>
              </w:rPr>
              <w:t>72</w:t>
            </w:r>
          </w:p>
        </w:tc>
      </w:tr>
      <w:tr w14:paraId="17560918">
        <w:tblPrEx>
          <w:tblCellMar>
            <w:top w:w="0" w:type="dxa"/>
            <w:left w:w="0" w:type="dxa"/>
            <w:bottom w:w="0" w:type="dxa"/>
            <w:right w:w="0" w:type="dxa"/>
          </w:tblCellMar>
        </w:tblPrEx>
        <w:trPr>
          <w:trHeight w:val="401"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D4952C8">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4</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C6784F6">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手工</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6C45B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4395C4A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1.通过手工制作教学实践，掌握手工制作的基本方法、技能。</w:t>
            </w:r>
          </w:p>
          <w:p w14:paraId="6A4A289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2.运用各种材料进行手工艺术创作。</w:t>
            </w:r>
          </w:p>
          <w:p w14:paraId="62A4003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3.具备一定的手工技能和造型技巧，能在今后的工作实践中熟练运用手工制作技能进行教学活动。</w:t>
            </w:r>
          </w:p>
          <w:p w14:paraId="26C3AF5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4.掌握环境创设的基础知识，能够独立进行幼儿园环境创设。</w:t>
            </w:r>
          </w:p>
        </w:tc>
        <w:tc>
          <w:tcPr>
            <w:tcW w:w="2552" w:type="dxa"/>
            <w:tcBorders>
              <w:top w:val="single" w:color="000000" w:sz="4" w:space="0"/>
              <w:left w:val="single" w:color="000000" w:sz="4" w:space="0"/>
              <w:bottom w:val="single" w:color="000000" w:sz="4" w:space="0"/>
              <w:right w:val="single" w:color="000000" w:sz="4" w:space="0"/>
            </w:tcBorders>
            <w:vAlign w:val="center"/>
          </w:tcPr>
          <w:p w14:paraId="3E69DD0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1.“纸工造型”。折纸、纸艺造型、纸雕塑、纸浆造型等。</w:t>
            </w:r>
          </w:p>
          <w:p w14:paraId="28F60E6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2.“泥工制作”是透过泥工的学习,能够感受泥塑文化的奇妙。充分体会手工活动带来的愉悦感、满足感、成就感，为幼儿园教育教学和环境布置打下良好的基础。</w:t>
            </w:r>
          </w:p>
          <w:p w14:paraId="699669E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3.“布艺造型”学生要了解并掌握布艺造型的艺术特征，学会欣赏优秀的布艺作品。</w:t>
            </w:r>
          </w:p>
          <w:p w14:paraId="67EC1BE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综合材料手工”。通过“综合材料手工”学习，能帮助学生广泛地接触各种材料，认识不同材料的功能与作用，发展学生的想象能力与创造能力。5.“幼儿园环境创设”。、幼儿园环境设计与布置(包括:幼儿园教室布置、校园布置、活动或会议场所布置等)。了解海报、贺卡等平面设计的应用;利用所学到的手工知识与技能，进行幼儿园教室、校园环境的布置。</w:t>
            </w:r>
          </w:p>
          <w:p w14:paraId="60B694EB">
            <w:pPr>
              <w:adjustRightInd w:val="0"/>
              <w:snapToGrid w:val="0"/>
              <w:spacing w:line="360" w:lineRule="exact"/>
              <w:rPr>
                <w:rFonts w:ascii="仿宋_GB2312" w:hAnsi="微软雅黑" w:cs="微软雅黑"/>
                <w:sz w:val="24"/>
                <w:szCs w:val="24"/>
              </w:rPr>
            </w:pPr>
          </w:p>
          <w:p w14:paraId="2F563D10">
            <w:pPr>
              <w:adjustRightInd w:val="0"/>
              <w:snapToGrid w:val="0"/>
              <w:spacing w:line="360" w:lineRule="exact"/>
              <w:rPr>
                <w:rFonts w:ascii="仿宋_GB2312" w:hAnsi="微软雅黑" w:cs="微软雅黑"/>
                <w:sz w:val="24"/>
                <w:szCs w:val="24"/>
              </w:rPr>
            </w:pP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A78BA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1.应当从单纯的技能、技巧学习层面提高到手工文化学习的层面。要创设一定的文化情境，增加文化含量，使学生通过学习，加深对文化和历史的认识，树立正确的文化价值观，涵养人文精神。</w:t>
            </w:r>
          </w:p>
          <w:p w14:paraId="1FB932E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2.加强教学中师生的双边关系，确立学生的主体地位,改变教师是课堂教学的唯一主角的现象，应提倡师生间的情感交流和平等关系。</w:t>
            </w:r>
          </w:p>
          <w:p w14:paraId="0A40A01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3.应鼓励学生进行综合性与探究性学习,加强与其他学科的联系,与学生生活经验的联系,培养学生的综合思维和综合探究的能力。</w:t>
            </w:r>
          </w:p>
          <w:p w14:paraId="2A1098D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4.应以各种生动有趣的教学手段，如电影、电视、录像,甚至故事、游戏、音乐等方式引导学生增强对形象的想象能力，激发学习的兴趣.</w:t>
            </w: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F512BB">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64</w:t>
            </w:r>
          </w:p>
        </w:tc>
      </w:tr>
      <w:tr w14:paraId="6430D013">
        <w:tblPrEx>
          <w:tblCellMar>
            <w:top w:w="0" w:type="dxa"/>
            <w:left w:w="0" w:type="dxa"/>
            <w:bottom w:w="0" w:type="dxa"/>
            <w:right w:w="0" w:type="dxa"/>
          </w:tblCellMar>
        </w:tblPrEx>
        <w:trPr>
          <w:trHeight w:val="746"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F670B2">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5</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A3D526">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美术</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E1708A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7F4CEBF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能掌握美术绘画的造型基础知识.色彩基础知识和不同绘画材料的绘画技法；</w:t>
            </w:r>
          </w:p>
          <w:p w14:paraId="45B7EDB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2.具有一定的绘画临摹与创作能力；</w:t>
            </w:r>
          </w:p>
          <w:p w14:paraId="3CCBF97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3.使用不同种类的美术绘画知识完成艺术启蒙课程的设计及艺术赏析课程的教学。</w:t>
            </w:r>
          </w:p>
          <w:p w14:paraId="1D56354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4.在日常工作及教学中能地通过美术欣赏和美术创作设计活动，能在后续实践中通过自身技能创设良好的绘画环境感染幼儿并培养其美术审美能力和美术创造能力。</w:t>
            </w:r>
          </w:p>
          <w:p w14:paraId="3BA8EE1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5.学生通过美术绘画期末能力考试，为完成职业幼儿教育专业课程做准备。</w:t>
            </w:r>
          </w:p>
          <w:p w14:paraId="4DE6E9A6">
            <w:pPr>
              <w:adjustRightInd w:val="0"/>
              <w:snapToGrid w:val="0"/>
              <w:spacing w:line="360" w:lineRule="exact"/>
              <w:rPr>
                <w:rFonts w:ascii="仿宋_GB2312" w:hAnsi="微软雅黑" w:cs="微软雅黑"/>
                <w:sz w:val="24"/>
                <w:szCs w:val="24"/>
              </w:rPr>
            </w:pPr>
          </w:p>
        </w:tc>
        <w:tc>
          <w:tcPr>
            <w:tcW w:w="2552" w:type="dxa"/>
            <w:tcBorders>
              <w:top w:val="single" w:color="000000" w:sz="4" w:space="0"/>
              <w:left w:val="single" w:color="000000" w:sz="4" w:space="0"/>
              <w:bottom w:val="single" w:color="000000" w:sz="4" w:space="0"/>
              <w:right w:val="single" w:color="000000" w:sz="4" w:space="0"/>
            </w:tcBorders>
            <w:vAlign w:val="center"/>
          </w:tcPr>
          <w:p w14:paraId="28CC903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1.简笔画造型的基础知识理论；</w:t>
            </w:r>
          </w:p>
          <w:p w14:paraId="252543E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2.使用简笔画的绘画工具的方法，线稿工具的类型，涂色工具的类型；</w:t>
            </w:r>
          </w:p>
          <w:p w14:paraId="40DC5CD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4.简笔画的造型几何化原理。</w:t>
            </w:r>
          </w:p>
          <w:p w14:paraId="6E486C3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5.基本的油画棒、马克笔、水彩笔和勾线笔的涂色方法；</w:t>
            </w:r>
          </w:p>
          <w:p w14:paraId="55B4D23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6.基本的色彩搭配原理；</w:t>
            </w:r>
          </w:p>
          <w:p w14:paraId="25CBCBA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7.简笔画的主题故事创设欣赏方法；故事创设的构图表现；</w:t>
            </w:r>
          </w:p>
          <w:p w14:paraId="5A054BB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8.线描画的基础知识，线描画的绘画工具及使用方法；</w:t>
            </w:r>
          </w:p>
          <w:p w14:paraId="1F1144A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9.水性笔与钢笔的线描、毛笔的线描、蜡笔的线描肌理制作、丙烯颜料的线描效果。</w:t>
            </w:r>
          </w:p>
          <w:p w14:paraId="4E0277F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10.基本的国画绘画技法，花卉树木等常见国画造型的画法；</w:t>
            </w:r>
          </w:p>
          <w:p w14:paraId="7057B47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11.水彩颜料与工具认识水彩静物临摹水彩风景临摹水彩综合应用创作；</w:t>
            </w: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87147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本课程授课内容以讲授法、演示法、观察比较法和作业评价法为主，讲练结合，随堂练习艺术赏析，并且对练习行为进行指导，教学中多结合名画赏析、绘画名家作品，及辅助性挂图展开，可播放一定视频课件。</w:t>
            </w:r>
          </w:p>
          <w:p w14:paraId="6A5BAAB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在课堂学习中做到“统讲”与“分讲”相结合，在练习前统一讲解书体章法相关知识，书写创作过程中要对出现的个别情况进行分讲；做到“精讲”与“多练”相结合，在知识点讲解过程中抓住关键点，给学生留出更多练习时间；课堂学习进行小组交流的形式互相探讨书写的心得体会。</w:t>
            </w: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3DF205">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144</w:t>
            </w:r>
          </w:p>
        </w:tc>
      </w:tr>
      <w:tr w14:paraId="2681F7B6">
        <w:tblPrEx>
          <w:tblCellMar>
            <w:top w:w="0" w:type="dxa"/>
            <w:left w:w="0" w:type="dxa"/>
            <w:bottom w:w="0" w:type="dxa"/>
            <w:right w:w="0" w:type="dxa"/>
          </w:tblCellMar>
        </w:tblPrEx>
        <w:trPr>
          <w:trHeight w:val="746"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FB61146">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6</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FD3B3FC">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幼儿教师口语</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89918C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5BA8DDB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1.学习普通话语音基础知识，掌握普通话发音的基本规</w:t>
            </w:r>
          </w:p>
          <w:p w14:paraId="1E384F1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律。</w:t>
            </w:r>
          </w:p>
          <w:p w14:paraId="19818DA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2．了解语言表演、口语交际的一般特点，掌握口语表达的基本技巧和基本形式。</w:t>
            </w:r>
          </w:p>
          <w:p w14:paraId="54A1AA2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3．能掌握幼儿教师教学语言的特点，在课堂模拟教学中正确使用各类教学语言。</w:t>
            </w:r>
          </w:p>
          <w:p w14:paraId="17166FB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4．熟知幼儿教师教育口语的基本特点，能针对不同环境、不同对象使用教育语言。</w:t>
            </w:r>
          </w:p>
          <w:p w14:paraId="02EF597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5．能掌握普通话语音特点，讲一口标准、流利的普通话，顺利通过国家普通话等级测试。毕业时能达到国家规定的幼儿教师普通话合格等级。</w:t>
            </w:r>
          </w:p>
          <w:p w14:paraId="0E4482F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6．培养学生语言交际能力和应变能力。</w:t>
            </w:r>
          </w:p>
          <w:p w14:paraId="333B11C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7．熟悉幼儿教师教育、教学工作环境，能熟练使用教学、教育语言。</w:t>
            </w:r>
          </w:p>
          <w:p w14:paraId="78809A1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8．能流利使用口语进行表达，掌握朗读、演讲、交谈、辩论的基本技巧。</w:t>
            </w:r>
          </w:p>
        </w:tc>
        <w:tc>
          <w:tcPr>
            <w:tcW w:w="2552" w:type="dxa"/>
            <w:tcBorders>
              <w:top w:val="single" w:color="000000" w:sz="4" w:space="0"/>
              <w:left w:val="single" w:color="000000" w:sz="4" w:space="0"/>
              <w:bottom w:val="single" w:color="000000" w:sz="4" w:space="0"/>
              <w:right w:val="single" w:color="000000" w:sz="4" w:space="0"/>
            </w:tcBorders>
            <w:vAlign w:val="center"/>
          </w:tcPr>
          <w:p w14:paraId="070B65C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普通话语音训练。</w:t>
            </w:r>
          </w:p>
          <w:p w14:paraId="1757FBC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普通话测试训练。</w:t>
            </w:r>
          </w:p>
          <w:p w14:paraId="160A35E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教师态势语训练。</w:t>
            </w:r>
          </w:p>
          <w:p w14:paraId="21D4E7B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教师诵读训练。</w:t>
            </w:r>
          </w:p>
          <w:p w14:paraId="16C5FCE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幼儿教师教学口语训练。</w:t>
            </w: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3DA2B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本课程在教学中，采用多种教学方法，教、学、做结合，理论与实践一体化。学习本课程，主要采用讨论、观摩、演示、练习等方法进行教学，启发学生思维，让学生全面掌握幼儿教师口语的基本理论知识和学习方法，让学生熟练掌握幼儿教师口语的方法和运用技巧。在校内课堂模拟训练的基础上，进一步利用校外实习基地真实现场构建教学实践环境，进行顶岗实习，实践与巩固课堂所学知识。通过这些形式让学生直接参与校内外普通话竞赛、演讲、辩论和教学观摩等真实的教师工作活动，实现真正“顶岗”，实现教、学、做一体化。</w:t>
            </w:r>
          </w:p>
          <w:p w14:paraId="3BB6C3ED">
            <w:pPr>
              <w:adjustRightInd w:val="0"/>
              <w:snapToGrid w:val="0"/>
              <w:spacing w:line="360" w:lineRule="exact"/>
              <w:rPr>
                <w:rFonts w:ascii="仿宋_GB2312" w:hAnsi="微软雅黑" w:cs="微软雅黑"/>
                <w:sz w:val="24"/>
                <w:szCs w:val="24"/>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1981EE">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64</w:t>
            </w:r>
          </w:p>
        </w:tc>
      </w:tr>
      <w:tr w14:paraId="141B5689">
        <w:tblPrEx>
          <w:tblCellMar>
            <w:top w:w="0" w:type="dxa"/>
            <w:left w:w="0" w:type="dxa"/>
            <w:bottom w:w="0" w:type="dxa"/>
            <w:right w:w="0" w:type="dxa"/>
          </w:tblCellMar>
        </w:tblPrEx>
        <w:trPr>
          <w:trHeight w:val="746" w:hRule="atLeast"/>
          <w:jc w:val="center"/>
        </w:trPr>
        <w:tc>
          <w:tcPr>
            <w:tcW w:w="5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A05813">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7</w:t>
            </w:r>
          </w:p>
        </w:tc>
        <w:tc>
          <w:tcPr>
            <w:tcW w:w="112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1E96141">
            <w:pPr>
              <w:adjustRightInd w:val="0"/>
              <w:snapToGrid w:val="0"/>
              <w:spacing w:line="360" w:lineRule="exact"/>
              <w:jc w:val="center"/>
              <w:rPr>
                <w:rFonts w:ascii="仿宋_GB2312" w:hAnsi="微软雅黑" w:cs="微软雅黑"/>
                <w:sz w:val="24"/>
                <w:szCs w:val="24"/>
                <w:highlight w:val="none"/>
              </w:rPr>
            </w:pPr>
            <w:r>
              <w:rPr>
                <w:rFonts w:hint="eastAsia" w:ascii="仿宋_GB2312" w:hAnsi="微软雅黑" w:cs="微软雅黑"/>
                <w:sz w:val="24"/>
                <w:szCs w:val="24"/>
                <w:highlight w:val="none"/>
                <w:lang w:val="en-US" w:eastAsia="zh-CN"/>
              </w:rPr>
              <w:t>幼儿园教学活动设计与组织</w:t>
            </w:r>
          </w:p>
        </w:tc>
        <w:tc>
          <w:tcPr>
            <w:tcW w:w="23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0A1F83">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（一）知识目标</w:t>
            </w:r>
          </w:p>
          <w:p w14:paraId="3C5AE415">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1.掌握幼儿园教学活动设计的基本理论，包括教学活动的概念、特点、类型、原则与依据 。</w:t>
            </w:r>
          </w:p>
          <w:p w14:paraId="36B9D6EF">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2.熟悉幼儿园健康、语言、社会、科学、艺术五大领域教学活动的目标、内容与指导要点。</w:t>
            </w:r>
          </w:p>
          <w:p w14:paraId="11C0427C">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3.理解幼儿园教学活动组织与实施的流程、方法及评价标准。</w:t>
            </w:r>
          </w:p>
          <w:p w14:paraId="026AE66E">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（二）能力目标</w:t>
            </w:r>
          </w:p>
          <w:p w14:paraId="589B622A">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4.能根据幼儿年龄特点、发展水平和兴趣，设计科学合理、富有创意的幼儿园教学活动方案。</w:t>
            </w:r>
          </w:p>
          <w:p w14:paraId="3D1ED272">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5.具备灵活运用多样化教学方法与手段，有效组织实施幼儿园教学活动的能力，包括教学环节衔接、教学资源运用、师幼互动引导等。</w:t>
            </w:r>
          </w:p>
          <w:p w14:paraId="1F8C9B05">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6.能够对幼儿园教学活动进行客观、全面的评价，并根据评价结果提出改进措施，优化教学活动设计与组织。</w:t>
            </w:r>
          </w:p>
          <w:p w14:paraId="3114C25E">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（三）情感目标</w:t>
            </w:r>
          </w:p>
          <w:p w14:paraId="5EA79AA4">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7.树立正确的幼儿教育观，增强对幼儿园教学活动设计与组织工作的认同感与责任感。</w:t>
            </w:r>
          </w:p>
          <w:p w14:paraId="0C8832EB">
            <w:pPr>
              <w:adjustRightInd w:val="0"/>
              <w:snapToGrid w:val="0"/>
              <w:spacing w:line="360" w:lineRule="exact"/>
              <w:rPr>
                <w:rFonts w:hint="eastAsia" w:ascii="仿宋_GB2312" w:hAnsi="微软雅黑" w:cs="微软雅黑"/>
                <w:sz w:val="24"/>
                <w:szCs w:val="24"/>
                <w:highlight w:val="none"/>
              </w:rPr>
            </w:pPr>
            <w:r>
              <w:rPr>
                <w:rFonts w:hint="eastAsia" w:ascii="仿宋_GB2312" w:hAnsi="微软雅黑" w:cs="微软雅黑"/>
                <w:sz w:val="24"/>
                <w:szCs w:val="24"/>
                <w:highlight w:val="none"/>
              </w:rPr>
              <w:t>8.培养对幼儿教育事业的热爱之情，激发创新意识和探索精神，乐于投入幼儿园教学活动的设计与实践。</w:t>
            </w:r>
          </w:p>
          <w:p w14:paraId="76FE0D43">
            <w:pPr>
              <w:adjustRightInd w:val="0"/>
              <w:snapToGrid w:val="0"/>
              <w:spacing w:line="360" w:lineRule="exact"/>
              <w:rPr>
                <w:rFonts w:ascii="仿宋_GB2312" w:hAnsi="微软雅黑" w:cs="微软雅黑"/>
                <w:sz w:val="24"/>
                <w:szCs w:val="24"/>
                <w:highlight w:val="none"/>
              </w:rPr>
            </w:pPr>
            <w:r>
              <w:rPr>
                <w:rFonts w:hint="eastAsia" w:ascii="仿宋_GB2312" w:hAnsi="微软雅黑" w:cs="微软雅黑"/>
                <w:sz w:val="24"/>
                <w:szCs w:val="24"/>
                <w:highlight w:val="none"/>
              </w:rPr>
              <w:t>9.养成严谨、认真、耐心、细致的工作态度，提升团队协作意识和沟通交流能力。</w:t>
            </w:r>
          </w:p>
        </w:tc>
        <w:tc>
          <w:tcPr>
            <w:tcW w:w="2552" w:type="dxa"/>
            <w:tcBorders>
              <w:top w:val="single" w:color="000000" w:sz="4" w:space="0"/>
              <w:left w:val="single" w:color="000000" w:sz="4" w:space="0"/>
              <w:bottom w:val="single" w:color="000000" w:sz="4" w:space="0"/>
              <w:right w:val="single" w:color="000000" w:sz="4" w:space="0"/>
            </w:tcBorders>
            <w:vAlign w:val="center"/>
          </w:tcPr>
          <w:p w14:paraId="2FE9794C">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（一）幼儿园教学活动设计基础理论</w:t>
            </w:r>
          </w:p>
          <w:p w14:paraId="7580DFB2">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1</w:t>
            </w:r>
            <w:r>
              <w:rPr>
                <w:rFonts w:hint="eastAsia" w:ascii="仿宋_GB2312" w:hAnsi="微软雅黑" w:cs="微软雅黑"/>
                <w:sz w:val="24"/>
                <w:szCs w:val="24"/>
                <w:lang w:val="en-US" w:eastAsia="zh-CN"/>
              </w:rPr>
              <w:t>.</w:t>
            </w:r>
            <w:r>
              <w:rPr>
                <w:rFonts w:hint="eastAsia" w:ascii="仿宋_GB2312" w:hAnsi="微软雅黑" w:cs="微软雅黑"/>
                <w:sz w:val="24"/>
                <w:szCs w:val="24"/>
              </w:rPr>
              <w:t>幼儿园教学活动概述</w:t>
            </w:r>
          </w:p>
          <w:p w14:paraId="4F250535">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教学活动的概念与特点</w:t>
            </w:r>
          </w:p>
          <w:p w14:paraId="6DD2FFD1">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教学活动的类型与作用</w:t>
            </w:r>
            <w:r>
              <w:rPr>
                <w:rFonts w:hint="eastAsia" w:ascii="仿宋_GB2312" w:hAnsi="微软雅黑" w:cs="微软雅黑"/>
                <w:sz w:val="24"/>
                <w:szCs w:val="24"/>
                <w:lang w:val="en-US" w:eastAsia="zh-CN"/>
              </w:rPr>
              <w:t>2.</w:t>
            </w:r>
            <w:r>
              <w:rPr>
                <w:rFonts w:hint="eastAsia" w:ascii="仿宋_GB2312" w:hAnsi="微软雅黑" w:cs="微软雅黑"/>
                <w:sz w:val="24"/>
                <w:szCs w:val="24"/>
              </w:rPr>
              <w:t>幼儿园教学活动设计原则与依据</w:t>
            </w:r>
          </w:p>
          <w:p w14:paraId="6D9D6181">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设计原则：发展性、主体性、科学性、趣味性等</w:t>
            </w:r>
          </w:p>
          <w:p w14:paraId="643B52B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设计依据：幼儿身心发展规律、《幼儿园教育指导纲要（试行）》《3 - 6岁儿童学习与发展指南》、幼儿园实际教学条件等</w:t>
            </w:r>
          </w:p>
          <w:p w14:paraId="7E7571BF">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（二）幼儿园五大领域教学活动设计</w:t>
            </w:r>
          </w:p>
          <w:p w14:paraId="73C60634">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1</w:t>
            </w:r>
            <w:r>
              <w:rPr>
                <w:rFonts w:hint="eastAsia" w:ascii="仿宋_GB2312" w:hAnsi="微软雅黑" w:cs="微软雅黑"/>
                <w:sz w:val="24"/>
                <w:szCs w:val="24"/>
                <w:lang w:val="en-US" w:eastAsia="zh-CN"/>
              </w:rPr>
              <w:t>.</w:t>
            </w:r>
            <w:r>
              <w:rPr>
                <w:rFonts w:hint="eastAsia" w:ascii="仿宋_GB2312" w:hAnsi="微软雅黑" w:cs="微软雅黑"/>
                <w:sz w:val="24"/>
                <w:szCs w:val="24"/>
              </w:rPr>
              <w:t>健康领域教学活动设计</w:t>
            </w:r>
          </w:p>
          <w:p w14:paraId="46462E37">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身体健康教育（生活卫生习惯、身体锻炼等）活动设计要点</w:t>
            </w:r>
          </w:p>
          <w:p w14:paraId="75150E43">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心理健康教育（情绪管理、社会适应等）活动设计方法</w:t>
            </w:r>
          </w:p>
          <w:p w14:paraId="73368701">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2</w:t>
            </w:r>
            <w:r>
              <w:rPr>
                <w:rFonts w:hint="eastAsia" w:ascii="仿宋_GB2312" w:hAnsi="微软雅黑" w:cs="微软雅黑"/>
                <w:sz w:val="24"/>
                <w:szCs w:val="24"/>
              </w:rPr>
              <w:t>.语言领域教学活动设计</w:t>
            </w:r>
          </w:p>
          <w:p w14:paraId="090DF6BE">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文学活动（故事、儿歌等）设计技巧</w:t>
            </w:r>
          </w:p>
          <w:p w14:paraId="17E7089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讲述活动、谈话活动、听说游戏活动设计策略</w:t>
            </w:r>
          </w:p>
          <w:p w14:paraId="65A579BB">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3.</w:t>
            </w:r>
            <w:r>
              <w:rPr>
                <w:rFonts w:hint="eastAsia" w:ascii="仿宋_GB2312" w:hAnsi="微软雅黑" w:cs="微软雅黑"/>
                <w:sz w:val="24"/>
                <w:szCs w:val="24"/>
              </w:rPr>
              <w:t>社会领域教学活动设计</w:t>
            </w:r>
          </w:p>
          <w:p w14:paraId="606C6748">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自我意识、人际交往、社会规则等方面活动设计</w:t>
            </w:r>
          </w:p>
          <w:p w14:paraId="3784F1E3">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社会领域教学活动案例分析</w:t>
            </w:r>
          </w:p>
          <w:p w14:paraId="13CDE744">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4</w:t>
            </w:r>
            <w:r>
              <w:rPr>
                <w:rFonts w:hint="eastAsia" w:ascii="仿宋_GB2312" w:hAnsi="微软雅黑" w:cs="微软雅黑"/>
                <w:sz w:val="24"/>
                <w:szCs w:val="24"/>
              </w:rPr>
              <w:t>.科学领域教学活动设计</w:t>
            </w:r>
          </w:p>
          <w:p w14:paraId="79622605">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科学探究活动（自然现象、物质与材料等）设计</w:t>
            </w:r>
          </w:p>
          <w:p w14:paraId="7FFA0F32">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数学认知活动（数、量、图形与空间等）设计思路</w:t>
            </w:r>
          </w:p>
          <w:p w14:paraId="5F5DC4C9">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5</w:t>
            </w:r>
            <w:r>
              <w:rPr>
                <w:rFonts w:hint="eastAsia" w:ascii="仿宋_GB2312" w:hAnsi="微软雅黑" w:cs="微软雅黑"/>
                <w:sz w:val="24"/>
                <w:szCs w:val="24"/>
              </w:rPr>
              <w:t>.艺术领域教学活动设计</w:t>
            </w:r>
          </w:p>
          <w:p w14:paraId="54D5DEE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音乐活动（歌唱、韵律、打击乐等）设计方法</w:t>
            </w:r>
          </w:p>
          <w:p w14:paraId="17126F15">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美术活动（绘画、手工、欣赏等）设计要点</w:t>
            </w:r>
          </w:p>
          <w:p w14:paraId="1F15155E">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（三）幼儿园教学活动的组织与实施</w:t>
            </w:r>
          </w:p>
          <w:p w14:paraId="43801DB9">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1.教学活动组织实施的准备工作</w:t>
            </w:r>
          </w:p>
          <w:p w14:paraId="18D24F41">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教学资源准备（教具、学具、多媒体资源等）</w:t>
            </w:r>
          </w:p>
          <w:p w14:paraId="6A0AF41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幼儿经验准备、环境创设</w:t>
            </w:r>
          </w:p>
          <w:p w14:paraId="0F6500DF">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2</w:t>
            </w:r>
            <w:r>
              <w:rPr>
                <w:rFonts w:hint="eastAsia" w:ascii="仿宋_GB2312" w:hAnsi="微软雅黑" w:cs="微软雅黑"/>
                <w:sz w:val="24"/>
                <w:szCs w:val="24"/>
              </w:rPr>
              <w:t>.教学活动组织实施的流程与方法</w:t>
            </w:r>
          </w:p>
          <w:p w14:paraId="7E0BFA98">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导入环节、展开环节、结束环节的组织策略</w:t>
            </w:r>
          </w:p>
          <w:p w14:paraId="5CC09791">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讲授法、游戏法、操作法、情境教学法等教学方法的运用</w:t>
            </w:r>
          </w:p>
          <w:p w14:paraId="43C6E8B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3</w:t>
            </w:r>
            <w:r>
              <w:rPr>
                <w:rFonts w:hint="eastAsia" w:ascii="仿宋_GB2312" w:hAnsi="微软雅黑" w:cs="微软雅黑"/>
                <w:sz w:val="24"/>
                <w:szCs w:val="24"/>
              </w:rPr>
              <w:t>.教学活动中的师幼互动与指导</w:t>
            </w:r>
          </w:p>
          <w:p w14:paraId="2F7D1B76">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如何激发幼儿兴趣、引导幼儿主动学习</w:t>
            </w:r>
          </w:p>
          <w:p w14:paraId="14DA0A1E">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针对不同幼儿的个体差异进行有效指导</w:t>
            </w:r>
          </w:p>
          <w:p w14:paraId="13D43A1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（四）幼儿园教学活动评价</w:t>
            </w:r>
          </w:p>
          <w:p w14:paraId="252C2163">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1</w:t>
            </w:r>
            <w:r>
              <w:rPr>
                <w:rFonts w:hint="eastAsia" w:ascii="仿宋_GB2312" w:hAnsi="微软雅黑" w:cs="微软雅黑"/>
                <w:sz w:val="24"/>
                <w:szCs w:val="24"/>
              </w:rPr>
              <w:t>.教学活动评价的内容与标准</w:t>
            </w:r>
          </w:p>
          <w:p w14:paraId="2ADD4C73">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对教学目标、教学内容、教学方法、教学过程、教学效果等方面的评价</w:t>
            </w:r>
          </w:p>
          <w:p w14:paraId="4DDB1210">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2</w:t>
            </w:r>
            <w:r>
              <w:rPr>
                <w:rFonts w:hint="eastAsia" w:ascii="仿宋_GB2312" w:hAnsi="微软雅黑" w:cs="微软雅黑"/>
                <w:sz w:val="24"/>
                <w:szCs w:val="24"/>
              </w:rPr>
              <w:t>.教学活动评价的方法与工具</w:t>
            </w:r>
          </w:p>
          <w:p w14:paraId="2DB81A2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观察法、自评与互评法、量化评价表等</w:t>
            </w:r>
          </w:p>
        </w:tc>
        <w:tc>
          <w:tcPr>
            <w:tcW w:w="22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FBEAA5">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（一）教学要求</w:t>
            </w:r>
          </w:p>
          <w:p w14:paraId="2A74E94C">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1</w:t>
            </w:r>
            <w:r>
              <w:rPr>
                <w:rFonts w:hint="eastAsia" w:ascii="仿宋_GB2312" w:hAnsi="微软雅黑" w:cs="微软雅黑"/>
                <w:sz w:val="24"/>
                <w:szCs w:val="24"/>
              </w:rPr>
              <w:t>.教师应具备扎实的幼儿教育专业知识、丰富的幼儿园教学实践经验和良好的教学能力，熟悉幼儿园教学活动设计与组织的各个环节，并能将理论与实践紧密结合。</w:t>
            </w:r>
          </w:p>
          <w:p w14:paraId="2732FEE5">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2.教学过程中要注重学生职业素养的培养，引导学生树立正确的教育理念，培养学生的爱心、耐心、责任心和创新精神。</w:t>
            </w:r>
          </w:p>
          <w:p w14:paraId="5C3B86B6">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3</w:t>
            </w:r>
            <w:r>
              <w:rPr>
                <w:rFonts w:hint="eastAsia" w:ascii="仿宋_GB2312" w:hAnsi="微软雅黑" w:cs="微软雅黑"/>
                <w:sz w:val="24"/>
                <w:szCs w:val="24"/>
              </w:rPr>
              <w:t>.严格要求学生完成各项学习任务，包括课堂讨论、作业、实践项目等，通过多样化的考核方式全面评价学生的学习成果，确保教学质量。</w:t>
            </w:r>
          </w:p>
          <w:p w14:paraId="36BFD31E">
            <w:pPr>
              <w:adjustRightInd w:val="0"/>
              <w:snapToGrid w:val="0"/>
              <w:spacing w:line="360" w:lineRule="exact"/>
              <w:rPr>
                <w:rFonts w:hint="eastAsia" w:ascii="仿宋_GB2312" w:hAnsi="微软雅黑" w:cs="微软雅黑"/>
                <w:sz w:val="24"/>
                <w:szCs w:val="24"/>
                <w:lang w:val="en-US" w:eastAsia="zh-CN"/>
              </w:rPr>
            </w:pPr>
            <w:r>
              <w:rPr>
                <w:rFonts w:hint="eastAsia" w:ascii="仿宋_GB2312" w:hAnsi="微软雅黑" w:cs="微软雅黑"/>
                <w:sz w:val="24"/>
                <w:szCs w:val="24"/>
                <w:lang w:val="en-US" w:eastAsia="zh-CN"/>
              </w:rPr>
              <w:t>教学建议：</w:t>
            </w:r>
          </w:p>
          <w:p w14:paraId="62C9138D">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教学方法</w:t>
            </w:r>
          </w:p>
          <w:p w14:paraId="4470638B">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1.</w:t>
            </w:r>
            <w:r>
              <w:rPr>
                <w:rFonts w:hint="eastAsia" w:ascii="仿宋_GB2312" w:hAnsi="微软雅黑" w:cs="微软雅黑"/>
                <w:sz w:val="24"/>
                <w:szCs w:val="24"/>
              </w:rPr>
              <w:t>案例教学法：引入大量优秀幼儿园教学活动案例，引导学生分析案例中的设计思路、组织方法和实施效果，提高学生的分析能力和实践应用能力。</w:t>
            </w:r>
          </w:p>
          <w:p w14:paraId="15B4CD74">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2.</w:t>
            </w:r>
            <w:r>
              <w:rPr>
                <w:rFonts w:hint="eastAsia" w:ascii="仿宋_GB2312" w:hAnsi="微软雅黑" w:cs="微软雅黑"/>
                <w:sz w:val="24"/>
                <w:szCs w:val="24"/>
              </w:rPr>
              <w:t>项目教学法：布置具体的教学活动设计与组织项目，如设计一节中班科学活动并进行模拟教学，让学生在完成项目的过程中掌握知识和技能。</w:t>
            </w:r>
          </w:p>
          <w:p w14:paraId="4D9EDB49">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3.</w:t>
            </w:r>
            <w:r>
              <w:rPr>
                <w:rFonts w:hint="eastAsia" w:ascii="仿宋_GB2312" w:hAnsi="微软雅黑" w:cs="微软雅黑"/>
                <w:sz w:val="24"/>
                <w:szCs w:val="24"/>
              </w:rPr>
              <w:t>小组合作学习法：组织学生以小组为单位进行教学活动设计、讨论和模拟教学，培养学生的团队协作能力和沟通交流能力。</w:t>
            </w:r>
          </w:p>
          <w:p w14:paraId="4F1C20CA">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4.</w:t>
            </w:r>
            <w:r>
              <w:rPr>
                <w:rFonts w:hint="eastAsia" w:ascii="仿宋_GB2312" w:hAnsi="微软雅黑" w:cs="微软雅黑"/>
                <w:sz w:val="24"/>
                <w:szCs w:val="24"/>
              </w:rPr>
              <w:t>实践教学</w:t>
            </w:r>
          </w:p>
          <w:p w14:paraId="32B42B0B">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增加实践教学比重，安排一定课时让学生到幼儿园进行观摩学习、见习和实习，亲身感受幼儿园教学活动的设计与组织过程，积累实践经验。</w:t>
            </w:r>
          </w:p>
          <w:p w14:paraId="01D4430D">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在校内开展模拟教学活动，为学生提供实践操作的机会，让学生在模拟环境中练习教学活动设计与组织技能，并及时给予反馈和指导。</w:t>
            </w:r>
          </w:p>
        </w:tc>
        <w:tc>
          <w:tcPr>
            <w:tcW w:w="118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E879DC3">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64</w:t>
            </w:r>
          </w:p>
        </w:tc>
      </w:tr>
      <w:tr w14:paraId="59B41954">
        <w:tblPrEx>
          <w:tblCellMar>
            <w:top w:w="0" w:type="dxa"/>
            <w:left w:w="0" w:type="dxa"/>
            <w:bottom w:w="0" w:type="dxa"/>
            <w:right w:w="0" w:type="dxa"/>
          </w:tblCellMar>
        </w:tblPrEx>
        <w:trPr>
          <w:trHeight w:val="676" w:hRule="atLeast"/>
          <w:jc w:val="center"/>
        </w:trPr>
        <w:tc>
          <w:tcPr>
            <w:tcW w:w="514" w:type="dxa"/>
            <w:tcBorders>
              <w:top w:val="single" w:color="auto" w:sz="4" w:space="0"/>
              <w:left w:val="single" w:color="auto" w:sz="4" w:space="0"/>
              <w:bottom w:val="single" w:color="auto" w:sz="4" w:space="0"/>
              <w:right w:val="single" w:color="auto" w:sz="4" w:space="0"/>
            </w:tcBorders>
            <w:vAlign w:val="center"/>
          </w:tcPr>
          <w:p w14:paraId="0B39DE33">
            <w:pPr>
              <w:adjustRightInd w:val="0"/>
              <w:snapToGrid w:val="0"/>
              <w:spacing w:line="360" w:lineRule="exact"/>
              <w:jc w:val="center"/>
              <w:rPr>
                <w:rFonts w:hint="eastAsia" w:ascii="仿宋_GB2312" w:hAnsi="微软雅黑" w:eastAsia="仿宋_GB2312" w:cs="微软雅黑"/>
                <w:sz w:val="24"/>
                <w:szCs w:val="24"/>
                <w:lang w:eastAsia="zh-CN"/>
              </w:rPr>
            </w:pPr>
            <w:r>
              <w:rPr>
                <w:rFonts w:hint="eastAsia" w:ascii="仿宋_GB2312" w:hAnsi="微软雅黑" w:cs="微软雅黑"/>
                <w:sz w:val="24"/>
                <w:szCs w:val="24"/>
                <w:lang w:val="en-US" w:eastAsia="zh-CN"/>
              </w:rPr>
              <w:t>8</w:t>
            </w:r>
          </w:p>
        </w:tc>
        <w:tc>
          <w:tcPr>
            <w:tcW w:w="1121" w:type="dxa"/>
            <w:tcBorders>
              <w:top w:val="single" w:color="auto" w:sz="4" w:space="0"/>
              <w:left w:val="single" w:color="auto" w:sz="4" w:space="0"/>
              <w:bottom w:val="single" w:color="auto" w:sz="4" w:space="0"/>
              <w:right w:val="single" w:color="auto" w:sz="4" w:space="0"/>
            </w:tcBorders>
            <w:vAlign w:val="center"/>
          </w:tcPr>
          <w:p w14:paraId="47D11ED5">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幼儿早期学习支持</w:t>
            </w:r>
          </w:p>
        </w:tc>
        <w:tc>
          <w:tcPr>
            <w:tcW w:w="2339" w:type="dxa"/>
            <w:tcBorders>
              <w:top w:val="single" w:color="auto" w:sz="4" w:space="0"/>
              <w:left w:val="single" w:color="auto" w:sz="4" w:space="0"/>
              <w:bottom w:val="single" w:color="auto" w:sz="4" w:space="0"/>
              <w:right w:val="single" w:color="auto" w:sz="4" w:space="0"/>
            </w:tcBorders>
            <w:vAlign w:val="center"/>
          </w:tcPr>
          <w:p w14:paraId="714A0AB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r>
              <w:rPr>
                <w:rFonts w:ascii="仿宋_GB2312" w:hAnsi="微软雅黑" w:cs="微软雅黑"/>
                <w:sz w:val="24"/>
                <w:szCs w:val="24"/>
              </w:rPr>
              <w:t xml:space="preserve">能根据学习活动的内容和幼儿的年龄特点，协助教师创设 相应的学习环境，做好相应的教具、学具准备 </w:t>
            </w:r>
          </w:p>
          <w:p w14:paraId="0D8430D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w:t>
            </w:r>
            <w:r>
              <w:rPr>
                <w:rFonts w:ascii="仿宋_GB2312" w:hAnsi="微软雅黑" w:cs="微软雅黑"/>
                <w:sz w:val="24"/>
                <w:szCs w:val="24"/>
              </w:rPr>
              <w:t>能配合教师进行示教</w:t>
            </w:r>
          </w:p>
          <w:p w14:paraId="4E1FD95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r>
              <w:rPr>
                <w:rFonts w:ascii="仿宋_GB2312" w:hAnsi="微软雅黑" w:cs="微软雅黑"/>
                <w:sz w:val="24"/>
                <w:szCs w:val="24"/>
              </w:rPr>
              <w:t>能根据教师要求帮助和辅导个别幼儿参与学习活动</w:t>
            </w:r>
          </w:p>
          <w:p w14:paraId="60C6288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w:t>
            </w:r>
            <w:r>
              <w:rPr>
                <w:rFonts w:ascii="仿宋_GB2312" w:hAnsi="微软雅黑" w:cs="微软雅黑"/>
                <w:sz w:val="24"/>
                <w:szCs w:val="24"/>
              </w:rPr>
              <w:t>能维护幼儿学习活动的安全与卫生</w:t>
            </w:r>
          </w:p>
          <w:p w14:paraId="3306174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w:t>
            </w:r>
            <w:r>
              <w:rPr>
                <w:rFonts w:ascii="仿宋_GB2312" w:hAnsi="微软雅黑" w:cs="微软雅黑"/>
                <w:sz w:val="24"/>
                <w:szCs w:val="24"/>
              </w:rPr>
              <w:t>能果断地协助教师处理学习活动中的偶发事件</w:t>
            </w:r>
          </w:p>
        </w:tc>
        <w:tc>
          <w:tcPr>
            <w:tcW w:w="2552" w:type="dxa"/>
            <w:tcBorders>
              <w:top w:val="single" w:color="auto" w:sz="4" w:space="0"/>
              <w:left w:val="single" w:color="auto" w:sz="4" w:space="0"/>
              <w:bottom w:val="single" w:color="auto" w:sz="4" w:space="0"/>
              <w:right w:val="single" w:color="auto" w:sz="4" w:space="0"/>
            </w:tcBorders>
            <w:vAlign w:val="center"/>
          </w:tcPr>
          <w:p w14:paraId="34FA5AC1">
            <w:pPr>
              <w:adjustRightInd w:val="0"/>
              <w:snapToGrid w:val="0"/>
              <w:spacing w:line="360" w:lineRule="exact"/>
              <w:rPr>
                <w:rFonts w:ascii="仿宋_GB2312" w:hAnsi="微软雅黑" w:cs="微软雅黑"/>
                <w:sz w:val="24"/>
                <w:szCs w:val="24"/>
              </w:rPr>
            </w:pPr>
            <w:r>
              <w:rPr>
                <w:rFonts w:ascii="仿宋_GB2312" w:hAnsi="微软雅黑" w:cs="微软雅黑"/>
                <w:sz w:val="24"/>
                <w:szCs w:val="24"/>
              </w:rPr>
              <w:t>了解各年龄段幼儿认知特点及幼儿园学习活动特点，掌握各类学习活动的保育任务与指导要求。</w:t>
            </w:r>
          </w:p>
          <w:p w14:paraId="71F1CC13">
            <w:pPr>
              <w:adjustRightInd w:val="0"/>
              <w:snapToGrid w:val="0"/>
              <w:spacing w:line="360" w:lineRule="exact"/>
              <w:rPr>
                <w:rFonts w:ascii="仿宋_GB2312" w:hAnsi="微软雅黑" w:cs="微软雅黑"/>
                <w:sz w:val="24"/>
                <w:szCs w:val="24"/>
              </w:rPr>
            </w:pPr>
          </w:p>
        </w:tc>
        <w:tc>
          <w:tcPr>
            <w:tcW w:w="2247" w:type="dxa"/>
            <w:tcBorders>
              <w:top w:val="single" w:color="auto" w:sz="4" w:space="0"/>
              <w:left w:val="single" w:color="auto" w:sz="4" w:space="0"/>
              <w:bottom w:val="single" w:color="auto" w:sz="4" w:space="0"/>
              <w:right w:val="single" w:color="auto" w:sz="4" w:space="0"/>
            </w:tcBorders>
            <w:vAlign w:val="center"/>
          </w:tcPr>
          <w:p w14:paraId="2FF3060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1、教学建议</w:t>
            </w:r>
          </w:p>
          <w:p w14:paraId="633DD97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(1）组织形式:班级授课、个别教学和分组讨论相结合。</w:t>
            </w:r>
          </w:p>
          <w:p w14:paraId="2A53C21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教学方法:讲授、课堂讨论相结合，辅以幼儿园教学活动观摩、幼儿园科学教育活动设计、试教等。讲授方法包括:描述性讲解、要点抽象式讲解、案例分析、观点演绎等。课堂教学要充分利用学生课外实践活动结果，包括现场教学和调查研究实践等。</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5114EA52">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28</w:t>
            </w:r>
          </w:p>
        </w:tc>
      </w:tr>
      <w:tr w14:paraId="14A6FA4F">
        <w:tblPrEx>
          <w:tblCellMar>
            <w:top w:w="0" w:type="dxa"/>
            <w:left w:w="0" w:type="dxa"/>
            <w:bottom w:w="0" w:type="dxa"/>
            <w:right w:w="0" w:type="dxa"/>
          </w:tblCellMar>
        </w:tblPrEx>
        <w:trPr>
          <w:trHeight w:val="746" w:hRule="atLeast"/>
          <w:jc w:val="center"/>
        </w:trPr>
        <w:tc>
          <w:tcPr>
            <w:tcW w:w="514" w:type="dxa"/>
            <w:tcBorders>
              <w:top w:val="single" w:color="auto" w:sz="4" w:space="0"/>
              <w:left w:val="single" w:color="auto" w:sz="4" w:space="0"/>
              <w:bottom w:val="single" w:color="auto" w:sz="4" w:space="0"/>
              <w:right w:val="single" w:color="auto" w:sz="4" w:space="0"/>
            </w:tcBorders>
            <w:vAlign w:val="center"/>
          </w:tcPr>
          <w:p w14:paraId="75E3F7EA">
            <w:pPr>
              <w:adjustRightInd w:val="0"/>
              <w:snapToGrid w:val="0"/>
              <w:spacing w:line="360" w:lineRule="exact"/>
              <w:jc w:val="center"/>
              <w:rPr>
                <w:rFonts w:hint="eastAsia" w:ascii="仿宋_GB2312" w:hAnsi="微软雅黑" w:eastAsia="仿宋_GB2312" w:cs="微软雅黑"/>
                <w:sz w:val="24"/>
                <w:szCs w:val="24"/>
                <w:lang w:eastAsia="zh-CN"/>
              </w:rPr>
            </w:pPr>
            <w:r>
              <w:rPr>
                <w:rFonts w:hint="eastAsia" w:ascii="仿宋_GB2312" w:hAnsi="微软雅黑" w:cs="微软雅黑"/>
                <w:sz w:val="24"/>
                <w:szCs w:val="24"/>
                <w:lang w:val="en-US" w:eastAsia="zh-CN"/>
              </w:rPr>
              <w:t>9</w:t>
            </w:r>
          </w:p>
        </w:tc>
        <w:tc>
          <w:tcPr>
            <w:tcW w:w="1121" w:type="dxa"/>
            <w:tcBorders>
              <w:top w:val="single" w:color="auto" w:sz="4" w:space="0"/>
              <w:left w:val="single" w:color="auto" w:sz="4" w:space="0"/>
              <w:bottom w:val="single" w:color="auto" w:sz="4" w:space="0"/>
              <w:right w:val="single" w:color="auto" w:sz="4" w:space="0"/>
            </w:tcBorders>
            <w:vAlign w:val="center"/>
          </w:tcPr>
          <w:p w14:paraId="6169799B">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婴幼儿游戏活动保育</w:t>
            </w:r>
          </w:p>
        </w:tc>
        <w:tc>
          <w:tcPr>
            <w:tcW w:w="2339" w:type="dxa"/>
            <w:tcBorders>
              <w:top w:val="single" w:color="auto" w:sz="4" w:space="0"/>
              <w:left w:val="single" w:color="auto" w:sz="4" w:space="0"/>
              <w:bottom w:val="single" w:color="auto" w:sz="4" w:space="0"/>
              <w:right w:val="single" w:color="auto" w:sz="4" w:space="0"/>
            </w:tcBorders>
            <w:vAlign w:val="center"/>
          </w:tcPr>
          <w:p w14:paraId="046F310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1.能创设安全、整洁的游戏环境，保持游戏材料的清洁、安 全、卫生</w:t>
            </w:r>
          </w:p>
          <w:p w14:paraId="7121DC7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2.能辅助教师制作游戏玩具</w:t>
            </w:r>
          </w:p>
          <w:p w14:paraId="38F9644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3-2-3能根据游戏活动的内容和幼儿年龄特点，协助教师创设相应的游戏环境，准备相应的游戏材料，并能对游戏材料进行安全鉴别</w:t>
            </w:r>
          </w:p>
          <w:p w14:paraId="085AAC6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3.能根据教师要求参与游戏活动，并指导、照颀个别幼儿顺利开展游戏活动，解除游戏障碍</w:t>
            </w:r>
          </w:p>
          <w:p w14:paraId="45B5E3F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4.能协助教师及时果断地处理游戏中的偶发事件</w:t>
            </w:r>
          </w:p>
          <w:p w14:paraId="1D5C4C9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5.能及时发现并排除幼儿游戏时的危险因素，维护幼儿游戏活动的安全</w:t>
            </w:r>
          </w:p>
        </w:tc>
        <w:tc>
          <w:tcPr>
            <w:tcW w:w="2552" w:type="dxa"/>
            <w:tcBorders>
              <w:top w:val="single" w:color="auto" w:sz="4" w:space="0"/>
              <w:left w:val="single" w:color="auto" w:sz="4" w:space="0"/>
              <w:bottom w:val="single" w:color="auto" w:sz="4" w:space="0"/>
              <w:right w:val="single" w:color="auto" w:sz="4" w:space="0"/>
            </w:tcBorders>
            <w:vAlign w:val="center"/>
          </w:tcPr>
          <w:p w14:paraId="7E293381">
            <w:pPr>
              <w:adjustRightInd w:val="0"/>
              <w:snapToGrid w:val="0"/>
              <w:spacing w:line="360" w:lineRule="exact"/>
              <w:rPr>
                <w:rFonts w:ascii="仿宋_GB2312" w:hAnsi="微软雅黑" w:cs="微软雅黑"/>
                <w:sz w:val="24"/>
                <w:szCs w:val="24"/>
              </w:rPr>
            </w:pPr>
            <w:r>
              <w:rPr>
                <w:rFonts w:ascii="仿宋_GB2312" w:hAnsi="微软雅黑" w:cs="微软雅黑"/>
                <w:sz w:val="24"/>
                <w:szCs w:val="24"/>
              </w:rPr>
              <w:t xml:space="preserve">了解幼儿游戏的概念、基本特征；各年龄段幼儿游戏的基本特点及角色游戏、结构游戏、表演游戏及玩沙玩水游戏等的保育要求，各年龄段幼儿游戏水平（特征）及保育重点。 </w:t>
            </w:r>
          </w:p>
        </w:tc>
        <w:tc>
          <w:tcPr>
            <w:tcW w:w="2247" w:type="dxa"/>
            <w:tcBorders>
              <w:top w:val="single" w:color="auto" w:sz="4" w:space="0"/>
              <w:left w:val="single" w:color="auto" w:sz="4" w:space="0"/>
              <w:bottom w:val="single" w:color="auto" w:sz="4" w:space="0"/>
              <w:right w:val="single" w:color="auto" w:sz="4" w:space="0"/>
            </w:tcBorders>
            <w:vAlign w:val="center"/>
          </w:tcPr>
          <w:p w14:paraId="43CA6E4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1.该课程理论与实践相结合，结合多媒体设备、分组探究、实际操练开展教学。教学过程中主张创设愉悦和谐的课堂氛围，让学生在大量的模拟教学活动中获取知识，充分发挥以学生为主体，老师为指导的作用。</w:t>
            </w:r>
          </w:p>
          <w:p w14:paraId="42FD0A9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根据教材内容和学生专业特点，学法指导上紧紧围绕教学目标，主要通过任务驱动法、分组讨论法以及角色扮演法，结合说、听、演、练等环节，让学生自主探究，在做中学，做中领悟和反思，在真实的情境中提高专业综合素质能力。 </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04E6F1DE">
            <w:pPr>
              <w:adjustRightInd w:val="0"/>
              <w:snapToGrid w:val="0"/>
              <w:spacing w:line="360" w:lineRule="exact"/>
              <w:rPr>
                <w:rFonts w:hint="eastAsia" w:ascii="仿宋_GB2312" w:hAnsi="微软雅黑" w:eastAsia="仿宋_GB2312" w:cs="微软雅黑"/>
                <w:sz w:val="24"/>
                <w:szCs w:val="24"/>
                <w:lang w:eastAsia="zh-CN"/>
              </w:rPr>
            </w:pPr>
            <w:r>
              <w:rPr>
                <w:rFonts w:hint="eastAsia" w:ascii="仿宋_GB2312" w:hAnsi="微软雅黑" w:cs="微软雅黑"/>
                <w:sz w:val="24"/>
                <w:szCs w:val="24"/>
              </w:rPr>
              <w:t>3</w:t>
            </w:r>
            <w:r>
              <w:rPr>
                <w:rFonts w:hint="eastAsia" w:ascii="仿宋_GB2312" w:hAnsi="微软雅黑" w:cs="微软雅黑"/>
                <w:sz w:val="24"/>
                <w:szCs w:val="24"/>
                <w:lang w:val="en-US" w:eastAsia="zh-CN"/>
              </w:rPr>
              <w:t>6</w:t>
            </w:r>
          </w:p>
        </w:tc>
      </w:tr>
      <w:tr w14:paraId="48ABFC02">
        <w:tblPrEx>
          <w:tblCellMar>
            <w:top w:w="0" w:type="dxa"/>
            <w:left w:w="0" w:type="dxa"/>
            <w:bottom w:w="0" w:type="dxa"/>
            <w:right w:w="0" w:type="dxa"/>
          </w:tblCellMar>
        </w:tblPrEx>
        <w:trPr>
          <w:trHeight w:val="746" w:hRule="atLeast"/>
          <w:jc w:val="center"/>
        </w:trPr>
        <w:tc>
          <w:tcPr>
            <w:tcW w:w="514" w:type="dxa"/>
            <w:tcBorders>
              <w:top w:val="single" w:color="auto" w:sz="4" w:space="0"/>
              <w:left w:val="single" w:color="auto" w:sz="4" w:space="0"/>
              <w:bottom w:val="single" w:color="auto" w:sz="4" w:space="0"/>
              <w:right w:val="single" w:color="auto" w:sz="4" w:space="0"/>
            </w:tcBorders>
            <w:vAlign w:val="center"/>
          </w:tcPr>
          <w:p w14:paraId="02E4D3E8">
            <w:pPr>
              <w:adjustRightInd w:val="0"/>
              <w:snapToGrid w:val="0"/>
              <w:spacing w:line="360" w:lineRule="exact"/>
              <w:jc w:val="center"/>
              <w:rPr>
                <w:rFonts w:hint="eastAsia" w:ascii="仿宋_GB2312" w:hAnsi="微软雅黑" w:eastAsia="仿宋_GB2312" w:cs="微软雅黑"/>
                <w:sz w:val="24"/>
                <w:szCs w:val="24"/>
                <w:lang w:val="en-US" w:eastAsia="zh-CN"/>
              </w:rPr>
            </w:pPr>
            <w:r>
              <w:rPr>
                <w:rFonts w:hint="eastAsia" w:ascii="仿宋_GB2312" w:hAnsi="微软雅黑" w:cs="微软雅黑"/>
                <w:sz w:val="24"/>
                <w:szCs w:val="24"/>
              </w:rPr>
              <w:t>1</w:t>
            </w:r>
            <w:r>
              <w:rPr>
                <w:rFonts w:hint="eastAsia" w:ascii="仿宋_GB2312" w:hAnsi="微软雅黑" w:cs="微软雅黑"/>
                <w:sz w:val="24"/>
                <w:szCs w:val="24"/>
                <w:lang w:val="en-US" w:eastAsia="zh-CN"/>
              </w:rPr>
              <w:t>0</w:t>
            </w:r>
          </w:p>
        </w:tc>
        <w:tc>
          <w:tcPr>
            <w:tcW w:w="1121" w:type="dxa"/>
            <w:tcBorders>
              <w:top w:val="single" w:color="auto" w:sz="4" w:space="0"/>
              <w:left w:val="single" w:color="auto" w:sz="4" w:space="0"/>
              <w:bottom w:val="single" w:color="auto" w:sz="4" w:space="0"/>
              <w:right w:val="single" w:color="auto" w:sz="4" w:space="0"/>
            </w:tcBorders>
            <w:vAlign w:val="center"/>
          </w:tcPr>
          <w:p w14:paraId="77C442FE">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婴幼儿生活活动保育</w:t>
            </w:r>
          </w:p>
        </w:tc>
        <w:tc>
          <w:tcPr>
            <w:tcW w:w="2339" w:type="dxa"/>
            <w:tcBorders>
              <w:top w:val="single" w:color="auto" w:sz="4" w:space="0"/>
              <w:left w:val="single" w:color="auto" w:sz="4" w:space="0"/>
              <w:bottom w:val="single" w:color="auto" w:sz="4" w:space="0"/>
              <w:right w:val="single" w:color="auto" w:sz="4" w:space="0"/>
            </w:tcBorders>
          </w:tcPr>
          <w:p w14:paraId="455CB64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r>
              <w:rPr>
                <w:rFonts w:ascii="仿宋_GB2312" w:hAnsi="微软雅黑" w:cs="微软雅黑"/>
                <w:sz w:val="24"/>
                <w:szCs w:val="24"/>
              </w:rPr>
              <w:t>知识目标</w:t>
            </w:r>
            <w:r>
              <w:rPr>
                <w:rFonts w:ascii="仿宋_GB2312" w:hAnsi="微软雅黑" w:cs="微软雅黑"/>
                <w:sz w:val="24"/>
                <w:szCs w:val="24"/>
              </w:rPr>
              <w:br w:type="textWrapping"/>
            </w:r>
            <w:r>
              <w:rPr>
                <w:rFonts w:ascii="仿宋_GB2312" w:hAnsi="微软雅黑" w:cs="微软雅黑"/>
                <w:sz w:val="24"/>
                <w:szCs w:val="24"/>
              </w:rPr>
              <w:t>掌握幼儿生理特点及相关保育知识；熟悉生活活动保育流程及差异化保育要求；掌握季节性保育措施及设施管理知识。</w:t>
            </w:r>
          </w:p>
          <w:p w14:paraId="1A3AFC1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w:t>
            </w:r>
            <w:r>
              <w:rPr>
                <w:rFonts w:ascii="仿宋_GB2312" w:hAnsi="微软雅黑" w:cs="微软雅黑"/>
                <w:sz w:val="24"/>
                <w:szCs w:val="24"/>
              </w:rPr>
              <w:t>技能目标</w:t>
            </w:r>
            <w:r>
              <w:rPr>
                <w:rFonts w:ascii="仿宋_GB2312" w:hAnsi="微软雅黑" w:cs="微软雅黑"/>
                <w:sz w:val="24"/>
                <w:szCs w:val="24"/>
              </w:rPr>
              <w:br w:type="textWrapping"/>
            </w:r>
            <w:r>
              <w:rPr>
                <w:rFonts w:ascii="仿宋_GB2312" w:hAnsi="微软雅黑" w:cs="微软雅黑"/>
                <w:sz w:val="24"/>
                <w:szCs w:val="24"/>
              </w:rPr>
              <w:t>能设计并实施科学保育计划；熟练进行生活活动保育操作；调整方法应对个体差异；规范记录保育工作。</w:t>
            </w:r>
          </w:p>
          <w:p w14:paraId="6A2448E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r>
              <w:rPr>
                <w:rFonts w:ascii="仿宋_GB2312" w:hAnsi="微软雅黑" w:cs="微软雅黑"/>
                <w:sz w:val="24"/>
                <w:szCs w:val="24"/>
              </w:rPr>
              <w:t>情感目标</w:t>
            </w:r>
            <w:r>
              <w:rPr>
                <w:rFonts w:ascii="仿宋_GB2312" w:hAnsi="微软雅黑" w:cs="微软雅黑"/>
                <w:sz w:val="24"/>
                <w:szCs w:val="24"/>
              </w:rPr>
              <w:br w:type="textWrapping"/>
            </w:r>
            <w:r>
              <w:rPr>
                <w:rFonts w:ascii="仿宋_GB2312" w:hAnsi="微软雅黑" w:cs="微软雅黑"/>
                <w:sz w:val="24"/>
                <w:szCs w:val="24"/>
              </w:rPr>
              <w:t>树立以幼儿为中心的保育理念，增强责任感与使命感；培养合作意识，促进家园共育。</w:t>
            </w:r>
          </w:p>
          <w:p w14:paraId="554EDB8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w:t>
            </w:r>
            <w:r>
              <w:rPr>
                <w:rFonts w:ascii="仿宋_GB2312" w:hAnsi="微软雅黑" w:cs="微软雅黑"/>
                <w:sz w:val="24"/>
                <w:szCs w:val="24"/>
              </w:rPr>
              <w:t>素质目标</w:t>
            </w:r>
            <w:r>
              <w:rPr>
                <w:rFonts w:ascii="仿宋_GB2312" w:hAnsi="微软雅黑" w:cs="微软雅黑"/>
                <w:sz w:val="24"/>
                <w:szCs w:val="24"/>
              </w:rPr>
              <w:br w:type="textWrapping"/>
            </w:r>
            <w:r>
              <w:rPr>
                <w:rFonts w:ascii="仿宋_GB2312" w:hAnsi="微软雅黑" w:cs="微软雅黑"/>
                <w:sz w:val="24"/>
                <w:szCs w:val="24"/>
              </w:rPr>
              <w:t>具备观察与应对问题能力；遵守安全操作规程；科学管理设施设备，确保清洁与安全。</w:t>
            </w:r>
            <w:r>
              <w:rPr>
                <w:rFonts w:hint="eastAsia" w:ascii="仿宋_GB2312" w:hAnsi="微软雅黑" w:cs="微软雅黑"/>
                <w:sz w:val="24"/>
                <w:szCs w:val="24"/>
              </w:rPr>
              <w:t xml:space="preserve"> </w:t>
            </w:r>
          </w:p>
        </w:tc>
        <w:tc>
          <w:tcPr>
            <w:tcW w:w="2552" w:type="dxa"/>
            <w:tcBorders>
              <w:top w:val="single" w:color="auto" w:sz="4" w:space="0"/>
              <w:left w:val="single" w:color="auto" w:sz="4" w:space="0"/>
              <w:bottom w:val="single" w:color="auto" w:sz="4" w:space="0"/>
              <w:right w:val="single" w:color="auto" w:sz="4" w:space="0"/>
            </w:tcBorders>
          </w:tcPr>
          <w:p w14:paraId="08A81F02">
            <w:pPr>
              <w:adjustRightInd w:val="0"/>
              <w:snapToGrid w:val="0"/>
              <w:spacing w:line="360" w:lineRule="exact"/>
              <w:rPr>
                <w:rFonts w:ascii="仿宋_GB2312" w:hAnsi="微软雅黑" w:cs="微软雅黑"/>
                <w:sz w:val="24"/>
                <w:szCs w:val="24"/>
              </w:rPr>
            </w:pPr>
            <w:r>
              <w:rPr>
                <w:rFonts w:ascii="仿宋_GB2312" w:hAnsi="微软雅黑" w:cs="微软雅黑"/>
                <w:sz w:val="24"/>
                <w:szCs w:val="24"/>
              </w:rPr>
              <w:t>幼儿营养基础知识，幼儿消化系统、神经系统.排泄系统的基本特点,幼儿来园离园、进餐.睡眠、蛊洗、如厕、饮水等生活活动的保育，不同特点幼儿的差异性生活活动保育，特殊儿童的生活活动保育,防暑降温、防寒保暖的保育措施,幼儿园生活设施及幼儿生活用品的保洁保管,幼儿生活各环节及设施设备的安全维护,保育工作计划、总结和日常工作记录的书写。</w:t>
            </w:r>
          </w:p>
        </w:tc>
        <w:tc>
          <w:tcPr>
            <w:tcW w:w="2247" w:type="dxa"/>
            <w:tcBorders>
              <w:top w:val="single" w:color="auto" w:sz="4" w:space="0"/>
              <w:left w:val="single" w:color="auto" w:sz="4" w:space="0"/>
              <w:bottom w:val="single" w:color="auto" w:sz="4" w:space="0"/>
              <w:right w:val="single" w:color="auto" w:sz="4" w:space="0"/>
            </w:tcBorders>
          </w:tcPr>
          <w:p w14:paraId="398F1F6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1.通过理论讲授、案例教学，使学生掌握行为矫正的基本理论、基本技能。</w:t>
            </w:r>
          </w:p>
          <w:p w14:paraId="2BE400F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2.通过课堂讨论培养学生大胆清楚地陈述白己观点的能力，善于吸取别人意见中的合理部分。</w:t>
            </w:r>
          </w:p>
          <w:p w14:paraId="124097E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3.该课程采取期末闭卷考试的方式进行。</w:t>
            </w:r>
          </w:p>
          <w:p w14:paraId="5ACC9852">
            <w:pPr>
              <w:adjustRightInd w:val="0"/>
              <w:snapToGrid w:val="0"/>
              <w:spacing w:line="360" w:lineRule="exact"/>
              <w:rPr>
                <w:rFonts w:ascii="仿宋_GB2312" w:hAnsi="微软雅黑" w:cs="微软雅黑"/>
                <w:sz w:val="24"/>
                <w:szCs w:val="24"/>
              </w:rPr>
            </w:pP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50731F09">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36</w:t>
            </w:r>
          </w:p>
        </w:tc>
      </w:tr>
      <w:tr w14:paraId="2A21236C">
        <w:tblPrEx>
          <w:tblCellMar>
            <w:top w:w="0" w:type="dxa"/>
            <w:left w:w="0" w:type="dxa"/>
            <w:bottom w:w="0" w:type="dxa"/>
            <w:right w:w="0" w:type="dxa"/>
          </w:tblCellMar>
        </w:tblPrEx>
        <w:trPr>
          <w:trHeight w:val="746" w:hRule="atLeast"/>
          <w:jc w:val="center"/>
        </w:trPr>
        <w:tc>
          <w:tcPr>
            <w:tcW w:w="514" w:type="dxa"/>
            <w:tcBorders>
              <w:top w:val="single" w:color="auto" w:sz="4" w:space="0"/>
              <w:left w:val="single" w:color="auto" w:sz="4" w:space="0"/>
              <w:bottom w:val="single" w:color="auto" w:sz="4" w:space="0"/>
              <w:right w:val="single" w:color="auto" w:sz="4" w:space="0"/>
            </w:tcBorders>
            <w:vAlign w:val="center"/>
          </w:tcPr>
          <w:p w14:paraId="7239069B">
            <w:pPr>
              <w:adjustRightInd w:val="0"/>
              <w:snapToGrid w:val="0"/>
              <w:spacing w:line="360" w:lineRule="exact"/>
              <w:jc w:val="center"/>
              <w:rPr>
                <w:rFonts w:hint="eastAsia" w:ascii="仿宋_GB2312" w:hAnsi="微软雅黑" w:eastAsia="仿宋_GB2312" w:cs="微软雅黑"/>
                <w:sz w:val="24"/>
                <w:szCs w:val="24"/>
                <w:lang w:val="en-US" w:eastAsia="zh-CN"/>
              </w:rPr>
            </w:pPr>
            <w:r>
              <w:rPr>
                <w:rFonts w:hint="eastAsia" w:ascii="仿宋_GB2312" w:hAnsi="微软雅黑" w:cs="微软雅黑"/>
                <w:sz w:val="24"/>
                <w:szCs w:val="24"/>
              </w:rPr>
              <w:t>1</w:t>
            </w:r>
            <w:r>
              <w:rPr>
                <w:rFonts w:hint="eastAsia" w:ascii="仿宋_GB2312" w:hAnsi="微软雅黑" w:cs="微软雅黑"/>
                <w:sz w:val="24"/>
                <w:szCs w:val="24"/>
                <w:lang w:val="en-US" w:eastAsia="zh-CN"/>
              </w:rPr>
              <w:t>1</w:t>
            </w:r>
          </w:p>
        </w:tc>
        <w:tc>
          <w:tcPr>
            <w:tcW w:w="1121" w:type="dxa"/>
            <w:tcBorders>
              <w:top w:val="single" w:color="auto" w:sz="4" w:space="0"/>
              <w:left w:val="single" w:color="auto" w:sz="4" w:space="0"/>
              <w:bottom w:val="single" w:color="auto" w:sz="4" w:space="0"/>
              <w:right w:val="single" w:color="auto" w:sz="4" w:space="0"/>
            </w:tcBorders>
            <w:vAlign w:val="center"/>
          </w:tcPr>
          <w:p w14:paraId="2A02D9B4">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0-3岁婴幼儿生活照护</w:t>
            </w:r>
          </w:p>
        </w:tc>
        <w:tc>
          <w:tcPr>
            <w:tcW w:w="2339" w:type="dxa"/>
            <w:tcBorders>
              <w:top w:val="single" w:color="auto" w:sz="4" w:space="0"/>
              <w:left w:val="single" w:color="auto" w:sz="4" w:space="0"/>
              <w:bottom w:val="single" w:color="auto" w:sz="4" w:space="0"/>
              <w:right w:val="single" w:color="auto" w:sz="4" w:space="0"/>
            </w:tcBorders>
          </w:tcPr>
          <w:p w14:paraId="2D688D6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r>
              <w:rPr>
                <w:rFonts w:ascii="仿宋_GB2312" w:hAnsi="微软雅黑" w:cs="微软雅黑"/>
                <w:sz w:val="24"/>
                <w:szCs w:val="24"/>
              </w:rPr>
              <w:t>掌握婴幼儿生活照护的基本理论与操作规范；理解婴幼儿不同发展阶段的需求，掌握科学照护方法；了解常见病防护、意外伤害防护及成长测评方法。</w:t>
            </w:r>
          </w:p>
          <w:p w14:paraId="116F365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w:t>
            </w:r>
            <w:r>
              <w:rPr>
                <w:rFonts w:ascii="仿宋_GB2312" w:hAnsi="微软雅黑" w:cs="微软雅黑"/>
                <w:sz w:val="24"/>
                <w:szCs w:val="24"/>
              </w:rPr>
              <w:t>能独立进行婴幼儿的日常生活照护；能进行常见病防护和意外伤害防护；能进行婴幼儿成长测评。</w:t>
            </w:r>
          </w:p>
          <w:p w14:paraId="755D9BF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r>
              <w:rPr>
                <w:rFonts w:ascii="仿宋_GB2312" w:hAnsi="微软雅黑" w:cs="微软雅黑"/>
                <w:sz w:val="24"/>
                <w:szCs w:val="24"/>
              </w:rPr>
              <w:t>培养责任心、爱心及关注细节的能力；增强应急反应和解决实际问题的能力；提高终身学习的意识。</w:t>
            </w:r>
          </w:p>
          <w:p w14:paraId="0DF1641F">
            <w:pPr>
              <w:adjustRightInd w:val="0"/>
              <w:snapToGrid w:val="0"/>
              <w:spacing w:line="360" w:lineRule="exact"/>
              <w:rPr>
                <w:rFonts w:ascii="仿宋_GB2312" w:hAnsi="微软雅黑" w:cs="微软雅黑"/>
                <w:sz w:val="24"/>
                <w:szCs w:val="24"/>
              </w:rPr>
            </w:pPr>
          </w:p>
        </w:tc>
        <w:tc>
          <w:tcPr>
            <w:tcW w:w="2552" w:type="dxa"/>
            <w:tcBorders>
              <w:top w:val="single" w:color="auto" w:sz="4" w:space="0"/>
              <w:left w:val="single" w:color="auto" w:sz="4" w:space="0"/>
              <w:bottom w:val="single" w:color="auto" w:sz="4" w:space="0"/>
              <w:right w:val="single" w:color="auto" w:sz="4" w:space="0"/>
            </w:tcBorders>
          </w:tcPr>
          <w:p w14:paraId="63EC533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模块1  0～3岁婴幼儿生活照护基础</w:t>
            </w:r>
          </w:p>
          <w:p w14:paraId="2E3FB50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模块2  0～3岁婴幼儿喂养照料</w:t>
            </w:r>
          </w:p>
          <w:p w14:paraId="49BFA90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3  0～3岁婴幼儿睡眠照料</w:t>
            </w:r>
          </w:p>
          <w:p w14:paraId="747681B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4  0～3岁婴幼儿如厕照料</w:t>
            </w:r>
          </w:p>
          <w:p w14:paraId="33E80A8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5  0～3岁婴幼儿盥洗照料</w:t>
            </w:r>
          </w:p>
          <w:p w14:paraId="015CFB2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6  0～3岁婴幼儿出行照料</w:t>
            </w:r>
          </w:p>
          <w:p w14:paraId="57A758B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7  0～3岁婴幼儿卫生护理</w:t>
            </w:r>
          </w:p>
          <w:p w14:paraId="0E57EBD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8  0～3岁婴幼儿常见病防护</w:t>
            </w:r>
          </w:p>
          <w:p w14:paraId="23BFB1A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9  0～3岁婴幼儿意外伤害防护</w:t>
            </w:r>
          </w:p>
          <w:p w14:paraId="7C5F161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模块 10 0～3岁婴幼儿成长测评</w:t>
            </w:r>
          </w:p>
        </w:tc>
        <w:tc>
          <w:tcPr>
            <w:tcW w:w="2247" w:type="dxa"/>
            <w:tcBorders>
              <w:top w:val="single" w:color="auto" w:sz="4" w:space="0"/>
              <w:left w:val="single" w:color="auto" w:sz="4" w:space="0"/>
              <w:bottom w:val="single" w:color="auto" w:sz="4" w:space="0"/>
              <w:right w:val="single" w:color="auto" w:sz="4" w:space="0"/>
            </w:tcBorders>
          </w:tcPr>
          <w:p w14:paraId="0F732E6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r>
              <w:rPr>
                <w:rFonts w:ascii="仿宋_GB2312" w:hAnsi="微软雅黑" w:cs="微软雅黑"/>
                <w:sz w:val="24"/>
                <w:szCs w:val="24"/>
              </w:rPr>
              <w:t>通过课堂讲解和实操演练相结合，增强学生的实际操作能力；鼓励学生参与婴幼儿照护相关的实习与实践，提升学习效果。</w:t>
            </w:r>
          </w:p>
          <w:p w14:paraId="08A6A49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w:t>
            </w:r>
            <w:r>
              <w:rPr>
                <w:rFonts w:ascii="仿宋_GB2312" w:hAnsi="微软雅黑" w:cs="微软雅黑"/>
                <w:sz w:val="24"/>
                <w:szCs w:val="24"/>
              </w:rPr>
              <w:t>引入实际案例，通过小组讨论与分析，帮助学生理解照护过程中可能遇到的问题，并培养解决问题的能力。</w:t>
            </w:r>
          </w:p>
          <w:p w14:paraId="52BDA25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r>
              <w:rPr>
                <w:rFonts w:ascii="仿宋_GB2312" w:hAnsi="微软雅黑" w:cs="微软雅黑"/>
                <w:sz w:val="24"/>
                <w:szCs w:val="24"/>
              </w:rPr>
              <w:t>定期进行学生技能评估，并提供反馈，帮助学生改进和完善照护技能。</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7E5150F1">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28</w:t>
            </w:r>
          </w:p>
        </w:tc>
      </w:tr>
      <w:tr w14:paraId="48A15F49">
        <w:tblPrEx>
          <w:tblCellMar>
            <w:top w:w="0" w:type="dxa"/>
            <w:left w:w="0" w:type="dxa"/>
            <w:bottom w:w="0" w:type="dxa"/>
            <w:right w:w="0" w:type="dxa"/>
          </w:tblCellMar>
        </w:tblPrEx>
        <w:trPr>
          <w:trHeight w:val="746" w:hRule="atLeast"/>
          <w:jc w:val="center"/>
        </w:trPr>
        <w:tc>
          <w:tcPr>
            <w:tcW w:w="514" w:type="dxa"/>
            <w:tcBorders>
              <w:top w:val="single" w:color="auto" w:sz="4" w:space="0"/>
              <w:left w:val="single" w:color="auto" w:sz="4" w:space="0"/>
              <w:bottom w:val="single" w:color="auto" w:sz="4" w:space="0"/>
              <w:right w:val="single" w:color="auto" w:sz="4" w:space="0"/>
            </w:tcBorders>
            <w:vAlign w:val="center"/>
          </w:tcPr>
          <w:p w14:paraId="382B23E3">
            <w:pPr>
              <w:adjustRightInd w:val="0"/>
              <w:snapToGrid w:val="0"/>
              <w:spacing w:line="360" w:lineRule="exact"/>
              <w:jc w:val="center"/>
              <w:rPr>
                <w:rFonts w:hint="eastAsia" w:ascii="仿宋_GB2312" w:hAnsi="微软雅黑" w:eastAsia="仿宋_GB2312" w:cs="微软雅黑"/>
                <w:sz w:val="24"/>
                <w:szCs w:val="24"/>
                <w:lang w:val="en-US" w:eastAsia="zh-CN"/>
              </w:rPr>
            </w:pPr>
            <w:r>
              <w:rPr>
                <w:rFonts w:hint="eastAsia" w:ascii="仿宋_GB2312" w:hAnsi="微软雅黑" w:cs="微软雅黑"/>
                <w:sz w:val="24"/>
                <w:szCs w:val="24"/>
              </w:rPr>
              <w:t>1</w:t>
            </w:r>
            <w:r>
              <w:rPr>
                <w:rFonts w:hint="eastAsia" w:ascii="仿宋_GB2312" w:hAnsi="微软雅黑" w:cs="微软雅黑"/>
                <w:sz w:val="24"/>
                <w:szCs w:val="24"/>
                <w:lang w:val="en-US" w:eastAsia="zh-CN"/>
              </w:rPr>
              <w:t>2</w:t>
            </w:r>
          </w:p>
        </w:tc>
        <w:tc>
          <w:tcPr>
            <w:tcW w:w="1121" w:type="dxa"/>
            <w:tcBorders>
              <w:top w:val="single" w:color="auto" w:sz="4" w:space="0"/>
              <w:left w:val="single" w:color="auto" w:sz="4" w:space="0"/>
              <w:bottom w:val="single" w:color="auto" w:sz="4" w:space="0"/>
              <w:right w:val="single" w:color="auto" w:sz="4" w:space="0"/>
            </w:tcBorders>
            <w:vAlign w:val="center"/>
          </w:tcPr>
          <w:p w14:paraId="2214D1E0">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幼儿安全照护</w:t>
            </w:r>
          </w:p>
        </w:tc>
        <w:tc>
          <w:tcPr>
            <w:tcW w:w="2339" w:type="dxa"/>
            <w:tcBorders>
              <w:top w:val="single" w:color="auto" w:sz="4" w:space="0"/>
              <w:left w:val="single" w:color="auto" w:sz="4" w:space="0"/>
              <w:bottom w:val="single" w:color="auto" w:sz="4" w:space="0"/>
              <w:right w:val="single" w:color="auto" w:sz="4" w:space="0"/>
            </w:tcBorders>
          </w:tcPr>
          <w:p w14:paraId="16A993F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r>
              <w:rPr>
                <w:rFonts w:ascii="仿宋_GB2312" w:hAnsi="微软雅黑" w:cs="微软雅黑"/>
                <w:sz w:val="24"/>
                <w:szCs w:val="24"/>
              </w:rPr>
              <w:t>知识目标</w:t>
            </w:r>
            <w:r>
              <w:rPr>
                <w:rFonts w:ascii="仿宋_GB2312" w:hAnsi="微软雅黑" w:cs="微软雅黑"/>
                <w:sz w:val="24"/>
                <w:szCs w:val="24"/>
              </w:rPr>
              <w:br w:type="textWrapping"/>
            </w:r>
            <w:r>
              <w:rPr>
                <w:rFonts w:ascii="仿宋_GB2312" w:hAnsi="微软雅黑" w:cs="微软雅黑"/>
                <w:sz w:val="24"/>
                <w:szCs w:val="24"/>
              </w:rPr>
              <w:t>掌握幼儿安全照护的基本知识、隐患预防及应急处理要点，熟悉安全教育方法。</w:t>
            </w:r>
          </w:p>
          <w:p w14:paraId="6270531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w:t>
            </w:r>
            <w:r>
              <w:rPr>
                <w:rFonts w:ascii="仿宋_GB2312" w:hAnsi="微软雅黑" w:cs="微软雅黑"/>
                <w:sz w:val="24"/>
                <w:szCs w:val="24"/>
              </w:rPr>
              <w:t>技能目标</w:t>
            </w:r>
            <w:r>
              <w:rPr>
                <w:rFonts w:ascii="仿宋_GB2312" w:hAnsi="微软雅黑" w:cs="微软雅黑"/>
                <w:sz w:val="24"/>
                <w:szCs w:val="24"/>
              </w:rPr>
              <w:br w:type="textWrapping"/>
            </w:r>
            <w:r>
              <w:rPr>
                <w:rFonts w:ascii="仿宋_GB2312" w:hAnsi="微软雅黑" w:cs="微软雅黑"/>
                <w:sz w:val="24"/>
                <w:szCs w:val="24"/>
              </w:rPr>
              <w:t>能规范实施安全照护，预防和处理意外，设计开展安全教育活动。</w:t>
            </w:r>
          </w:p>
          <w:p w14:paraId="69A32D2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r>
              <w:rPr>
                <w:rFonts w:ascii="仿宋_GB2312" w:hAnsi="微软雅黑" w:cs="微软雅黑"/>
                <w:sz w:val="24"/>
                <w:szCs w:val="24"/>
              </w:rPr>
              <w:t>情感目标</w:t>
            </w:r>
            <w:r>
              <w:rPr>
                <w:rFonts w:ascii="仿宋_GB2312" w:hAnsi="微软雅黑" w:cs="微软雅黑"/>
                <w:sz w:val="24"/>
                <w:szCs w:val="24"/>
              </w:rPr>
              <w:br w:type="textWrapping"/>
            </w:r>
            <w:r>
              <w:rPr>
                <w:rFonts w:ascii="仿宋_GB2312" w:hAnsi="微软雅黑" w:cs="微软雅黑"/>
                <w:sz w:val="24"/>
                <w:szCs w:val="24"/>
              </w:rPr>
              <w:t>树立安全为本的职业理念，增强责任感，培养家园合作意识。</w:t>
            </w:r>
          </w:p>
          <w:p w14:paraId="50168C0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w:t>
            </w:r>
            <w:r>
              <w:rPr>
                <w:rFonts w:ascii="仿宋_GB2312" w:hAnsi="微软雅黑" w:cs="微软雅黑"/>
                <w:sz w:val="24"/>
                <w:szCs w:val="24"/>
              </w:rPr>
              <w:t>素质目标</w:t>
            </w:r>
            <w:r>
              <w:rPr>
                <w:rFonts w:ascii="仿宋_GB2312" w:hAnsi="微软雅黑" w:cs="微软雅黑"/>
                <w:sz w:val="24"/>
                <w:szCs w:val="24"/>
              </w:rPr>
              <w:br w:type="textWrapping"/>
            </w:r>
            <w:r>
              <w:rPr>
                <w:rFonts w:ascii="仿宋_GB2312" w:hAnsi="微软雅黑" w:cs="微软雅黑"/>
                <w:sz w:val="24"/>
                <w:szCs w:val="24"/>
              </w:rPr>
              <w:t>具备观察和解决安全问题的能力，持续改进照护措施</w:t>
            </w:r>
          </w:p>
        </w:tc>
        <w:tc>
          <w:tcPr>
            <w:tcW w:w="2552" w:type="dxa"/>
            <w:tcBorders>
              <w:top w:val="single" w:color="auto" w:sz="4" w:space="0"/>
              <w:left w:val="single" w:color="auto" w:sz="4" w:space="0"/>
              <w:bottom w:val="single" w:color="auto" w:sz="4" w:space="0"/>
              <w:right w:val="single" w:color="auto" w:sz="4" w:space="0"/>
            </w:tcBorders>
          </w:tcPr>
          <w:p w14:paraId="531A0273">
            <w:pPr>
              <w:numPr>
                <w:ilvl w:val="0"/>
                <w:numId w:val="2"/>
              </w:num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幼儿安全照护概述</w:t>
            </w:r>
          </w:p>
          <w:p w14:paraId="59A3DD4B">
            <w:pPr>
              <w:numPr>
                <w:ilvl w:val="0"/>
                <w:numId w:val="2"/>
              </w:num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幼儿生活安全照护</w:t>
            </w:r>
          </w:p>
          <w:p w14:paraId="4A63BDFF">
            <w:pPr>
              <w:numPr>
                <w:ilvl w:val="0"/>
                <w:numId w:val="2"/>
              </w:num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幼儿活动安全照护</w:t>
            </w:r>
          </w:p>
          <w:p w14:paraId="46D497CA">
            <w:pPr>
              <w:numPr>
                <w:ilvl w:val="0"/>
                <w:numId w:val="2"/>
              </w:num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幼儿意外事故安全照护</w:t>
            </w:r>
          </w:p>
          <w:p w14:paraId="349F7D5E">
            <w:pPr>
              <w:numPr>
                <w:ilvl w:val="0"/>
                <w:numId w:val="2"/>
              </w:num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幼儿常见急症及传染病安全照护</w:t>
            </w:r>
          </w:p>
          <w:p w14:paraId="3F7533D6">
            <w:pPr>
              <w:numPr>
                <w:ilvl w:val="0"/>
                <w:numId w:val="2"/>
              </w:numPr>
              <w:adjustRightInd w:val="0"/>
              <w:snapToGrid w:val="0"/>
              <w:spacing w:line="360" w:lineRule="exact"/>
              <w:rPr>
                <w:rFonts w:ascii="仿宋" w:hAnsi="仿宋" w:eastAsia="仿宋" w:cs="宋体"/>
                <w:bCs/>
                <w:sz w:val="24"/>
                <w:szCs w:val="24"/>
              </w:rPr>
            </w:pPr>
            <w:r>
              <w:rPr>
                <w:rFonts w:hint="eastAsia" w:ascii="仿宋_GB2312" w:hAnsi="微软雅黑" w:cs="微软雅黑"/>
                <w:sz w:val="24"/>
                <w:szCs w:val="24"/>
              </w:rPr>
              <w:t>幼儿安全教育</w:t>
            </w:r>
          </w:p>
        </w:tc>
        <w:tc>
          <w:tcPr>
            <w:tcW w:w="2247" w:type="dxa"/>
            <w:tcBorders>
              <w:top w:val="single" w:color="auto" w:sz="4" w:space="0"/>
              <w:left w:val="single" w:color="auto" w:sz="4" w:space="0"/>
              <w:bottom w:val="single" w:color="auto" w:sz="4" w:space="0"/>
              <w:right w:val="single" w:color="auto" w:sz="4" w:space="0"/>
            </w:tcBorders>
          </w:tcPr>
          <w:p w14:paraId="2F0C7A00">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 xml:space="preserve"> 1.将幼儿日常生活安全、活动安全及意外事故处理作为教学核心，重点讲解常见安全问题的预防与应对措施。</w:t>
            </w:r>
          </w:p>
          <w:p w14:paraId="0FD1373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增加案例分析与情景模拟内容，提升学生对突发事件的处理能力。</w:t>
            </w:r>
          </w:p>
          <w:p w14:paraId="5C70BD5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2.设置实操训练模块，包括急救技能（如心肺复苏、海姆立克法）、消毒程序和安全隐患排查等。</w:t>
            </w:r>
          </w:p>
          <w:p w14:paraId="5A3D31B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鼓励学生参与幼儿园或实习机构的安全照护工作，积累实际经验。</w:t>
            </w:r>
          </w:p>
          <w:p w14:paraId="6C70299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3.注重幼儿安全教育的教学设计与实施，培养学生能够设计简单有效的安全教育活动。</w:t>
            </w:r>
          </w:p>
        </w:tc>
        <w:tc>
          <w:tcPr>
            <w:tcW w:w="1182" w:type="dxa"/>
            <w:tcBorders>
              <w:top w:val="single" w:color="auto" w:sz="4" w:space="0"/>
              <w:left w:val="single" w:color="auto" w:sz="4" w:space="0"/>
              <w:bottom w:val="single" w:color="auto" w:sz="4" w:space="0"/>
              <w:right w:val="single" w:color="auto" w:sz="4" w:space="0"/>
            </w:tcBorders>
            <w:shd w:val="clear" w:color="auto" w:fill="auto"/>
            <w:vAlign w:val="center"/>
          </w:tcPr>
          <w:p w14:paraId="1E86CF52">
            <w:pPr>
              <w:adjustRightInd w:val="0"/>
              <w:snapToGrid w:val="0"/>
              <w:spacing w:line="360" w:lineRule="exact"/>
              <w:jc w:val="center"/>
              <w:rPr>
                <w:rFonts w:hint="default"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36</w:t>
            </w:r>
          </w:p>
        </w:tc>
      </w:tr>
    </w:tbl>
    <w:p w14:paraId="45E09825">
      <w:pPr>
        <w:adjustRightInd w:val="0"/>
        <w:snapToGrid w:val="0"/>
        <w:spacing w:beforeLines="50" w:line="520" w:lineRule="exact"/>
        <w:rPr>
          <w:b/>
          <w:color w:val="000000"/>
          <w:sz w:val="32"/>
        </w:rPr>
      </w:pPr>
      <w:r>
        <w:rPr>
          <w:rFonts w:hint="eastAsia"/>
          <w:b/>
          <w:color w:val="000000"/>
          <w:sz w:val="32"/>
        </w:rPr>
        <w:t>（四）综合技能训练及考证</w:t>
      </w:r>
    </w:p>
    <w:tbl>
      <w:tblPr>
        <w:tblStyle w:val="8"/>
        <w:tblW w:w="9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51"/>
        <w:gridCol w:w="2576"/>
        <w:gridCol w:w="1960"/>
        <w:gridCol w:w="2551"/>
        <w:gridCol w:w="1091"/>
      </w:tblGrid>
      <w:tr w14:paraId="72C19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26" w:type="dxa"/>
            <w:tcBorders>
              <w:top w:val="single" w:color="auto" w:sz="12" w:space="0"/>
            </w:tcBorders>
            <w:shd w:val="clear" w:color="auto" w:fill="C7DAF1" w:themeFill="text2" w:themeFillTint="32"/>
            <w:vAlign w:val="center"/>
          </w:tcPr>
          <w:p w14:paraId="50E36C34">
            <w:pPr>
              <w:spacing w:line="520" w:lineRule="exact"/>
              <w:jc w:val="center"/>
              <w:rPr>
                <w:b/>
                <w:sz w:val="24"/>
                <w:szCs w:val="24"/>
              </w:rPr>
            </w:pPr>
            <w:r>
              <w:rPr>
                <w:b/>
                <w:sz w:val="24"/>
                <w:szCs w:val="24"/>
              </w:rPr>
              <w:t>序号</w:t>
            </w:r>
          </w:p>
        </w:tc>
        <w:tc>
          <w:tcPr>
            <w:tcW w:w="851" w:type="dxa"/>
            <w:tcBorders>
              <w:top w:val="single" w:color="auto" w:sz="12" w:space="0"/>
            </w:tcBorders>
            <w:shd w:val="clear" w:color="auto" w:fill="C7DAF1" w:themeFill="text2" w:themeFillTint="32"/>
            <w:vAlign w:val="center"/>
          </w:tcPr>
          <w:p w14:paraId="510359E5">
            <w:pPr>
              <w:spacing w:line="520" w:lineRule="exact"/>
              <w:jc w:val="center"/>
              <w:rPr>
                <w:b/>
                <w:sz w:val="24"/>
                <w:szCs w:val="24"/>
              </w:rPr>
            </w:pPr>
            <w:r>
              <w:rPr>
                <w:b/>
                <w:sz w:val="24"/>
                <w:szCs w:val="24"/>
              </w:rPr>
              <w:t>课程名称</w:t>
            </w:r>
          </w:p>
        </w:tc>
        <w:tc>
          <w:tcPr>
            <w:tcW w:w="2576" w:type="dxa"/>
            <w:tcBorders>
              <w:top w:val="single" w:color="auto" w:sz="12" w:space="0"/>
            </w:tcBorders>
            <w:shd w:val="clear" w:color="auto" w:fill="C7DAF1" w:themeFill="text2" w:themeFillTint="32"/>
            <w:vAlign w:val="center"/>
          </w:tcPr>
          <w:p w14:paraId="7CD977A2">
            <w:pPr>
              <w:spacing w:line="520" w:lineRule="exact"/>
              <w:jc w:val="center"/>
              <w:rPr>
                <w:b/>
                <w:sz w:val="24"/>
                <w:szCs w:val="24"/>
              </w:rPr>
            </w:pPr>
            <w:r>
              <w:rPr>
                <w:rFonts w:hint="eastAsia"/>
                <w:b/>
                <w:sz w:val="24"/>
                <w:szCs w:val="24"/>
              </w:rPr>
              <w:t>教学目标</w:t>
            </w:r>
          </w:p>
        </w:tc>
        <w:tc>
          <w:tcPr>
            <w:tcW w:w="1960" w:type="dxa"/>
            <w:tcBorders>
              <w:top w:val="single" w:color="auto" w:sz="12" w:space="0"/>
            </w:tcBorders>
            <w:shd w:val="clear" w:color="auto" w:fill="C7DAF1" w:themeFill="text2" w:themeFillTint="32"/>
            <w:vAlign w:val="center"/>
          </w:tcPr>
          <w:p w14:paraId="096EDBE0">
            <w:pPr>
              <w:spacing w:line="520" w:lineRule="exact"/>
              <w:jc w:val="center"/>
              <w:rPr>
                <w:b/>
                <w:sz w:val="24"/>
                <w:szCs w:val="24"/>
              </w:rPr>
            </w:pPr>
            <w:r>
              <w:rPr>
                <w:rFonts w:hint="eastAsia"/>
                <w:b/>
                <w:sz w:val="24"/>
                <w:szCs w:val="24"/>
              </w:rPr>
              <w:t>主要教学内容</w:t>
            </w:r>
          </w:p>
        </w:tc>
        <w:tc>
          <w:tcPr>
            <w:tcW w:w="2551" w:type="dxa"/>
            <w:tcBorders>
              <w:top w:val="single" w:color="auto" w:sz="12" w:space="0"/>
            </w:tcBorders>
            <w:shd w:val="clear" w:color="auto" w:fill="C7DAF1" w:themeFill="text2" w:themeFillTint="32"/>
            <w:vAlign w:val="center"/>
          </w:tcPr>
          <w:p w14:paraId="6AAD4E68">
            <w:pPr>
              <w:spacing w:line="520" w:lineRule="exact"/>
              <w:jc w:val="center"/>
              <w:rPr>
                <w:b/>
                <w:sz w:val="24"/>
                <w:szCs w:val="24"/>
              </w:rPr>
            </w:pPr>
            <w:r>
              <w:rPr>
                <w:rFonts w:hint="eastAsia"/>
                <w:b/>
                <w:sz w:val="24"/>
                <w:szCs w:val="24"/>
              </w:rPr>
              <w:t>教学要求与建议</w:t>
            </w:r>
          </w:p>
        </w:tc>
        <w:tc>
          <w:tcPr>
            <w:tcW w:w="1091" w:type="dxa"/>
            <w:tcBorders>
              <w:top w:val="single" w:color="auto" w:sz="12" w:space="0"/>
            </w:tcBorders>
            <w:shd w:val="clear" w:color="auto" w:fill="C7DAF1" w:themeFill="text2" w:themeFillTint="32"/>
            <w:vAlign w:val="center"/>
          </w:tcPr>
          <w:p w14:paraId="4A93094F">
            <w:pPr>
              <w:spacing w:line="520" w:lineRule="exact"/>
              <w:jc w:val="center"/>
              <w:rPr>
                <w:b/>
                <w:sz w:val="24"/>
                <w:szCs w:val="24"/>
              </w:rPr>
            </w:pPr>
            <w:r>
              <w:rPr>
                <w:b/>
                <w:sz w:val="24"/>
                <w:szCs w:val="24"/>
              </w:rPr>
              <w:t>参考学时</w:t>
            </w:r>
          </w:p>
        </w:tc>
      </w:tr>
      <w:tr w14:paraId="420E0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14:paraId="05DA550B">
            <w:pPr>
              <w:spacing w:line="360" w:lineRule="exact"/>
              <w:jc w:val="center"/>
              <w:rPr>
                <w:rFonts w:ascii="仿宋_GB2312"/>
                <w:sz w:val="24"/>
                <w:szCs w:val="24"/>
              </w:rPr>
            </w:pPr>
            <w:r>
              <w:rPr>
                <w:rFonts w:hint="eastAsia" w:ascii="仿宋_GB2312"/>
                <w:sz w:val="24"/>
                <w:szCs w:val="24"/>
              </w:rPr>
              <w:t>1</w:t>
            </w:r>
          </w:p>
        </w:tc>
        <w:tc>
          <w:tcPr>
            <w:tcW w:w="851" w:type="dxa"/>
            <w:vAlign w:val="center"/>
          </w:tcPr>
          <w:p w14:paraId="7D5F49C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中级保育师考证</w:t>
            </w:r>
          </w:p>
        </w:tc>
        <w:tc>
          <w:tcPr>
            <w:tcW w:w="2576" w:type="dxa"/>
            <w:vAlign w:val="center"/>
          </w:tcPr>
          <w:p w14:paraId="62027FB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完成学习任务后，让学生能够：</w:t>
            </w:r>
          </w:p>
          <w:p w14:paraId="204763D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熟练掌握与婴儿保育，保教和教育工作相关的部分专业技能。</w:t>
            </w:r>
          </w:p>
          <w:p w14:paraId="1348BE3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2.熟悉托幼工作管理的基本要求。</w:t>
            </w:r>
          </w:p>
          <w:p w14:paraId="1A6CAAF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3.能根据婴儿生理、心理发展特点及保教工作目标，原则，方法与要求，开展婴儿的各项保教工作。</w:t>
            </w:r>
          </w:p>
        </w:tc>
        <w:tc>
          <w:tcPr>
            <w:tcW w:w="1960" w:type="dxa"/>
            <w:vAlign w:val="center"/>
          </w:tcPr>
          <w:p w14:paraId="0F95402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1.理论部分:</w:t>
            </w:r>
          </w:p>
          <w:p w14:paraId="6F97462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保育员的职业道德、对幼儿教育的认识和理解、婴幼儿各系统生理卫生、小儿营养基础知识、集体儿童膳食管理、婴幼儿生活活动中的保育、配合教育活动等。</w:t>
            </w:r>
          </w:p>
          <w:p w14:paraId="5DEEDBA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2.实操部分：</w:t>
            </w:r>
          </w:p>
          <w:p w14:paraId="34C08C0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婴幼儿游戏、学习、运动中的保育、配制幼儿园常用消毒液、婴幼儿意外事故处理、托幼机构常用护理法、生活管理、托幼园所设备、物品的保管与环境卫生、安全工作、保育员专业技能技巧、保育员专业技能技巧、配合教育活动</w:t>
            </w:r>
          </w:p>
        </w:tc>
        <w:tc>
          <w:tcPr>
            <w:tcW w:w="2551" w:type="dxa"/>
            <w:vAlign w:val="center"/>
          </w:tcPr>
          <w:p w14:paraId="1EFFD53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1.采取多种教学方法的综合运用，如小组教学法、现场教学法、情景教学法、案例教学法、直观演示法等进行教学。</w:t>
            </w:r>
          </w:p>
          <w:p w14:paraId="4D63EA7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2.多让学生在实践中发现幼儿身体的异常情况，并且自行处理助理日常突发情况。</w:t>
            </w:r>
          </w:p>
        </w:tc>
        <w:tc>
          <w:tcPr>
            <w:tcW w:w="1091" w:type="dxa"/>
            <w:vAlign w:val="center"/>
          </w:tcPr>
          <w:p w14:paraId="29631FD2">
            <w:pPr>
              <w:adjustRightInd w:val="0"/>
              <w:snapToGrid w:val="0"/>
              <w:spacing w:line="360" w:lineRule="exact"/>
              <w:rPr>
                <w:rFonts w:hint="default" w:ascii="仿宋_GB2312" w:hAnsi="微软雅黑" w:eastAsia="仿宋_GB2312" w:cs="微软雅黑"/>
                <w:sz w:val="24"/>
                <w:szCs w:val="24"/>
                <w:lang w:val="en-US" w:eastAsia="zh-CN"/>
              </w:rPr>
            </w:pPr>
            <w:r>
              <w:rPr>
                <w:rFonts w:hint="eastAsia" w:ascii="仿宋_GB2312" w:hAnsi="微软雅黑" w:cs="微软雅黑"/>
                <w:sz w:val="24"/>
                <w:szCs w:val="24"/>
              </w:rPr>
              <w:t>1</w:t>
            </w:r>
            <w:r>
              <w:rPr>
                <w:rFonts w:hint="eastAsia" w:ascii="仿宋_GB2312" w:hAnsi="微软雅黑" w:cs="微软雅黑"/>
                <w:sz w:val="24"/>
                <w:szCs w:val="24"/>
                <w:lang w:val="en-US" w:eastAsia="zh-CN"/>
              </w:rPr>
              <w:t>04</w:t>
            </w:r>
          </w:p>
        </w:tc>
      </w:tr>
    </w:tbl>
    <w:p w14:paraId="71F8D8B3">
      <w:pPr>
        <w:adjustRightInd w:val="0"/>
        <w:snapToGrid w:val="0"/>
        <w:spacing w:beforeLines="50" w:line="520" w:lineRule="exact"/>
        <w:ind w:firstLine="321" w:firstLineChars="100"/>
        <w:rPr>
          <w:b/>
          <w:color w:val="000000"/>
          <w:sz w:val="32"/>
        </w:rPr>
      </w:pPr>
      <w:r>
        <w:rPr>
          <w:rFonts w:hint="eastAsia"/>
          <w:b/>
          <w:color w:val="000000"/>
          <w:sz w:val="32"/>
        </w:rPr>
        <w:t>（五）认知</w:t>
      </w:r>
      <w:r>
        <w:rPr>
          <w:b/>
          <w:color w:val="000000"/>
          <w:sz w:val="32"/>
        </w:rPr>
        <w:t>实习</w:t>
      </w:r>
    </w:p>
    <w:p w14:paraId="2AC95832">
      <w:pPr>
        <w:adjustRightInd w:val="0"/>
        <w:snapToGrid w:val="0"/>
        <w:spacing w:beforeLines="50" w:line="560" w:lineRule="exact"/>
        <w:ind w:firstLine="640" w:firstLineChars="200"/>
        <w:rPr>
          <w:color w:val="000000"/>
          <w:sz w:val="32"/>
        </w:rPr>
      </w:pPr>
      <w:r>
        <w:rPr>
          <w:rFonts w:hint="eastAsia"/>
          <w:color w:val="000000"/>
          <w:sz w:val="32"/>
        </w:rPr>
        <w:t>认识实习指学生由学校组织到实习单位参观、观摩和体验，了解企业的工作流程和生产过程，知道企业岗位的要求，了解企业文化，提高职业素养，形成对实习单位和相关岗位的初步认识的活动。</w:t>
      </w:r>
    </w:p>
    <w:p w14:paraId="5B5048FC">
      <w:pPr>
        <w:adjustRightInd w:val="0"/>
        <w:snapToGrid w:val="0"/>
        <w:spacing w:beforeLines="50" w:line="560" w:lineRule="exact"/>
        <w:ind w:firstLine="640" w:firstLineChars="200"/>
        <w:rPr>
          <w:color w:val="000000"/>
          <w:sz w:val="32"/>
        </w:rPr>
      </w:pPr>
      <w:r>
        <w:rPr>
          <w:rFonts w:hint="eastAsia"/>
          <w:color w:val="000000"/>
          <w:sz w:val="32"/>
        </w:rPr>
        <w:t>1.课程性质： 认识实习是本专业教学中必修的实践性环节，学生在学习部分公共基础课和少量专业基础课之后，对幼儿教育专业相关企业的工作环境与工作内容进行全面的认识。通过在实习过程中的参观学习，增加学生对本专业的感性知识，提高学生的专业兴趣和职业素养，为今后进一步学习专业知识打下一定的基础，同时促进学生之间和师生之间的相互了解和沟通。</w:t>
      </w:r>
    </w:p>
    <w:p w14:paraId="6D25C583">
      <w:pPr>
        <w:pStyle w:val="7"/>
        <w:widowControl/>
        <w:spacing w:before="0" w:after="0"/>
        <w:rPr>
          <w:b/>
          <w:bCs/>
          <w:color w:val="000000"/>
          <w:sz w:val="32"/>
          <w:szCs w:val="32"/>
        </w:rPr>
      </w:pPr>
      <w:r>
        <w:rPr>
          <w:rFonts w:hint="eastAsia"/>
          <w:color w:val="000000"/>
          <w:sz w:val="32"/>
        </w:rPr>
        <w:t>2.课程目标：</w:t>
      </w:r>
      <w:r>
        <w:rPr>
          <w:rFonts w:hint="eastAsia" w:cstheme="minorBidi"/>
          <w:color w:val="000000"/>
          <w:kern w:val="2"/>
          <w:sz w:val="32"/>
        </w:rPr>
        <w:t>了解所实习企业的发展状况、经营现状、现代化管理和业务范围等；了解幼儿教育和幼儿保育相关工作流程和典型工作任务等；培养良好的职业习惯和职业道德；增强幼儿保教工作中的安全规范意识，熟悉幼儿保教机构中各项活动的组织流程和方法；了解幼儿保教机构一日生活常规，熟悉适应幼儿保教机构工作;通过实习能把所学的基本理论、专业知识和技能、技巧、综合运用于教育和教学实践中；增加感性认识，扩大视野，提高观察能力、动手操作能力、分析问题、解决问题的能力。</w:t>
      </w:r>
    </w:p>
    <w:p w14:paraId="25AF66E1">
      <w:pPr>
        <w:adjustRightInd w:val="0"/>
        <w:snapToGrid w:val="0"/>
        <w:spacing w:beforeLines="50" w:line="560" w:lineRule="exact"/>
        <w:ind w:firstLine="643" w:firstLineChars="200"/>
        <w:rPr>
          <w:b/>
          <w:color w:val="000000"/>
          <w:sz w:val="32"/>
        </w:rPr>
      </w:pPr>
      <w:r>
        <w:rPr>
          <w:rFonts w:hint="eastAsia"/>
          <w:b/>
          <w:color w:val="000000"/>
          <w:sz w:val="32"/>
        </w:rPr>
        <w:t>（六）岗位实习</w:t>
      </w:r>
    </w:p>
    <w:p w14:paraId="4B17B535">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为实现工学结合，参照自治区《职业学校学生实习管理规定》，对专业岗位实习内容与要求设置如下：</w:t>
      </w:r>
    </w:p>
    <w:p w14:paraId="1FA8651D">
      <w:pPr>
        <w:adjustRightInd w:val="0"/>
        <w:snapToGrid w:val="0"/>
        <w:spacing w:line="320" w:lineRule="exact"/>
        <w:ind w:firstLine="562" w:firstLineChars="200"/>
        <w:jc w:val="center"/>
        <w:rPr>
          <w:rFonts w:ascii="仿宋" w:hAnsi="仿宋" w:eastAsia="仿宋" w:cs="仿宋"/>
          <w:color w:val="000000"/>
          <w:sz w:val="36"/>
          <w:szCs w:val="36"/>
        </w:rPr>
      </w:pPr>
      <w:r>
        <w:rPr>
          <w:rFonts w:hint="eastAsia" w:ascii="仿宋_GB2312" w:hAnsi="微软雅黑" w:cs="微软雅黑"/>
          <w:b/>
          <w:bCs/>
          <w:sz w:val="28"/>
          <w:szCs w:val="28"/>
        </w:rPr>
        <w:t xml:space="preserve"> 幼儿教育专业岗位实习设置与要求</w:t>
      </w:r>
    </w:p>
    <w:tbl>
      <w:tblPr>
        <w:tblStyle w:val="8"/>
        <w:tblW w:w="8813" w:type="dxa"/>
        <w:tblInd w:w="119" w:type="dxa"/>
        <w:tblLayout w:type="fixed"/>
        <w:tblCellMar>
          <w:top w:w="0" w:type="dxa"/>
          <w:left w:w="0" w:type="dxa"/>
          <w:bottom w:w="0" w:type="dxa"/>
          <w:right w:w="0" w:type="dxa"/>
        </w:tblCellMar>
      </w:tblPr>
      <w:tblGrid>
        <w:gridCol w:w="4844"/>
        <w:gridCol w:w="567"/>
        <w:gridCol w:w="3402"/>
      </w:tblGrid>
      <w:tr w14:paraId="6AEE4376">
        <w:tblPrEx>
          <w:tblCellMar>
            <w:top w:w="0" w:type="dxa"/>
            <w:left w:w="0" w:type="dxa"/>
            <w:bottom w:w="0" w:type="dxa"/>
            <w:right w:w="0" w:type="dxa"/>
          </w:tblCellMar>
        </w:tblPrEx>
        <w:trPr>
          <w:trHeight w:val="90" w:hRule="atLeast"/>
        </w:trPr>
        <w:tc>
          <w:tcPr>
            <w:tcW w:w="4844" w:type="dxa"/>
            <w:tcBorders>
              <w:top w:val="single" w:color="000000" w:sz="4" w:space="0"/>
              <w:left w:val="single" w:color="000000" w:sz="4" w:space="0"/>
              <w:bottom w:val="single" w:color="000000" w:sz="4" w:space="0"/>
              <w:right w:val="single" w:color="000000" w:sz="4" w:space="0"/>
            </w:tcBorders>
            <w:vAlign w:val="center"/>
          </w:tcPr>
          <w:p w14:paraId="708911AF">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主要教学目标与要求</w:t>
            </w:r>
          </w:p>
        </w:tc>
        <w:tc>
          <w:tcPr>
            <w:tcW w:w="567" w:type="dxa"/>
            <w:tcBorders>
              <w:top w:val="single" w:color="000000" w:sz="4" w:space="0"/>
              <w:left w:val="single" w:color="000000" w:sz="4" w:space="0"/>
              <w:bottom w:val="single" w:color="000000" w:sz="4" w:space="0"/>
              <w:right w:val="single" w:color="000000" w:sz="4" w:space="0"/>
            </w:tcBorders>
            <w:vAlign w:val="center"/>
          </w:tcPr>
          <w:p w14:paraId="4D11B10F">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课时</w:t>
            </w:r>
          </w:p>
        </w:tc>
        <w:tc>
          <w:tcPr>
            <w:tcW w:w="3402" w:type="dxa"/>
            <w:tcBorders>
              <w:top w:val="single" w:color="000000" w:sz="4" w:space="0"/>
              <w:left w:val="single" w:color="000000" w:sz="4" w:space="0"/>
              <w:bottom w:val="single" w:color="000000" w:sz="4" w:space="0"/>
              <w:right w:val="single" w:color="000000" w:sz="4" w:space="0"/>
            </w:tcBorders>
            <w:vAlign w:val="center"/>
          </w:tcPr>
          <w:p w14:paraId="10854AE1">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教学建议</w:t>
            </w:r>
          </w:p>
        </w:tc>
      </w:tr>
      <w:tr w14:paraId="24E7E29D">
        <w:tblPrEx>
          <w:tblCellMar>
            <w:top w:w="0" w:type="dxa"/>
            <w:left w:w="0" w:type="dxa"/>
            <w:bottom w:w="0" w:type="dxa"/>
            <w:right w:w="0" w:type="dxa"/>
          </w:tblCellMar>
        </w:tblPrEx>
        <w:tc>
          <w:tcPr>
            <w:tcW w:w="4844" w:type="dxa"/>
            <w:tcBorders>
              <w:top w:val="single" w:color="000000" w:sz="4" w:space="0"/>
              <w:left w:val="single" w:color="000000" w:sz="4" w:space="0"/>
              <w:bottom w:val="single" w:color="000000" w:sz="4" w:space="0"/>
              <w:right w:val="single" w:color="000000" w:sz="4" w:space="0"/>
            </w:tcBorders>
            <w:vAlign w:val="center"/>
          </w:tcPr>
          <w:p w14:paraId="35062B9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1.教学目标</w:t>
            </w:r>
          </w:p>
          <w:p w14:paraId="491E6AB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（1）知识目标</w:t>
            </w:r>
          </w:p>
          <w:p w14:paraId="41C6E57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①熟悉幼儿保教机构，包括了解特色的幼儿保教机构文化、办园宗旨等。②熟悉教职工岗位职责、工作要求。③熟悉幼儿保教机构教育教学、岗位工作流程以及幼儿保教机构规章制度。熟悉幼儿保教机构管理制度和管理理念。通过实习，将所学的理论知识与幼儿保教机构实践相结合，建构更完整的理论体系。领会教师要成为幼儿学习的支持者、合作者和引导者的真正意义。掌握反思与评价幼儿保教机构保育工作、教育教学活动的基本方法。</w:t>
            </w:r>
          </w:p>
          <w:p w14:paraId="35CFE0C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（2）技能目标</w:t>
            </w:r>
          </w:p>
          <w:p w14:paraId="5A8A248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能够组织教学内容和组织幼儿保教机构的综合教育活动；能够创设适宜的教育环境。能够与家长沟通，做好家园合作工作；能够独立带班。能够组织幼儿的一日生活护理工作。通过完成毕业设计，对幼儿保教机构课程设计有更深入、全面的了解和把握。进一步掌握与课程实施相关的环境创设去交活动、家长工作等工作的相互配合与协调。</w:t>
            </w:r>
          </w:p>
          <w:p w14:paraId="3BEEEF1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（3）素养目标</w:t>
            </w:r>
          </w:p>
          <w:p w14:paraId="3E62ABC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进一步形成尊重幼儿、热爱幼儿、关心幼儿、理解幼儿的教育观念，进一步培养热爱幼儿，热爱事业思想感情。形成良好的责任、效率和安全责任意识。形成良好的交流表达、团队协作能力。理解幼儿保教机构管理的理念，能积极配合幼儿保教机构的管理工作。</w:t>
            </w:r>
          </w:p>
          <w:p w14:paraId="648DD04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（4）教学要求</w:t>
            </w:r>
          </w:p>
          <w:p w14:paraId="268B745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实习生应按照幼儿保教机构的要求进行体检，体检合格后方可进入幼儿保教机构实习。实习生应遵守幼儿保教机构各项制度和纪律。实习期间要按时上下班。实习生应认真按时完成规定的各项实习任务，认真备课，写出教育工作计划，并于实习前将计划、教案交本班教师审阅，批准后方可执行；教育笔记要及时完成。实习生应从正确的教育观念出发，组织幼儿的一日生活和各项教育活动，为幼儿提供适宜的成长和发展环境。实习生应虚心接受指导教师和幼儿保教机构领导的指导，与同事和谐相处，互相配合，共同工作。</w:t>
            </w:r>
          </w:p>
        </w:tc>
        <w:tc>
          <w:tcPr>
            <w:tcW w:w="567" w:type="dxa"/>
            <w:tcBorders>
              <w:top w:val="single" w:color="000000" w:sz="4" w:space="0"/>
              <w:left w:val="single" w:color="000000" w:sz="4" w:space="0"/>
              <w:bottom w:val="single" w:color="000000" w:sz="4" w:space="0"/>
              <w:right w:val="single" w:color="000000" w:sz="4" w:space="0"/>
            </w:tcBorders>
            <w:vAlign w:val="center"/>
          </w:tcPr>
          <w:p w14:paraId="79FF961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800</w:t>
            </w:r>
          </w:p>
          <w:p w14:paraId="274D34C0">
            <w:pPr>
              <w:adjustRightInd w:val="0"/>
              <w:snapToGrid w:val="0"/>
              <w:spacing w:line="360" w:lineRule="exact"/>
              <w:rPr>
                <w:rFonts w:ascii="仿宋_GB2312" w:hAnsi="微软雅黑" w:cs="微软雅黑"/>
                <w:sz w:val="24"/>
                <w:szCs w:val="24"/>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537E77E4">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根据跟岗实习的教学目标与要求，顶岗过程应采取多种教学方法的综合运用与顶岗的实际情境相结合。在顶岗过程中需要顶岗实习单位方与学生两方面融合的教与学。</w:t>
            </w:r>
          </w:p>
          <w:p w14:paraId="51D1BD7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学生方面：</w:t>
            </w:r>
          </w:p>
          <w:p w14:paraId="77E3528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学生应主动的了解幼儿保教机构及该园的特色文化和宗旨。2.学生应主动向指导教师请教园内职工的岗位职责和工作要求。3.学生应快速的识记园内一日生活流程的时间与项目。4.学生应以过往学习的教学相关理论知识为指导参与开展园内幼儿的教学活动项目，虚心请教指导教师指导并做好教育教学反思和评价。5.学生应以学习的幼儿保健知识理论为指导对园内幼儿进行日常保育工作。6.学生应主动尝试与家长沟通，开展家园合作工作，了解实时情况下与家长沟通的技巧。7.学生主动参与园内各个工作岗位的工作环节任务，掌握园内的管理环节与运转实施方法顶岗实习单位方面：</w:t>
            </w:r>
          </w:p>
          <w:p w14:paraId="6233297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顶岗实习指导教师对学生给予适当的指导与帮助学生尽快的熟悉园内流程、项目和进行时间、指导学生尽快的参与园内的教学与生活各项活动，让学生与幼儿充分接触对过往所学知识有更深刻感悟。2.指导教师可对学生进行分组参与园内班级的日常管理工作，指导学生做好备课工作，完成教学任务，做好教学情况考评。3.指导教师指导学生规范且正确的遵守幼儿教师行为尊则，引导学生发自内心的感悟幼儿工作者的思想情感。</w:t>
            </w:r>
          </w:p>
        </w:tc>
      </w:tr>
    </w:tbl>
    <w:p w14:paraId="2B42C46A">
      <w:pPr>
        <w:adjustRightInd w:val="0"/>
        <w:snapToGrid w:val="0"/>
        <w:spacing w:line="600" w:lineRule="exact"/>
        <w:outlineLvl w:val="0"/>
        <w:rPr>
          <w:rFonts w:hAnsi="黑体" w:eastAsia="黑体"/>
          <w:sz w:val="32"/>
        </w:rPr>
      </w:pPr>
    </w:p>
    <w:p w14:paraId="72D37A1F">
      <w:pPr>
        <w:adjustRightInd w:val="0"/>
        <w:snapToGrid w:val="0"/>
        <w:spacing w:line="600" w:lineRule="exact"/>
        <w:ind w:firstLine="640" w:firstLineChars="200"/>
        <w:outlineLvl w:val="0"/>
        <w:rPr>
          <w:rFonts w:eastAsia="黑体"/>
          <w:color w:val="000000"/>
          <w:sz w:val="32"/>
        </w:rPr>
      </w:pPr>
      <w:r>
        <w:rPr>
          <w:rFonts w:hint="eastAsia" w:hAnsi="黑体" w:eastAsia="黑体"/>
          <w:sz w:val="32"/>
        </w:rPr>
        <w:t>七、</w:t>
      </w:r>
      <w:r>
        <w:rPr>
          <w:rFonts w:hAnsi="黑体" w:eastAsia="黑体"/>
          <w:color w:val="000000"/>
          <w:sz w:val="32"/>
        </w:rPr>
        <w:t>教学</w:t>
      </w:r>
      <w:r>
        <w:rPr>
          <w:rFonts w:hint="eastAsia" w:hAnsi="黑体" w:eastAsia="黑体"/>
          <w:color w:val="000000"/>
          <w:sz w:val="32"/>
        </w:rPr>
        <w:t>进程总体</w:t>
      </w:r>
      <w:r>
        <w:rPr>
          <w:rFonts w:hAnsi="黑体" w:eastAsia="黑体"/>
          <w:color w:val="000000"/>
          <w:sz w:val="32"/>
        </w:rPr>
        <w:t>安排</w:t>
      </w:r>
    </w:p>
    <w:p w14:paraId="0F6B8ECA">
      <w:pPr>
        <w:spacing w:line="360" w:lineRule="auto"/>
        <w:ind w:firstLine="551" w:firstLineChars="196"/>
        <w:jc w:val="center"/>
        <w:rPr>
          <w:rFonts w:ascii="仿宋" w:hAnsi="仿宋" w:eastAsia="仿宋" w:cs="仿宋"/>
          <w:color w:val="auto"/>
          <w:sz w:val="28"/>
          <w:szCs w:val="28"/>
        </w:rPr>
      </w:pPr>
      <w:r>
        <w:rPr>
          <w:rFonts w:hint="eastAsia" w:ascii="仿宋_GB2312" w:hAnsi="微软雅黑" w:cs="微软雅黑"/>
          <w:b/>
          <w:bCs/>
          <w:color w:val="auto"/>
          <w:sz w:val="28"/>
          <w:szCs w:val="28"/>
        </w:rPr>
        <w:t xml:space="preserve"> 幼儿教育专业 （中级工）培养教学计划表</w:t>
      </w:r>
    </w:p>
    <w:tbl>
      <w:tblPr>
        <w:tblStyle w:val="8"/>
        <w:tblpPr w:leftFromText="180" w:rightFromText="180" w:vertAnchor="text" w:horzAnchor="page" w:tblpXSpec="center" w:tblpY="78"/>
        <w:tblOverlap w:val="never"/>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065"/>
        <w:gridCol w:w="790"/>
        <w:gridCol w:w="770"/>
        <w:gridCol w:w="700"/>
        <w:gridCol w:w="810"/>
        <w:gridCol w:w="775"/>
        <w:gridCol w:w="835"/>
        <w:gridCol w:w="780"/>
        <w:gridCol w:w="1442"/>
      </w:tblGrid>
      <w:tr w14:paraId="6B1C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497" w:type="dxa"/>
            <w:vMerge w:val="restart"/>
            <w:vAlign w:val="center"/>
          </w:tcPr>
          <w:p w14:paraId="2705DE2E">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序号</w:t>
            </w:r>
          </w:p>
        </w:tc>
        <w:tc>
          <w:tcPr>
            <w:tcW w:w="2065" w:type="dxa"/>
            <w:vMerge w:val="restart"/>
            <w:vAlign w:val="center"/>
          </w:tcPr>
          <w:p w14:paraId="14E852E4">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课程</w:t>
            </w:r>
          </w:p>
        </w:tc>
        <w:tc>
          <w:tcPr>
            <w:tcW w:w="790" w:type="dxa"/>
            <w:vMerge w:val="restart"/>
            <w:vAlign w:val="center"/>
          </w:tcPr>
          <w:p w14:paraId="0533B89A">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基准学时</w:t>
            </w:r>
          </w:p>
        </w:tc>
        <w:tc>
          <w:tcPr>
            <w:tcW w:w="4670" w:type="dxa"/>
            <w:gridSpan w:val="6"/>
            <w:vAlign w:val="center"/>
          </w:tcPr>
          <w:p w14:paraId="296B0C13">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学时分配</w:t>
            </w:r>
          </w:p>
        </w:tc>
        <w:tc>
          <w:tcPr>
            <w:tcW w:w="1442" w:type="dxa"/>
            <w:vMerge w:val="restart"/>
            <w:vAlign w:val="center"/>
          </w:tcPr>
          <w:p w14:paraId="32EBF050">
            <w:pPr>
              <w:adjustRightInd w:val="0"/>
              <w:snapToGrid w:val="0"/>
              <w:spacing w:line="360" w:lineRule="exact"/>
              <w:jc w:val="center"/>
              <w:rPr>
                <w:rFonts w:ascii="仿宋_GB2312" w:hAnsi="微软雅黑" w:cs="微软雅黑"/>
                <w:b/>
                <w:bCs/>
                <w:color w:val="auto"/>
                <w:sz w:val="24"/>
                <w:szCs w:val="24"/>
              </w:rPr>
            </w:pPr>
            <w:r>
              <w:rPr>
                <w:rFonts w:hint="eastAsia" w:ascii="仿宋_GB2312" w:hAnsi="微软雅黑" w:cs="微软雅黑"/>
                <w:b/>
                <w:bCs/>
                <w:color w:val="auto"/>
                <w:sz w:val="24"/>
                <w:szCs w:val="24"/>
              </w:rPr>
              <w:t>考核方式</w:t>
            </w:r>
          </w:p>
        </w:tc>
      </w:tr>
      <w:tr w14:paraId="2895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497" w:type="dxa"/>
            <w:vMerge w:val="continue"/>
            <w:vAlign w:val="center"/>
          </w:tcPr>
          <w:p w14:paraId="45813DB5">
            <w:pPr>
              <w:adjustRightInd w:val="0"/>
              <w:snapToGrid w:val="0"/>
              <w:spacing w:line="360" w:lineRule="exact"/>
              <w:rPr>
                <w:rFonts w:ascii="仿宋_GB2312" w:hAnsi="微软雅黑" w:cs="微软雅黑"/>
                <w:color w:val="auto"/>
                <w:sz w:val="24"/>
                <w:szCs w:val="24"/>
                <w:highlight w:val="yellow"/>
              </w:rPr>
            </w:pPr>
          </w:p>
        </w:tc>
        <w:tc>
          <w:tcPr>
            <w:tcW w:w="2065" w:type="dxa"/>
            <w:vMerge w:val="continue"/>
            <w:vAlign w:val="center"/>
          </w:tcPr>
          <w:p w14:paraId="6B2E8867">
            <w:pPr>
              <w:adjustRightInd w:val="0"/>
              <w:snapToGrid w:val="0"/>
              <w:spacing w:line="360" w:lineRule="exact"/>
              <w:rPr>
                <w:rFonts w:ascii="仿宋_GB2312" w:hAnsi="微软雅黑" w:cs="微软雅黑"/>
                <w:color w:val="auto"/>
                <w:sz w:val="24"/>
                <w:szCs w:val="24"/>
                <w:highlight w:val="yellow"/>
              </w:rPr>
            </w:pPr>
          </w:p>
        </w:tc>
        <w:tc>
          <w:tcPr>
            <w:tcW w:w="790" w:type="dxa"/>
            <w:vMerge w:val="continue"/>
            <w:vAlign w:val="center"/>
          </w:tcPr>
          <w:p w14:paraId="13CD1566">
            <w:pPr>
              <w:adjustRightInd w:val="0"/>
              <w:snapToGrid w:val="0"/>
              <w:spacing w:line="360" w:lineRule="exact"/>
              <w:rPr>
                <w:rFonts w:ascii="仿宋_GB2312" w:hAnsi="微软雅黑" w:cs="微软雅黑"/>
                <w:color w:val="auto"/>
                <w:sz w:val="24"/>
                <w:szCs w:val="24"/>
                <w:highlight w:val="yellow"/>
              </w:rPr>
            </w:pPr>
          </w:p>
        </w:tc>
        <w:tc>
          <w:tcPr>
            <w:tcW w:w="770" w:type="dxa"/>
            <w:vAlign w:val="center"/>
          </w:tcPr>
          <w:p w14:paraId="4E4EA210">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第1</w:t>
            </w:r>
          </w:p>
          <w:p w14:paraId="19CD3AA4">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学期</w:t>
            </w:r>
          </w:p>
        </w:tc>
        <w:tc>
          <w:tcPr>
            <w:tcW w:w="700" w:type="dxa"/>
            <w:vAlign w:val="center"/>
          </w:tcPr>
          <w:p w14:paraId="11BC3E6A">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第2学期</w:t>
            </w:r>
          </w:p>
        </w:tc>
        <w:tc>
          <w:tcPr>
            <w:tcW w:w="810" w:type="dxa"/>
            <w:vAlign w:val="center"/>
          </w:tcPr>
          <w:p w14:paraId="600426DE">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第3学期</w:t>
            </w:r>
          </w:p>
        </w:tc>
        <w:tc>
          <w:tcPr>
            <w:tcW w:w="775" w:type="dxa"/>
            <w:vAlign w:val="center"/>
          </w:tcPr>
          <w:p w14:paraId="073BA71E">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第4学期</w:t>
            </w:r>
          </w:p>
        </w:tc>
        <w:tc>
          <w:tcPr>
            <w:tcW w:w="835" w:type="dxa"/>
            <w:vAlign w:val="center"/>
          </w:tcPr>
          <w:p w14:paraId="2D9762B0">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第5学期</w:t>
            </w:r>
          </w:p>
        </w:tc>
        <w:tc>
          <w:tcPr>
            <w:tcW w:w="780" w:type="dxa"/>
            <w:vAlign w:val="center"/>
          </w:tcPr>
          <w:p w14:paraId="47CB36B4">
            <w:pPr>
              <w:adjustRightInd w:val="0"/>
              <w:snapToGrid w:val="0"/>
              <w:spacing w:line="360" w:lineRule="exact"/>
              <w:jc w:val="left"/>
              <w:rPr>
                <w:rFonts w:ascii="仿宋_GB2312" w:hAnsi="微软雅黑" w:cs="微软雅黑"/>
                <w:b/>
                <w:bCs/>
                <w:color w:val="auto"/>
                <w:sz w:val="24"/>
                <w:szCs w:val="24"/>
              </w:rPr>
            </w:pPr>
            <w:r>
              <w:rPr>
                <w:rFonts w:hint="eastAsia" w:ascii="仿宋_GB2312" w:hAnsi="微软雅黑" w:cs="微软雅黑"/>
                <w:b/>
                <w:bCs/>
                <w:color w:val="auto"/>
                <w:sz w:val="24"/>
                <w:szCs w:val="24"/>
              </w:rPr>
              <w:t>第6学期</w:t>
            </w:r>
          </w:p>
        </w:tc>
        <w:tc>
          <w:tcPr>
            <w:tcW w:w="1442" w:type="dxa"/>
            <w:vMerge w:val="continue"/>
          </w:tcPr>
          <w:p w14:paraId="047E22A6">
            <w:pPr>
              <w:adjustRightInd w:val="0"/>
              <w:snapToGrid w:val="0"/>
              <w:spacing w:line="360" w:lineRule="exact"/>
              <w:jc w:val="center"/>
              <w:rPr>
                <w:rFonts w:ascii="仿宋_GB2312" w:hAnsi="微软雅黑" w:cs="微软雅黑"/>
                <w:color w:val="auto"/>
                <w:sz w:val="24"/>
                <w:szCs w:val="24"/>
                <w:highlight w:val="yellow"/>
              </w:rPr>
            </w:pPr>
          </w:p>
        </w:tc>
      </w:tr>
      <w:tr w14:paraId="4C11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center"/>
          </w:tcPr>
          <w:p w14:paraId="26C05CFD">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一</w:t>
            </w:r>
          </w:p>
        </w:tc>
        <w:tc>
          <w:tcPr>
            <w:tcW w:w="2065" w:type="dxa"/>
            <w:vAlign w:val="center"/>
          </w:tcPr>
          <w:p w14:paraId="54B94306">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文化基础课</w:t>
            </w:r>
          </w:p>
        </w:tc>
        <w:tc>
          <w:tcPr>
            <w:tcW w:w="790" w:type="dxa"/>
            <w:vAlign w:val="center"/>
          </w:tcPr>
          <w:p w14:paraId="6B740A6C">
            <w:pPr>
              <w:adjustRightInd w:val="0"/>
              <w:snapToGrid w:val="0"/>
              <w:spacing w:line="360" w:lineRule="exact"/>
              <w:rPr>
                <w:rFonts w:ascii="仿宋_GB2312" w:hAnsi="微软雅黑" w:cs="微软雅黑"/>
                <w:color w:val="auto"/>
                <w:sz w:val="24"/>
                <w:szCs w:val="24"/>
              </w:rPr>
            </w:pPr>
          </w:p>
        </w:tc>
        <w:tc>
          <w:tcPr>
            <w:tcW w:w="770" w:type="dxa"/>
            <w:vAlign w:val="center"/>
          </w:tcPr>
          <w:p w14:paraId="2B226559">
            <w:pPr>
              <w:adjustRightInd w:val="0"/>
              <w:snapToGrid w:val="0"/>
              <w:spacing w:line="360" w:lineRule="exact"/>
              <w:rPr>
                <w:rFonts w:ascii="仿宋_GB2312" w:hAnsi="微软雅黑" w:cs="微软雅黑"/>
                <w:color w:val="auto"/>
                <w:sz w:val="24"/>
                <w:szCs w:val="24"/>
              </w:rPr>
            </w:pPr>
          </w:p>
        </w:tc>
        <w:tc>
          <w:tcPr>
            <w:tcW w:w="700" w:type="dxa"/>
            <w:vAlign w:val="center"/>
          </w:tcPr>
          <w:p w14:paraId="742A91F9">
            <w:pPr>
              <w:adjustRightInd w:val="0"/>
              <w:snapToGrid w:val="0"/>
              <w:spacing w:line="360" w:lineRule="exact"/>
              <w:rPr>
                <w:rFonts w:ascii="仿宋_GB2312" w:hAnsi="微软雅黑" w:cs="微软雅黑"/>
                <w:color w:val="auto"/>
                <w:sz w:val="24"/>
                <w:szCs w:val="24"/>
              </w:rPr>
            </w:pPr>
          </w:p>
        </w:tc>
        <w:tc>
          <w:tcPr>
            <w:tcW w:w="810" w:type="dxa"/>
            <w:vAlign w:val="center"/>
          </w:tcPr>
          <w:p w14:paraId="2DD26AB2">
            <w:pPr>
              <w:adjustRightInd w:val="0"/>
              <w:snapToGrid w:val="0"/>
              <w:spacing w:line="360" w:lineRule="exact"/>
              <w:rPr>
                <w:rFonts w:ascii="仿宋_GB2312" w:hAnsi="微软雅黑" w:cs="微软雅黑"/>
                <w:color w:val="auto"/>
                <w:sz w:val="24"/>
                <w:szCs w:val="24"/>
              </w:rPr>
            </w:pPr>
          </w:p>
        </w:tc>
        <w:tc>
          <w:tcPr>
            <w:tcW w:w="775" w:type="dxa"/>
            <w:vAlign w:val="center"/>
          </w:tcPr>
          <w:p w14:paraId="5DFC2B10">
            <w:pPr>
              <w:adjustRightInd w:val="0"/>
              <w:snapToGrid w:val="0"/>
              <w:spacing w:line="360" w:lineRule="exact"/>
              <w:rPr>
                <w:rFonts w:ascii="仿宋_GB2312" w:hAnsi="微软雅黑" w:cs="微软雅黑"/>
                <w:color w:val="auto"/>
                <w:sz w:val="24"/>
                <w:szCs w:val="24"/>
              </w:rPr>
            </w:pPr>
          </w:p>
        </w:tc>
        <w:tc>
          <w:tcPr>
            <w:tcW w:w="835" w:type="dxa"/>
            <w:vAlign w:val="center"/>
          </w:tcPr>
          <w:p w14:paraId="6CBDE60F">
            <w:pPr>
              <w:adjustRightInd w:val="0"/>
              <w:snapToGrid w:val="0"/>
              <w:spacing w:line="360" w:lineRule="exact"/>
              <w:rPr>
                <w:rFonts w:ascii="仿宋_GB2312" w:hAnsi="微软雅黑" w:cs="微软雅黑"/>
                <w:color w:val="auto"/>
                <w:sz w:val="24"/>
                <w:szCs w:val="24"/>
              </w:rPr>
            </w:pPr>
          </w:p>
        </w:tc>
        <w:tc>
          <w:tcPr>
            <w:tcW w:w="780" w:type="dxa"/>
            <w:vAlign w:val="center"/>
          </w:tcPr>
          <w:p w14:paraId="470D7308">
            <w:pPr>
              <w:adjustRightInd w:val="0"/>
              <w:snapToGrid w:val="0"/>
              <w:spacing w:line="360" w:lineRule="exact"/>
              <w:rPr>
                <w:rFonts w:ascii="仿宋_GB2312" w:hAnsi="微软雅黑" w:cs="微软雅黑"/>
                <w:color w:val="auto"/>
                <w:sz w:val="24"/>
                <w:szCs w:val="24"/>
              </w:rPr>
            </w:pPr>
          </w:p>
        </w:tc>
        <w:tc>
          <w:tcPr>
            <w:tcW w:w="1442" w:type="dxa"/>
          </w:tcPr>
          <w:p w14:paraId="70888905">
            <w:pPr>
              <w:adjustRightInd w:val="0"/>
              <w:snapToGrid w:val="0"/>
              <w:spacing w:line="360" w:lineRule="exact"/>
              <w:jc w:val="center"/>
              <w:rPr>
                <w:rFonts w:ascii="仿宋_GB2312" w:hAnsi="微软雅黑" w:cs="微软雅黑"/>
                <w:color w:val="auto"/>
                <w:sz w:val="24"/>
                <w:szCs w:val="24"/>
              </w:rPr>
            </w:pPr>
          </w:p>
        </w:tc>
      </w:tr>
      <w:tr w14:paraId="2E67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exact"/>
          <w:jc w:val="center"/>
        </w:trPr>
        <w:tc>
          <w:tcPr>
            <w:tcW w:w="497" w:type="dxa"/>
            <w:vAlign w:val="bottom"/>
          </w:tcPr>
          <w:p w14:paraId="6819DE74">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65" w:type="dxa"/>
            <w:tcBorders>
              <w:top w:val="nil"/>
              <w:left w:val="nil"/>
              <w:bottom w:val="single" w:color="auto" w:sz="4" w:space="0"/>
              <w:right w:val="single" w:color="auto" w:sz="4" w:space="0"/>
            </w:tcBorders>
            <w:vAlign w:val="bottom"/>
          </w:tcPr>
          <w:p w14:paraId="18939D04">
            <w:pPr>
              <w:keepNext w:val="0"/>
              <w:keepLines w:val="0"/>
              <w:widowControl/>
              <w:suppressLineNumbers w:val="0"/>
              <w:jc w:val="center"/>
              <w:textAlignment w:val="bottom"/>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思想政治（德育）</w:t>
            </w:r>
          </w:p>
        </w:tc>
        <w:tc>
          <w:tcPr>
            <w:tcW w:w="790" w:type="dxa"/>
            <w:tcBorders>
              <w:top w:val="nil"/>
              <w:left w:val="nil"/>
              <w:bottom w:val="single" w:color="auto" w:sz="4" w:space="0"/>
              <w:right w:val="single" w:color="auto" w:sz="4" w:space="0"/>
            </w:tcBorders>
            <w:shd w:val="clear" w:color="auto" w:fill="auto"/>
            <w:vAlign w:val="center"/>
          </w:tcPr>
          <w:p w14:paraId="38236BE5">
            <w:pPr>
              <w:keepNext w:val="0"/>
              <w:keepLines w:val="0"/>
              <w:widowControl/>
              <w:suppressLineNumbers w:val="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144</w:t>
            </w:r>
          </w:p>
        </w:tc>
        <w:tc>
          <w:tcPr>
            <w:tcW w:w="770" w:type="dxa"/>
            <w:tcBorders>
              <w:top w:val="nil"/>
              <w:left w:val="nil"/>
              <w:bottom w:val="single" w:color="auto" w:sz="4" w:space="0"/>
              <w:right w:val="single" w:color="auto" w:sz="4" w:space="0"/>
            </w:tcBorders>
            <w:vAlign w:val="center"/>
          </w:tcPr>
          <w:p w14:paraId="233BDA41">
            <w:pPr>
              <w:keepNext w:val="0"/>
              <w:keepLines w:val="0"/>
              <w:widowControl/>
              <w:suppressLineNumbers w:val="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4BB20507">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vAlign w:val="center"/>
          </w:tcPr>
          <w:p w14:paraId="3366211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4AB6B2B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vAlign w:val="center"/>
          </w:tcPr>
          <w:p w14:paraId="00CD8009">
            <w:pPr>
              <w:jc w:val="center"/>
              <w:rPr>
                <w:rFonts w:hint="eastAsia" w:ascii="仿宋" w:hAnsi="仿宋" w:eastAsia="仿宋" w:cs="仿宋"/>
                <w:color w:val="auto"/>
                <w:sz w:val="24"/>
                <w:szCs w:val="24"/>
              </w:rPr>
            </w:pPr>
          </w:p>
        </w:tc>
        <w:tc>
          <w:tcPr>
            <w:tcW w:w="780" w:type="dxa"/>
            <w:vAlign w:val="center"/>
          </w:tcPr>
          <w:p w14:paraId="2B9F5FEA">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7045DD34">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7C74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bottom"/>
          </w:tcPr>
          <w:p w14:paraId="29A0C317">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065" w:type="dxa"/>
            <w:tcBorders>
              <w:top w:val="nil"/>
              <w:left w:val="nil"/>
              <w:bottom w:val="single" w:color="auto" w:sz="4" w:space="0"/>
              <w:right w:val="single" w:color="auto" w:sz="4" w:space="0"/>
            </w:tcBorders>
            <w:vAlign w:val="center"/>
          </w:tcPr>
          <w:p w14:paraId="570DBC9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语文</w:t>
            </w:r>
          </w:p>
        </w:tc>
        <w:tc>
          <w:tcPr>
            <w:tcW w:w="790" w:type="dxa"/>
            <w:tcBorders>
              <w:top w:val="nil"/>
              <w:left w:val="nil"/>
              <w:bottom w:val="single" w:color="auto" w:sz="4" w:space="0"/>
              <w:right w:val="single" w:color="auto" w:sz="4" w:space="0"/>
            </w:tcBorders>
            <w:shd w:val="clear" w:color="auto" w:fill="auto"/>
            <w:vAlign w:val="center"/>
          </w:tcPr>
          <w:p w14:paraId="4B8F042F">
            <w:pPr>
              <w:keepNext w:val="0"/>
              <w:keepLines w:val="0"/>
              <w:widowControl/>
              <w:suppressLineNumbers w:val="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216</w:t>
            </w:r>
          </w:p>
        </w:tc>
        <w:tc>
          <w:tcPr>
            <w:tcW w:w="770" w:type="dxa"/>
            <w:tcBorders>
              <w:top w:val="nil"/>
              <w:left w:val="nil"/>
              <w:bottom w:val="single" w:color="auto" w:sz="4" w:space="0"/>
              <w:right w:val="single" w:color="auto" w:sz="4" w:space="0"/>
            </w:tcBorders>
            <w:vAlign w:val="center"/>
          </w:tcPr>
          <w:p w14:paraId="5097D09C">
            <w:pPr>
              <w:keepNext w:val="0"/>
              <w:keepLines w:val="0"/>
              <w:widowControl/>
              <w:suppressLineNumbers w:val="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72</w:t>
            </w:r>
          </w:p>
        </w:tc>
        <w:tc>
          <w:tcPr>
            <w:tcW w:w="700" w:type="dxa"/>
            <w:tcBorders>
              <w:top w:val="nil"/>
              <w:left w:val="nil"/>
              <w:bottom w:val="single" w:color="auto" w:sz="4" w:space="0"/>
              <w:right w:val="single" w:color="auto" w:sz="4" w:space="0"/>
            </w:tcBorders>
            <w:vAlign w:val="center"/>
          </w:tcPr>
          <w:p w14:paraId="3770E5B1">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72</w:t>
            </w:r>
          </w:p>
        </w:tc>
        <w:tc>
          <w:tcPr>
            <w:tcW w:w="810" w:type="dxa"/>
            <w:vAlign w:val="center"/>
          </w:tcPr>
          <w:p w14:paraId="75A8F34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72</w:t>
            </w:r>
          </w:p>
        </w:tc>
        <w:tc>
          <w:tcPr>
            <w:tcW w:w="775" w:type="dxa"/>
            <w:tcBorders>
              <w:top w:val="nil"/>
              <w:left w:val="nil"/>
              <w:bottom w:val="single" w:color="auto" w:sz="4" w:space="0"/>
              <w:right w:val="single" w:color="auto" w:sz="4" w:space="0"/>
            </w:tcBorders>
            <w:vAlign w:val="center"/>
          </w:tcPr>
          <w:p w14:paraId="78E94D56">
            <w:pPr>
              <w:jc w:val="center"/>
              <w:rPr>
                <w:rFonts w:hint="eastAsia" w:ascii="仿宋" w:hAnsi="仿宋" w:eastAsia="仿宋" w:cs="仿宋"/>
                <w:color w:val="auto"/>
                <w:sz w:val="24"/>
                <w:szCs w:val="24"/>
              </w:rPr>
            </w:pPr>
          </w:p>
        </w:tc>
        <w:tc>
          <w:tcPr>
            <w:tcW w:w="835" w:type="dxa"/>
            <w:vAlign w:val="center"/>
          </w:tcPr>
          <w:p w14:paraId="38D90E8B">
            <w:pPr>
              <w:jc w:val="center"/>
              <w:rPr>
                <w:rFonts w:hint="eastAsia" w:ascii="仿宋" w:hAnsi="仿宋" w:eastAsia="仿宋" w:cs="仿宋"/>
                <w:color w:val="auto"/>
                <w:sz w:val="24"/>
                <w:szCs w:val="24"/>
              </w:rPr>
            </w:pPr>
          </w:p>
        </w:tc>
        <w:tc>
          <w:tcPr>
            <w:tcW w:w="780" w:type="dxa"/>
            <w:vAlign w:val="center"/>
          </w:tcPr>
          <w:p w14:paraId="62A8569B">
            <w:pPr>
              <w:adjustRightInd w:val="0"/>
              <w:snapToGrid w:val="0"/>
              <w:spacing w:line="360" w:lineRule="exact"/>
              <w:rPr>
                <w:rFonts w:hint="eastAsia" w:ascii="仿宋" w:hAnsi="仿宋" w:eastAsia="仿宋" w:cs="仿宋"/>
                <w:color w:val="auto"/>
                <w:sz w:val="24"/>
                <w:szCs w:val="24"/>
              </w:rPr>
            </w:pPr>
          </w:p>
        </w:tc>
        <w:tc>
          <w:tcPr>
            <w:tcW w:w="1442" w:type="dxa"/>
          </w:tcPr>
          <w:p w14:paraId="067BBF65">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06DC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bottom"/>
          </w:tcPr>
          <w:p w14:paraId="1A6CD01F">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065" w:type="dxa"/>
            <w:tcBorders>
              <w:top w:val="nil"/>
              <w:left w:val="nil"/>
              <w:bottom w:val="single" w:color="auto" w:sz="4" w:space="0"/>
              <w:right w:val="single" w:color="auto" w:sz="4" w:space="0"/>
            </w:tcBorders>
            <w:vAlign w:val="center"/>
          </w:tcPr>
          <w:p w14:paraId="149616E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历史</w:t>
            </w:r>
          </w:p>
        </w:tc>
        <w:tc>
          <w:tcPr>
            <w:tcW w:w="790" w:type="dxa"/>
            <w:tcBorders>
              <w:top w:val="nil"/>
              <w:left w:val="nil"/>
              <w:bottom w:val="single" w:color="auto" w:sz="4" w:space="0"/>
              <w:right w:val="single" w:color="auto" w:sz="4" w:space="0"/>
            </w:tcBorders>
            <w:shd w:val="clear" w:color="auto" w:fill="auto"/>
            <w:vAlign w:val="center"/>
          </w:tcPr>
          <w:p w14:paraId="5D218D5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72</w:t>
            </w:r>
          </w:p>
        </w:tc>
        <w:tc>
          <w:tcPr>
            <w:tcW w:w="770" w:type="dxa"/>
            <w:tcBorders>
              <w:top w:val="nil"/>
              <w:left w:val="nil"/>
              <w:bottom w:val="single" w:color="auto" w:sz="4" w:space="0"/>
              <w:right w:val="single" w:color="auto" w:sz="4" w:space="0"/>
            </w:tcBorders>
            <w:vAlign w:val="center"/>
          </w:tcPr>
          <w:p w14:paraId="21334EA6">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721ECE36">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vAlign w:val="center"/>
          </w:tcPr>
          <w:p w14:paraId="5F961795">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0B2137EB">
            <w:pPr>
              <w:jc w:val="center"/>
              <w:rPr>
                <w:rFonts w:hint="eastAsia" w:ascii="仿宋" w:hAnsi="仿宋" w:eastAsia="仿宋" w:cs="仿宋"/>
                <w:color w:val="auto"/>
                <w:sz w:val="24"/>
                <w:szCs w:val="24"/>
              </w:rPr>
            </w:pPr>
          </w:p>
        </w:tc>
        <w:tc>
          <w:tcPr>
            <w:tcW w:w="835" w:type="dxa"/>
            <w:vAlign w:val="center"/>
          </w:tcPr>
          <w:p w14:paraId="5F360DF1">
            <w:pPr>
              <w:jc w:val="center"/>
              <w:rPr>
                <w:rFonts w:hint="eastAsia" w:ascii="仿宋" w:hAnsi="仿宋" w:eastAsia="仿宋" w:cs="仿宋"/>
                <w:color w:val="auto"/>
                <w:sz w:val="24"/>
                <w:szCs w:val="24"/>
              </w:rPr>
            </w:pPr>
          </w:p>
        </w:tc>
        <w:tc>
          <w:tcPr>
            <w:tcW w:w="780" w:type="dxa"/>
            <w:vAlign w:val="center"/>
          </w:tcPr>
          <w:p w14:paraId="6549A3BE">
            <w:pPr>
              <w:adjustRightInd w:val="0"/>
              <w:snapToGrid w:val="0"/>
              <w:spacing w:line="360" w:lineRule="exact"/>
              <w:rPr>
                <w:rFonts w:hint="eastAsia" w:ascii="仿宋" w:hAnsi="仿宋" w:eastAsia="仿宋" w:cs="仿宋"/>
                <w:color w:val="auto"/>
                <w:sz w:val="24"/>
                <w:szCs w:val="24"/>
              </w:rPr>
            </w:pPr>
          </w:p>
        </w:tc>
        <w:tc>
          <w:tcPr>
            <w:tcW w:w="1442" w:type="dxa"/>
          </w:tcPr>
          <w:p w14:paraId="36D69C7C">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665F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bottom"/>
          </w:tcPr>
          <w:p w14:paraId="37CC3DD8">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065" w:type="dxa"/>
            <w:tcBorders>
              <w:top w:val="nil"/>
              <w:left w:val="nil"/>
              <w:bottom w:val="single" w:color="auto" w:sz="4" w:space="0"/>
              <w:right w:val="single" w:color="auto" w:sz="4" w:space="0"/>
            </w:tcBorders>
            <w:vAlign w:val="bottom"/>
          </w:tcPr>
          <w:p w14:paraId="0D09DF9C">
            <w:pPr>
              <w:keepNext w:val="0"/>
              <w:keepLines w:val="0"/>
              <w:widowControl/>
              <w:suppressLineNumbers w:val="0"/>
              <w:jc w:val="center"/>
              <w:textAlignment w:val="bottom"/>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数学</w:t>
            </w:r>
          </w:p>
        </w:tc>
        <w:tc>
          <w:tcPr>
            <w:tcW w:w="790" w:type="dxa"/>
            <w:tcBorders>
              <w:top w:val="nil"/>
              <w:left w:val="nil"/>
              <w:bottom w:val="single" w:color="auto" w:sz="4" w:space="0"/>
              <w:right w:val="single" w:color="auto" w:sz="4" w:space="0"/>
            </w:tcBorders>
            <w:shd w:val="clear" w:color="auto" w:fill="auto"/>
            <w:vAlign w:val="center"/>
          </w:tcPr>
          <w:p w14:paraId="47AE648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108</w:t>
            </w:r>
          </w:p>
        </w:tc>
        <w:tc>
          <w:tcPr>
            <w:tcW w:w="770" w:type="dxa"/>
            <w:tcBorders>
              <w:top w:val="nil"/>
              <w:left w:val="nil"/>
              <w:bottom w:val="single" w:color="auto" w:sz="4" w:space="0"/>
              <w:right w:val="single" w:color="auto" w:sz="4" w:space="0"/>
            </w:tcBorders>
            <w:vAlign w:val="center"/>
          </w:tcPr>
          <w:p w14:paraId="300F33D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4929D38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vAlign w:val="center"/>
          </w:tcPr>
          <w:p w14:paraId="25746B57">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bottom"/>
          </w:tcPr>
          <w:p w14:paraId="75A96219">
            <w:pPr>
              <w:rPr>
                <w:rFonts w:hint="eastAsia" w:ascii="仿宋" w:hAnsi="仿宋" w:eastAsia="仿宋" w:cs="仿宋"/>
                <w:color w:val="auto"/>
                <w:sz w:val="24"/>
                <w:szCs w:val="24"/>
              </w:rPr>
            </w:pPr>
          </w:p>
        </w:tc>
        <w:tc>
          <w:tcPr>
            <w:tcW w:w="835" w:type="dxa"/>
            <w:vAlign w:val="bottom"/>
          </w:tcPr>
          <w:p w14:paraId="603A19BD">
            <w:pPr>
              <w:rPr>
                <w:rFonts w:hint="eastAsia" w:ascii="仿宋" w:hAnsi="仿宋" w:eastAsia="仿宋" w:cs="仿宋"/>
                <w:color w:val="auto"/>
                <w:sz w:val="24"/>
                <w:szCs w:val="24"/>
              </w:rPr>
            </w:pPr>
          </w:p>
        </w:tc>
        <w:tc>
          <w:tcPr>
            <w:tcW w:w="780" w:type="dxa"/>
            <w:vAlign w:val="center"/>
          </w:tcPr>
          <w:p w14:paraId="7B8556AD">
            <w:pPr>
              <w:adjustRightInd w:val="0"/>
              <w:snapToGrid w:val="0"/>
              <w:spacing w:line="360" w:lineRule="exact"/>
              <w:rPr>
                <w:rFonts w:hint="eastAsia" w:ascii="仿宋" w:hAnsi="仿宋" w:eastAsia="仿宋" w:cs="仿宋"/>
                <w:color w:val="auto"/>
                <w:sz w:val="24"/>
                <w:szCs w:val="24"/>
              </w:rPr>
            </w:pPr>
          </w:p>
        </w:tc>
        <w:tc>
          <w:tcPr>
            <w:tcW w:w="1442" w:type="dxa"/>
          </w:tcPr>
          <w:p w14:paraId="55DC4277">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5B9B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bottom"/>
          </w:tcPr>
          <w:p w14:paraId="41C44888">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2065" w:type="dxa"/>
            <w:tcBorders>
              <w:top w:val="nil"/>
              <w:left w:val="nil"/>
              <w:bottom w:val="single" w:color="auto" w:sz="4" w:space="0"/>
              <w:right w:val="single" w:color="auto" w:sz="4" w:space="0"/>
            </w:tcBorders>
            <w:vAlign w:val="bottom"/>
          </w:tcPr>
          <w:p w14:paraId="0F83D962">
            <w:pPr>
              <w:keepNext w:val="0"/>
              <w:keepLines w:val="0"/>
              <w:widowControl/>
              <w:suppressLineNumbers w:val="0"/>
              <w:jc w:val="center"/>
              <w:textAlignment w:val="bottom"/>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英语</w:t>
            </w:r>
          </w:p>
        </w:tc>
        <w:tc>
          <w:tcPr>
            <w:tcW w:w="790" w:type="dxa"/>
            <w:tcBorders>
              <w:top w:val="nil"/>
              <w:left w:val="nil"/>
              <w:bottom w:val="single" w:color="auto" w:sz="4" w:space="0"/>
              <w:right w:val="single" w:color="auto" w:sz="4" w:space="0"/>
            </w:tcBorders>
            <w:shd w:val="clear" w:color="auto" w:fill="auto"/>
            <w:vAlign w:val="center"/>
          </w:tcPr>
          <w:p w14:paraId="776A8A2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108</w:t>
            </w:r>
          </w:p>
        </w:tc>
        <w:tc>
          <w:tcPr>
            <w:tcW w:w="770" w:type="dxa"/>
            <w:tcBorders>
              <w:top w:val="nil"/>
              <w:left w:val="nil"/>
              <w:bottom w:val="single" w:color="auto" w:sz="4" w:space="0"/>
              <w:right w:val="single" w:color="auto" w:sz="4" w:space="0"/>
            </w:tcBorders>
            <w:vAlign w:val="center"/>
          </w:tcPr>
          <w:p w14:paraId="41541616">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vAlign w:val="center"/>
          </w:tcPr>
          <w:p w14:paraId="5966173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vAlign w:val="center"/>
          </w:tcPr>
          <w:p w14:paraId="3E17871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41E3984D">
            <w:pPr>
              <w:rPr>
                <w:rFonts w:hint="eastAsia" w:ascii="仿宋" w:hAnsi="仿宋" w:eastAsia="仿宋" w:cs="仿宋"/>
                <w:color w:val="auto"/>
                <w:sz w:val="24"/>
                <w:szCs w:val="24"/>
              </w:rPr>
            </w:pPr>
          </w:p>
        </w:tc>
        <w:tc>
          <w:tcPr>
            <w:tcW w:w="835" w:type="dxa"/>
            <w:vAlign w:val="center"/>
          </w:tcPr>
          <w:p w14:paraId="7F33ABFA">
            <w:pPr>
              <w:rPr>
                <w:rFonts w:hint="eastAsia" w:ascii="仿宋" w:hAnsi="仿宋" w:eastAsia="仿宋" w:cs="仿宋"/>
                <w:color w:val="auto"/>
                <w:sz w:val="24"/>
                <w:szCs w:val="24"/>
              </w:rPr>
            </w:pPr>
          </w:p>
        </w:tc>
        <w:tc>
          <w:tcPr>
            <w:tcW w:w="780" w:type="dxa"/>
            <w:vAlign w:val="center"/>
          </w:tcPr>
          <w:p w14:paraId="37AF8FAF">
            <w:pPr>
              <w:adjustRightInd w:val="0"/>
              <w:snapToGrid w:val="0"/>
              <w:spacing w:line="360" w:lineRule="exact"/>
              <w:rPr>
                <w:rFonts w:hint="eastAsia" w:ascii="仿宋" w:hAnsi="仿宋" w:eastAsia="仿宋" w:cs="仿宋"/>
                <w:color w:val="auto"/>
                <w:sz w:val="24"/>
                <w:szCs w:val="24"/>
              </w:rPr>
            </w:pPr>
          </w:p>
        </w:tc>
        <w:tc>
          <w:tcPr>
            <w:tcW w:w="1442" w:type="dxa"/>
          </w:tcPr>
          <w:p w14:paraId="6C680186">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4B21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497" w:type="dxa"/>
            <w:vAlign w:val="bottom"/>
          </w:tcPr>
          <w:p w14:paraId="58A4CF35">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2065" w:type="dxa"/>
            <w:tcBorders>
              <w:top w:val="nil"/>
              <w:left w:val="nil"/>
              <w:bottom w:val="single" w:color="auto" w:sz="4" w:space="0"/>
              <w:right w:val="single" w:color="auto" w:sz="4" w:space="0"/>
            </w:tcBorders>
            <w:vAlign w:val="center"/>
          </w:tcPr>
          <w:p w14:paraId="42C86AF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数字技术应用</w:t>
            </w:r>
          </w:p>
        </w:tc>
        <w:tc>
          <w:tcPr>
            <w:tcW w:w="790" w:type="dxa"/>
            <w:tcBorders>
              <w:top w:val="nil"/>
              <w:left w:val="nil"/>
              <w:bottom w:val="single" w:color="auto" w:sz="4" w:space="0"/>
              <w:right w:val="single" w:color="auto" w:sz="4" w:space="0"/>
            </w:tcBorders>
            <w:shd w:val="clear" w:color="auto" w:fill="auto"/>
            <w:vAlign w:val="center"/>
          </w:tcPr>
          <w:p w14:paraId="01CF8AD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64</w:t>
            </w:r>
          </w:p>
        </w:tc>
        <w:tc>
          <w:tcPr>
            <w:tcW w:w="770" w:type="dxa"/>
            <w:tcBorders>
              <w:top w:val="nil"/>
              <w:left w:val="nil"/>
              <w:bottom w:val="single" w:color="auto" w:sz="4" w:space="0"/>
              <w:right w:val="single" w:color="auto" w:sz="4" w:space="0"/>
            </w:tcBorders>
            <w:vAlign w:val="center"/>
          </w:tcPr>
          <w:p w14:paraId="7391B7EF">
            <w:pPr>
              <w:jc w:val="center"/>
              <w:rPr>
                <w:rFonts w:hint="eastAsia" w:ascii="仿宋" w:hAnsi="仿宋" w:eastAsia="仿宋" w:cs="仿宋"/>
                <w:color w:val="auto"/>
                <w:sz w:val="24"/>
                <w:szCs w:val="24"/>
              </w:rPr>
            </w:pPr>
          </w:p>
        </w:tc>
        <w:tc>
          <w:tcPr>
            <w:tcW w:w="700" w:type="dxa"/>
            <w:vAlign w:val="center"/>
          </w:tcPr>
          <w:p w14:paraId="4E1451D0">
            <w:pPr>
              <w:jc w:val="center"/>
              <w:rPr>
                <w:rFonts w:hint="eastAsia" w:ascii="仿宋" w:hAnsi="仿宋" w:eastAsia="仿宋" w:cs="仿宋"/>
                <w:color w:val="auto"/>
                <w:sz w:val="24"/>
                <w:szCs w:val="24"/>
              </w:rPr>
            </w:pPr>
          </w:p>
        </w:tc>
        <w:tc>
          <w:tcPr>
            <w:tcW w:w="810" w:type="dxa"/>
            <w:vAlign w:val="center"/>
          </w:tcPr>
          <w:p w14:paraId="650F348C">
            <w:pPr>
              <w:jc w:val="center"/>
              <w:rPr>
                <w:rFonts w:hint="eastAsia" w:ascii="仿宋" w:hAnsi="仿宋" w:eastAsia="仿宋" w:cs="仿宋"/>
                <w:color w:val="auto"/>
                <w:sz w:val="24"/>
                <w:szCs w:val="24"/>
              </w:rPr>
            </w:pPr>
          </w:p>
        </w:tc>
        <w:tc>
          <w:tcPr>
            <w:tcW w:w="775" w:type="dxa"/>
            <w:vAlign w:val="center"/>
          </w:tcPr>
          <w:p w14:paraId="6ABA254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vAlign w:val="center"/>
          </w:tcPr>
          <w:p w14:paraId="2DC0401C">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6C12859D">
            <w:pPr>
              <w:adjustRightInd w:val="0"/>
              <w:snapToGrid w:val="0"/>
              <w:spacing w:line="360" w:lineRule="exact"/>
              <w:rPr>
                <w:rFonts w:hint="eastAsia" w:ascii="仿宋" w:hAnsi="仿宋" w:eastAsia="仿宋" w:cs="仿宋"/>
                <w:color w:val="auto"/>
                <w:sz w:val="24"/>
                <w:szCs w:val="24"/>
              </w:rPr>
            </w:pPr>
          </w:p>
        </w:tc>
        <w:tc>
          <w:tcPr>
            <w:tcW w:w="1442" w:type="dxa"/>
          </w:tcPr>
          <w:p w14:paraId="740B2D68">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2C17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497" w:type="dxa"/>
            <w:vAlign w:val="bottom"/>
          </w:tcPr>
          <w:p w14:paraId="2416B627">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2065" w:type="dxa"/>
            <w:tcBorders>
              <w:top w:val="nil"/>
              <w:left w:val="nil"/>
              <w:bottom w:val="single" w:color="auto" w:sz="4" w:space="0"/>
              <w:right w:val="single" w:color="auto" w:sz="4" w:space="0"/>
            </w:tcBorders>
            <w:vAlign w:val="center"/>
          </w:tcPr>
          <w:p w14:paraId="49032230">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体育与健康</w:t>
            </w:r>
          </w:p>
        </w:tc>
        <w:tc>
          <w:tcPr>
            <w:tcW w:w="790" w:type="dxa"/>
            <w:tcBorders>
              <w:top w:val="nil"/>
              <w:left w:val="nil"/>
              <w:bottom w:val="single" w:color="auto" w:sz="4" w:space="0"/>
              <w:right w:val="single" w:color="auto" w:sz="4" w:space="0"/>
            </w:tcBorders>
            <w:shd w:val="clear" w:color="auto" w:fill="auto"/>
            <w:vAlign w:val="center"/>
          </w:tcPr>
          <w:p w14:paraId="76D4EA3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172</w:t>
            </w:r>
          </w:p>
        </w:tc>
        <w:tc>
          <w:tcPr>
            <w:tcW w:w="770" w:type="dxa"/>
            <w:tcBorders>
              <w:top w:val="nil"/>
              <w:left w:val="nil"/>
              <w:bottom w:val="single" w:color="auto" w:sz="4" w:space="0"/>
              <w:right w:val="single" w:color="auto" w:sz="4" w:space="0"/>
            </w:tcBorders>
            <w:vAlign w:val="center"/>
          </w:tcPr>
          <w:p w14:paraId="539E2A2B">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vAlign w:val="center"/>
          </w:tcPr>
          <w:p w14:paraId="2A0FD61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vAlign w:val="center"/>
          </w:tcPr>
          <w:p w14:paraId="0BE26C2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vAlign w:val="center"/>
          </w:tcPr>
          <w:p w14:paraId="0329887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vAlign w:val="center"/>
          </w:tcPr>
          <w:p w14:paraId="47E37CE4">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41B5498A">
            <w:pPr>
              <w:adjustRightInd w:val="0"/>
              <w:snapToGrid w:val="0"/>
              <w:spacing w:line="360" w:lineRule="exact"/>
              <w:rPr>
                <w:rFonts w:hint="eastAsia" w:ascii="仿宋" w:hAnsi="仿宋" w:eastAsia="仿宋" w:cs="仿宋"/>
                <w:color w:val="auto"/>
                <w:sz w:val="24"/>
                <w:szCs w:val="24"/>
              </w:rPr>
            </w:pPr>
          </w:p>
        </w:tc>
        <w:tc>
          <w:tcPr>
            <w:tcW w:w="1442" w:type="dxa"/>
          </w:tcPr>
          <w:p w14:paraId="3C8FFC3D">
            <w:pPr>
              <w:adjustRightInd w:val="0"/>
              <w:snapToGrid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56FE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97" w:type="dxa"/>
            <w:vAlign w:val="center"/>
          </w:tcPr>
          <w:p w14:paraId="3F7CDE30">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2065" w:type="dxa"/>
            <w:tcBorders>
              <w:top w:val="nil"/>
              <w:left w:val="nil"/>
              <w:bottom w:val="single" w:color="auto" w:sz="4" w:space="0"/>
              <w:right w:val="single" w:color="auto" w:sz="4" w:space="0"/>
            </w:tcBorders>
            <w:vAlign w:val="center"/>
          </w:tcPr>
          <w:p w14:paraId="77A2D078">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美育</w:t>
            </w:r>
          </w:p>
        </w:tc>
        <w:tc>
          <w:tcPr>
            <w:tcW w:w="790" w:type="dxa"/>
            <w:tcBorders>
              <w:top w:val="nil"/>
              <w:left w:val="nil"/>
              <w:bottom w:val="single" w:color="auto" w:sz="4" w:space="0"/>
              <w:right w:val="single" w:color="auto" w:sz="4" w:space="0"/>
            </w:tcBorders>
            <w:shd w:val="clear" w:color="auto" w:fill="auto"/>
            <w:vAlign w:val="center"/>
          </w:tcPr>
          <w:p w14:paraId="6262117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50</w:t>
            </w:r>
          </w:p>
        </w:tc>
        <w:tc>
          <w:tcPr>
            <w:tcW w:w="770" w:type="dxa"/>
            <w:tcBorders>
              <w:top w:val="nil"/>
              <w:left w:val="nil"/>
              <w:bottom w:val="single" w:color="auto" w:sz="4" w:space="0"/>
              <w:right w:val="single" w:color="auto" w:sz="4" w:space="0"/>
            </w:tcBorders>
            <w:vAlign w:val="center"/>
          </w:tcPr>
          <w:p w14:paraId="07091561">
            <w:pPr>
              <w:jc w:val="center"/>
              <w:rPr>
                <w:rFonts w:hint="eastAsia" w:ascii="仿宋" w:hAnsi="仿宋" w:eastAsia="仿宋" w:cs="仿宋"/>
                <w:color w:val="auto"/>
                <w:sz w:val="24"/>
                <w:szCs w:val="24"/>
              </w:rPr>
            </w:pPr>
          </w:p>
        </w:tc>
        <w:tc>
          <w:tcPr>
            <w:tcW w:w="700" w:type="dxa"/>
            <w:vAlign w:val="center"/>
          </w:tcPr>
          <w:p w14:paraId="2DD776CC">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18</w:t>
            </w:r>
          </w:p>
        </w:tc>
        <w:tc>
          <w:tcPr>
            <w:tcW w:w="810" w:type="dxa"/>
            <w:vAlign w:val="center"/>
          </w:tcPr>
          <w:p w14:paraId="51DD2F38">
            <w:pPr>
              <w:jc w:val="center"/>
              <w:rPr>
                <w:rFonts w:hint="eastAsia" w:ascii="仿宋" w:hAnsi="仿宋" w:eastAsia="仿宋" w:cs="仿宋"/>
                <w:color w:val="auto"/>
                <w:sz w:val="24"/>
                <w:szCs w:val="24"/>
              </w:rPr>
            </w:pPr>
          </w:p>
        </w:tc>
        <w:tc>
          <w:tcPr>
            <w:tcW w:w="775" w:type="dxa"/>
            <w:vAlign w:val="center"/>
          </w:tcPr>
          <w:p w14:paraId="65DAD162">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18</w:t>
            </w:r>
          </w:p>
        </w:tc>
        <w:tc>
          <w:tcPr>
            <w:tcW w:w="835" w:type="dxa"/>
            <w:vAlign w:val="center"/>
          </w:tcPr>
          <w:p w14:paraId="5DB1B1F0">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14</w:t>
            </w:r>
          </w:p>
        </w:tc>
        <w:tc>
          <w:tcPr>
            <w:tcW w:w="780" w:type="dxa"/>
            <w:vAlign w:val="center"/>
          </w:tcPr>
          <w:p w14:paraId="353124A3">
            <w:pPr>
              <w:adjustRightInd w:val="0"/>
              <w:snapToGrid w:val="0"/>
              <w:spacing w:line="360" w:lineRule="exact"/>
              <w:rPr>
                <w:rFonts w:hint="eastAsia" w:ascii="仿宋" w:hAnsi="仿宋" w:eastAsia="仿宋" w:cs="仿宋"/>
                <w:color w:val="auto"/>
                <w:sz w:val="24"/>
                <w:szCs w:val="24"/>
              </w:rPr>
            </w:pPr>
          </w:p>
        </w:tc>
        <w:tc>
          <w:tcPr>
            <w:tcW w:w="1442" w:type="dxa"/>
          </w:tcPr>
          <w:p w14:paraId="4BE33C99">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059D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97" w:type="dxa"/>
            <w:vAlign w:val="center"/>
          </w:tcPr>
          <w:p w14:paraId="0457E67C">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2065" w:type="dxa"/>
            <w:tcBorders>
              <w:top w:val="nil"/>
              <w:left w:val="nil"/>
              <w:bottom w:val="single" w:color="auto" w:sz="4" w:space="0"/>
              <w:right w:val="single" w:color="auto" w:sz="4" w:space="0"/>
            </w:tcBorders>
            <w:vAlign w:val="center"/>
          </w:tcPr>
          <w:p w14:paraId="66EFE4F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劳动教育</w:t>
            </w:r>
          </w:p>
        </w:tc>
        <w:tc>
          <w:tcPr>
            <w:tcW w:w="790" w:type="dxa"/>
            <w:tcBorders>
              <w:top w:val="nil"/>
              <w:left w:val="nil"/>
              <w:bottom w:val="single" w:color="auto" w:sz="4" w:space="0"/>
              <w:right w:val="single" w:color="auto" w:sz="4" w:space="0"/>
            </w:tcBorders>
            <w:shd w:val="clear" w:color="auto" w:fill="auto"/>
            <w:vAlign w:val="center"/>
          </w:tcPr>
          <w:p w14:paraId="36EB964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50</w:t>
            </w:r>
          </w:p>
        </w:tc>
        <w:tc>
          <w:tcPr>
            <w:tcW w:w="770" w:type="dxa"/>
            <w:tcBorders>
              <w:top w:val="nil"/>
              <w:left w:val="nil"/>
              <w:bottom w:val="single" w:color="auto" w:sz="4" w:space="0"/>
              <w:right w:val="single" w:color="auto" w:sz="4" w:space="0"/>
            </w:tcBorders>
            <w:vAlign w:val="center"/>
          </w:tcPr>
          <w:p w14:paraId="7BEDCD57">
            <w:pPr>
              <w:jc w:val="center"/>
              <w:rPr>
                <w:rFonts w:hint="eastAsia" w:ascii="仿宋" w:hAnsi="仿宋" w:eastAsia="仿宋" w:cs="仿宋"/>
                <w:color w:val="auto"/>
                <w:sz w:val="24"/>
                <w:szCs w:val="24"/>
              </w:rPr>
            </w:pPr>
          </w:p>
        </w:tc>
        <w:tc>
          <w:tcPr>
            <w:tcW w:w="700" w:type="dxa"/>
            <w:vAlign w:val="center"/>
          </w:tcPr>
          <w:p w14:paraId="03B9CD46">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18</w:t>
            </w:r>
          </w:p>
        </w:tc>
        <w:tc>
          <w:tcPr>
            <w:tcW w:w="810" w:type="dxa"/>
            <w:vAlign w:val="center"/>
          </w:tcPr>
          <w:p w14:paraId="3FB2FB99">
            <w:pPr>
              <w:jc w:val="center"/>
              <w:rPr>
                <w:rFonts w:hint="eastAsia" w:ascii="仿宋" w:hAnsi="仿宋" w:eastAsia="仿宋" w:cs="仿宋"/>
                <w:color w:val="auto"/>
                <w:sz w:val="24"/>
                <w:szCs w:val="24"/>
              </w:rPr>
            </w:pPr>
          </w:p>
        </w:tc>
        <w:tc>
          <w:tcPr>
            <w:tcW w:w="775" w:type="dxa"/>
            <w:vAlign w:val="center"/>
          </w:tcPr>
          <w:p w14:paraId="57CB6E99">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18</w:t>
            </w:r>
          </w:p>
        </w:tc>
        <w:tc>
          <w:tcPr>
            <w:tcW w:w="835" w:type="dxa"/>
            <w:vAlign w:val="center"/>
          </w:tcPr>
          <w:p w14:paraId="06A6999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14</w:t>
            </w:r>
          </w:p>
        </w:tc>
        <w:tc>
          <w:tcPr>
            <w:tcW w:w="780" w:type="dxa"/>
            <w:vAlign w:val="center"/>
          </w:tcPr>
          <w:p w14:paraId="46DC010B">
            <w:pPr>
              <w:adjustRightInd w:val="0"/>
              <w:snapToGrid w:val="0"/>
              <w:spacing w:line="360" w:lineRule="exact"/>
              <w:rPr>
                <w:rFonts w:hint="eastAsia" w:ascii="仿宋" w:hAnsi="仿宋" w:eastAsia="仿宋" w:cs="仿宋"/>
                <w:color w:val="auto"/>
                <w:sz w:val="24"/>
                <w:szCs w:val="24"/>
              </w:rPr>
            </w:pPr>
          </w:p>
        </w:tc>
        <w:tc>
          <w:tcPr>
            <w:tcW w:w="1442" w:type="dxa"/>
          </w:tcPr>
          <w:p w14:paraId="07EFC6F2">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3E0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97" w:type="dxa"/>
            <w:vAlign w:val="center"/>
          </w:tcPr>
          <w:p w14:paraId="4CF20506">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2065" w:type="dxa"/>
            <w:tcBorders>
              <w:top w:val="nil"/>
              <w:left w:val="nil"/>
              <w:bottom w:val="single" w:color="auto" w:sz="4" w:space="0"/>
              <w:right w:val="single" w:color="auto" w:sz="4" w:space="0"/>
            </w:tcBorders>
            <w:vAlign w:val="center"/>
          </w:tcPr>
          <w:p w14:paraId="1DB470B0">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通用职业素质</w:t>
            </w:r>
          </w:p>
        </w:tc>
        <w:tc>
          <w:tcPr>
            <w:tcW w:w="790" w:type="dxa"/>
            <w:tcBorders>
              <w:top w:val="nil"/>
              <w:left w:val="nil"/>
              <w:bottom w:val="single" w:color="auto" w:sz="4" w:space="0"/>
              <w:right w:val="single" w:color="auto" w:sz="4" w:space="0"/>
            </w:tcBorders>
            <w:shd w:val="clear" w:color="auto" w:fill="auto"/>
            <w:vAlign w:val="center"/>
          </w:tcPr>
          <w:p w14:paraId="766E048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72</w:t>
            </w:r>
          </w:p>
        </w:tc>
        <w:tc>
          <w:tcPr>
            <w:tcW w:w="770" w:type="dxa"/>
            <w:tcBorders>
              <w:top w:val="nil"/>
              <w:left w:val="nil"/>
              <w:bottom w:val="single" w:color="auto" w:sz="4" w:space="0"/>
              <w:right w:val="single" w:color="auto" w:sz="4" w:space="0"/>
            </w:tcBorders>
            <w:vAlign w:val="center"/>
          </w:tcPr>
          <w:p w14:paraId="44E9B167">
            <w:pPr>
              <w:jc w:val="center"/>
              <w:rPr>
                <w:rFonts w:hint="eastAsia" w:ascii="仿宋" w:hAnsi="仿宋" w:eastAsia="仿宋" w:cs="仿宋"/>
                <w:color w:val="auto"/>
                <w:sz w:val="24"/>
                <w:szCs w:val="24"/>
              </w:rPr>
            </w:pPr>
          </w:p>
        </w:tc>
        <w:tc>
          <w:tcPr>
            <w:tcW w:w="700" w:type="dxa"/>
            <w:vAlign w:val="center"/>
          </w:tcPr>
          <w:p w14:paraId="7C57C45C">
            <w:pPr>
              <w:jc w:val="center"/>
              <w:rPr>
                <w:rFonts w:hint="eastAsia" w:ascii="仿宋" w:hAnsi="仿宋" w:eastAsia="仿宋" w:cs="仿宋"/>
                <w:color w:val="auto"/>
                <w:sz w:val="24"/>
                <w:szCs w:val="24"/>
              </w:rPr>
            </w:pPr>
          </w:p>
        </w:tc>
        <w:tc>
          <w:tcPr>
            <w:tcW w:w="810" w:type="dxa"/>
            <w:vAlign w:val="center"/>
          </w:tcPr>
          <w:p w14:paraId="51B078CB">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vAlign w:val="center"/>
          </w:tcPr>
          <w:p w14:paraId="0C59099E">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vAlign w:val="center"/>
          </w:tcPr>
          <w:p w14:paraId="668999D0">
            <w:pPr>
              <w:jc w:val="center"/>
              <w:rPr>
                <w:rFonts w:hint="eastAsia" w:ascii="仿宋" w:hAnsi="仿宋" w:eastAsia="仿宋" w:cs="仿宋"/>
                <w:color w:val="auto"/>
                <w:sz w:val="24"/>
                <w:szCs w:val="24"/>
              </w:rPr>
            </w:pPr>
          </w:p>
        </w:tc>
        <w:tc>
          <w:tcPr>
            <w:tcW w:w="780" w:type="dxa"/>
            <w:vAlign w:val="center"/>
          </w:tcPr>
          <w:p w14:paraId="31C53EC1">
            <w:pPr>
              <w:adjustRightInd w:val="0"/>
              <w:snapToGrid w:val="0"/>
              <w:spacing w:line="360" w:lineRule="exact"/>
              <w:rPr>
                <w:rFonts w:hint="eastAsia" w:ascii="仿宋" w:hAnsi="仿宋" w:eastAsia="仿宋" w:cs="仿宋"/>
                <w:color w:val="auto"/>
                <w:sz w:val="24"/>
                <w:szCs w:val="24"/>
              </w:rPr>
            </w:pPr>
          </w:p>
        </w:tc>
        <w:tc>
          <w:tcPr>
            <w:tcW w:w="1442" w:type="dxa"/>
          </w:tcPr>
          <w:p w14:paraId="416708BB">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34C8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497" w:type="dxa"/>
            <w:vAlign w:val="center"/>
          </w:tcPr>
          <w:p w14:paraId="4B4CD376">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2065" w:type="dxa"/>
            <w:tcBorders>
              <w:top w:val="nil"/>
              <w:left w:val="nil"/>
              <w:bottom w:val="single" w:color="auto" w:sz="4" w:space="0"/>
              <w:right w:val="single" w:color="auto" w:sz="4" w:space="0"/>
            </w:tcBorders>
            <w:vAlign w:val="center"/>
          </w:tcPr>
          <w:p w14:paraId="6AA0609D">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通用职业素质（就业指导）</w:t>
            </w:r>
          </w:p>
        </w:tc>
        <w:tc>
          <w:tcPr>
            <w:tcW w:w="790" w:type="dxa"/>
            <w:tcBorders>
              <w:top w:val="nil"/>
              <w:left w:val="nil"/>
              <w:bottom w:val="single" w:color="auto" w:sz="4" w:space="0"/>
              <w:right w:val="single" w:color="auto" w:sz="4" w:space="0"/>
            </w:tcBorders>
            <w:shd w:val="clear" w:color="auto" w:fill="auto"/>
            <w:vAlign w:val="center"/>
          </w:tcPr>
          <w:p w14:paraId="4346BE7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70" w:type="dxa"/>
            <w:tcBorders>
              <w:top w:val="nil"/>
              <w:left w:val="nil"/>
              <w:bottom w:val="single" w:color="auto" w:sz="4" w:space="0"/>
              <w:right w:val="single" w:color="auto" w:sz="4" w:space="0"/>
            </w:tcBorders>
            <w:vAlign w:val="center"/>
          </w:tcPr>
          <w:p w14:paraId="766E8B78">
            <w:pPr>
              <w:rPr>
                <w:rFonts w:hint="eastAsia" w:ascii="仿宋" w:hAnsi="仿宋" w:eastAsia="仿宋" w:cs="仿宋"/>
                <w:color w:val="auto"/>
                <w:sz w:val="24"/>
                <w:szCs w:val="24"/>
              </w:rPr>
            </w:pPr>
          </w:p>
        </w:tc>
        <w:tc>
          <w:tcPr>
            <w:tcW w:w="700" w:type="dxa"/>
            <w:vAlign w:val="center"/>
          </w:tcPr>
          <w:p w14:paraId="1A07451D">
            <w:pPr>
              <w:rPr>
                <w:rFonts w:hint="eastAsia" w:ascii="仿宋" w:hAnsi="仿宋" w:eastAsia="仿宋" w:cs="仿宋"/>
                <w:color w:val="auto"/>
                <w:sz w:val="24"/>
                <w:szCs w:val="24"/>
              </w:rPr>
            </w:pPr>
          </w:p>
        </w:tc>
        <w:tc>
          <w:tcPr>
            <w:tcW w:w="810" w:type="dxa"/>
            <w:vAlign w:val="center"/>
          </w:tcPr>
          <w:p w14:paraId="21FB40A5">
            <w:pPr>
              <w:rPr>
                <w:rFonts w:hint="eastAsia" w:ascii="仿宋" w:hAnsi="仿宋" w:eastAsia="仿宋" w:cs="仿宋"/>
                <w:color w:val="auto"/>
                <w:sz w:val="24"/>
                <w:szCs w:val="24"/>
              </w:rPr>
            </w:pPr>
          </w:p>
        </w:tc>
        <w:tc>
          <w:tcPr>
            <w:tcW w:w="775" w:type="dxa"/>
            <w:vAlign w:val="center"/>
          </w:tcPr>
          <w:p w14:paraId="3538FA03">
            <w:pPr>
              <w:jc w:val="center"/>
              <w:rPr>
                <w:rFonts w:hint="eastAsia" w:ascii="仿宋" w:hAnsi="仿宋" w:eastAsia="仿宋" w:cs="仿宋"/>
                <w:color w:val="auto"/>
                <w:sz w:val="24"/>
                <w:szCs w:val="24"/>
              </w:rPr>
            </w:pPr>
          </w:p>
        </w:tc>
        <w:tc>
          <w:tcPr>
            <w:tcW w:w="835" w:type="dxa"/>
            <w:vAlign w:val="center"/>
          </w:tcPr>
          <w:p w14:paraId="1609A48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5B75E729">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3F3AC31B">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3221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97" w:type="dxa"/>
            <w:vAlign w:val="center"/>
          </w:tcPr>
          <w:p w14:paraId="7FB6770B">
            <w:pPr>
              <w:adjustRightInd w:val="0"/>
              <w:snapToGrid w:val="0"/>
              <w:spacing w:line="360" w:lineRule="exact"/>
              <w:rPr>
                <w:rFonts w:hint="eastAsia" w:ascii="仿宋" w:hAnsi="仿宋" w:eastAsia="仿宋" w:cs="仿宋"/>
                <w:color w:val="auto"/>
                <w:sz w:val="24"/>
                <w:szCs w:val="24"/>
              </w:rPr>
            </w:pPr>
          </w:p>
        </w:tc>
        <w:tc>
          <w:tcPr>
            <w:tcW w:w="2065" w:type="dxa"/>
            <w:tcBorders>
              <w:top w:val="nil"/>
              <w:left w:val="nil"/>
              <w:bottom w:val="single" w:color="auto" w:sz="4" w:space="0"/>
              <w:right w:val="single" w:color="auto" w:sz="4" w:space="0"/>
            </w:tcBorders>
            <w:vAlign w:val="center"/>
          </w:tcPr>
          <w:p w14:paraId="50C0C490">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小计</w:t>
            </w:r>
          </w:p>
        </w:tc>
        <w:tc>
          <w:tcPr>
            <w:tcW w:w="790" w:type="dxa"/>
            <w:tcBorders>
              <w:top w:val="nil"/>
              <w:left w:val="nil"/>
              <w:bottom w:val="single" w:color="auto" w:sz="4" w:space="0"/>
              <w:right w:val="single" w:color="auto" w:sz="4" w:space="0"/>
            </w:tcBorders>
            <w:shd w:val="clear" w:color="auto" w:fill="auto"/>
            <w:vAlign w:val="center"/>
          </w:tcPr>
          <w:p w14:paraId="3D864D40">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1084</w:t>
            </w:r>
          </w:p>
        </w:tc>
        <w:tc>
          <w:tcPr>
            <w:tcW w:w="6112" w:type="dxa"/>
            <w:gridSpan w:val="7"/>
            <w:tcBorders>
              <w:top w:val="nil"/>
              <w:left w:val="nil"/>
              <w:bottom w:val="single" w:color="auto" w:sz="4" w:space="0"/>
            </w:tcBorders>
            <w:vAlign w:val="center"/>
          </w:tcPr>
          <w:p w14:paraId="49BDBA6E">
            <w:pPr>
              <w:tabs>
                <w:tab w:val="left" w:pos="2370"/>
              </w:tabs>
              <w:adjustRightInd w:val="0"/>
              <w:snapToGrid w:val="0"/>
              <w:spacing w:line="3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ab/>
            </w:r>
          </w:p>
          <w:tbl>
            <w:tblPr>
              <w:tblStyle w:val="8"/>
              <w:tblW w:w="7995" w:type="dxa"/>
              <w:tblInd w:w="0" w:type="dxa"/>
              <w:tblLayout w:type="fixed"/>
              <w:tblCellMar>
                <w:top w:w="0" w:type="dxa"/>
                <w:left w:w="108" w:type="dxa"/>
                <w:bottom w:w="0" w:type="dxa"/>
                <w:right w:w="108" w:type="dxa"/>
              </w:tblCellMar>
            </w:tblPr>
            <w:tblGrid>
              <w:gridCol w:w="7995"/>
            </w:tblGrid>
            <w:tr w14:paraId="23034D9C">
              <w:tblPrEx>
                <w:tblCellMar>
                  <w:top w:w="0" w:type="dxa"/>
                  <w:left w:w="108" w:type="dxa"/>
                  <w:bottom w:w="0" w:type="dxa"/>
                  <w:right w:w="108" w:type="dxa"/>
                </w:tblCellMar>
              </w:tblPrEx>
              <w:trPr>
                <w:trHeight w:val="330" w:hRule="atLeast"/>
              </w:trPr>
              <w:tc>
                <w:tcPr>
                  <w:tcW w:w="8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863C">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1048</w:t>
                  </w:r>
                </w:p>
              </w:tc>
            </w:tr>
          </w:tbl>
          <w:p w14:paraId="6235FFCA">
            <w:pPr>
              <w:tabs>
                <w:tab w:val="left" w:pos="2370"/>
              </w:tabs>
              <w:adjustRightInd w:val="0"/>
              <w:snapToGrid w:val="0"/>
              <w:spacing w:line="360" w:lineRule="exact"/>
              <w:jc w:val="left"/>
              <w:rPr>
                <w:rFonts w:hint="eastAsia" w:ascii="仿宋" w:hAnsi="仿宋" w:eastAsia="仿宋" w:cs="仿宋"/>
                <w:color w:val="auto"/>
                <w:sz w:val="24"/>
                <w:szCs w:val="24"/>
              </w:rPr>
            </w:pPr>
          </w:p>
          <w:tbl>
            <w:tblPr>
              <w:tblStyle w:val="8"/>
              <w:tblW w:w="7995" w:type="dxa"/>
              <w:tblInd w:w="0" w:type="dxa"/>
              <w:tblLayout w:type="fixed"/>
              <w:tblCellMar>
                <w:top w:w="0" w:type="dxa"/>
                <w:left w:w="108" w:type="dxa"/>
                <w:bottom w:w="0" w:type="dxa"/>
                <w:right w:w="108" w:type="dxa"/>
              </w:tblCellMar>
            </w:tblPr>
            <w:tblGrid>
              <w:gridCol w:w="7995"/>
            </w:tblGrid>
            <w:tr w14:paraId="09586A74">
              <w:trPr>
                <w:trHeight w:val="330" w:hRule="atLeast"/>
              </w:trPr>
              <w:tc>
                <w:tcPr>
                  <w:tcW w:w="8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FCF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1048</w:t>
                  </w:r>
                </w:p>
              </w:tc>
            </w:tr>
          </w:tbl>
          <w:p w14:paraId="7C7F3176">
            <w:pPr>
              <w:tabs>
                <w:tab w:val="left" w:pos="2370"/>
              </w:tabs>
              <w:adjustRightInd w:val="0"/>
              <w:snapToGrid w:val="0"/>
              <w:spacing w:line="360" w:lineRule="exact"/>
              <w:jc w:val="left"/>
              <w:rPr>
                <w:rFonts w:hint="eastAsia" w:ascii="仿宋" w:hAnsi="仿宋" w:eastAsia="仿宋" w:cs="仿宋"/>
                <w:color w:val="auto"/>
                <w:sz w:val="24"/>
                <w:szCs w:val="24"/>
              </w:rPr>
            </w:pPr>
          </w:p>
        </w:tc>
      </w:tr>
      <w:tr w14:paraId="5D4B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center"/>
          </w:tcPr>
          <w:p w14:paraId="005A6E1D">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二</w:t>
            </w:r>
          </w:p>
        </w:tc>
        <w:tc>
          <w:tcPr>
            <w:tcW w:w="2065" w:type="dxa"/>
            <w:vAlign w:val="center"/>
          </w:tcPr>
          <w:p w14:paraId="072A85AD">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专业基础课</w:t>
            </w:r>
          </w:p>
        </w:tc>
        <w:tc>
          <w:tcPr>
            <w:tcW w:w="790" w:type="dxa"/>
            <w:shd w:val="clear" w:color="auto" w:fill="auto"/>
            <w:vAlign w:val="center"/>
          </w:tcPr>
          <w:p w14:paraId="6E523362">
            <w:pPr>
              <w:adjustRightInd w:val="0"/>
              <w:snapToGrid w:val="0"/>
              <w:spacing w:line="360" w:lineRule="exact"/>
              <w:jc w:val="center"/>
              <w:rPr>
                <w:rFonts w:ascii="仿宋_GB2312" w:hAnsi="微软雅黑" w:cs="微软雅黑"/>
                <w:color w:val="auto"/>
                <w:sz w:val="18"/>
                <w:szCs w:val="18"/>
              </w:rPr>
            </w:pPr>
          </w:p>
        </w:tc>
        <w:tc>
          <w:tcPr>
            <w:tcW w:w="770" w:type="dxa"/>
            <w:vAlign w:val="center"/>
          </w:tcPr>
          <w:p w14:paraId="44C254DB">
            <w:pPr>
              <w:adjustRightInd w:val="0"/>
              <w:snapToGrid w:val="0"/>
              <w:spacing w:line="360" w:lineRule="exact"/>
              <w:rPr>
                <w:rFonts w:ascii="仿宋_GB2312" w:hAnsi="微软雅黑" w:cs="微软雅黑"/>
                <w:color w:val="auto"/>
                <w:sz w:val="18"/>
                <w:szCs w:val="18"/>
              </w:rPr>
            </w:pPr>
          </w:p>
        </w:tc>
        <w:tc>
          <w:tcPr>
            <w:tcW w:w="700" w:type="dxa"/>
            <w:vAlign w:val="center"/>
          </w:tcPr>
          <w:p w14:paraId="21E70EB0">
            <w:pPr>
              <w:adjustRightInd w:val="0"/>
              <w:snapToGrid w:val="0"/>
              <w:spacing w:line="360" w:lineRule="exact"/>
              <w:rPr>
                <w:rFonts w:ascii="仿宋_GB2312" w:hAnsi="微软雅黑" w:cs="微软雅黑"/>
                <w:color w:val="auto"/>
                <w:sz w:val="18"/>
                <w:szCs w:val="18"/>
              </w:rPr>
            </w:pPr>
          </w:p>
        </w:tc>
        <w:tc>
          <w:tcPr>
            <w:tcW w:w="810" w:type="dxa"/>
            <w:vAlign w:val="center"/>
          </w:tcPr>
          <w:p w14:paraId="10129AD0">
            <w:pPr>
              <w:adjustRightInd w:val="0"/>
              <w:snapToGrid w:val="0"/>
              <w:spacing w:line="360" w:lineRule="exact"/>
              <w:rPr>
                <w:rFonts w:ascii="仿宋_GB2312" w:hAnsi="微软雅黑" w:cs="微软雅黑"/>
                <w:color w:val="auto"/>
                <w:sz w:val="18"/>
                <w:szCs w:val="18"/>
              </w:rPr>
            </w:pPr>
          </w:p>
        </w:tc>
        <w:tc>
          <w:tcPr>
            <w:tcW w:w="775" w:type="dxa"/>
            <w:vAlign w:val="center"/>
          </w:tcPr>
          <w:p w14:paraId="13B6B8E6">
            <w:pPr>
              <w:adjustRightInd w:val="0"/>
              <w:snapToGrid w:val="0"/>
              <w:spacing w:line="360" w:lineRule="exact"/>
              <w:rPr>
                <w:rFonts w:ascii="仿宋_GB2312" w:hAnsi="微软雅黑" w:cs="微软雅黑"/>
                <w:color w:val="auto"/>
                <w:sz w:val="18"/>
                <w:szCs w:val="18"/>
              </w:rPr>
            </w:pPr>
          </w:p>
        </w:tc>
        <w:tc>
          <w:tcPr>
            <w:tcW w:w="835" w:type="dxa"/>
            <w:vAlign w:val="center"/>
          </w:tcPr>
          <w:p w14:paraId="0B0CC536">
            <w:pPr>
              <w:adjustRightInd w:val="0"/>
              <w:snapToGrid w:val="0"/>
              <w:spacing w:line="360" w:lineRule="exact"/>
              <w:rPr>
                <w:rFonts w:ascii="仿宋_GB2312" w:hAnsi="微软雅黑" w:cs="微软雅黑"/>
                <w:color w:val="auto"/>
                <w:sz w:val="18"/>
                <w:szCs w:val="18"/>
              </w:rPr>
            </w:pPr>
          </w:p>
        </w:tc>
        <w:tc>
          <w:tcPr>
            <w:tcW w:w="780" w:type="dxa"/>
            <w:vAlign w:val="center"/>
          </w:tcPr>
          <w:p w14:paraId="488F0F9A">
            <w:pPr>
              <w:adjustRightInd w:val="0"/>
              <w:snapToGrid w:val="0"/>
              <w:spacing w:line="360" w:lineRule="exact"/>
              <w:rPr>
                <w:rFonts w:ascii="仿宋_GB2312" w:hAnsi="微软雅黑" w:cs="微软雅黑"/>
                <w:color w:val="auto"/>
                <w:sz w:val="18"/>
                <w:szCs w:val="18"/>
              </w:rPr>
            </w:pPr>
          </w:p>
        </w:tc>
        <w:tc>
          <w:tcPr>
            <w:tcW w:w="1442" w:type="dxa"/>
          </w:tcPr>
          <w:p w14:paraId="07C62BA5">
            <w:pPr>
              <w:adjustRightInd w:val="0"/>
              <w:snapToGrid w:val="0"/>
              <w:spacing w:line="360" w:lineRule="exact"/>
              <w:jc w:val="center"/>
              <w:rPr>
                <w:rFonts w:ascii="仿宋_GB2312" w:hAnsi="微软雅黑" w:cs="微软雅黑"/>
                <w:color w:val="auto"/>
                <w:sz w:val="24"/>
                <w:szCs w:val="24"/>
              </w:rPr>
            </w:pPr>
          </w:p>
        </w:tc>
      </w:tr>
      <w:tr w14:paraId="43C1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201D714B">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65" w:type="dxa"/>
            <w:tcBorders>
              <w:top w:val="nil"/>
              <w:left w:val="nil"/>
              <w:bottom w:val="single" w:color="auto" w:sz="4" w:space="0"/>
              <w:right w:val="single" w:color="auto" w:sz="4" w:space="0"/>
            </w:tcBorders>
            <w:vAlign w:val="bottom"/>
          </w:tcPr>
          <w:p w14:paraId="37B92ED5">
            <w:pPr>
              <w:keepNext w:val="0"/>
              <w:keepLines w:val="0"/>
              <w:widowControl/>
              <w:suppressLineNumbers w:val="0"/>
              <w:jc w:val="center"/>
              <w:textAlignment w:val="bottom"/>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儿童文学</w:t>
            </w:r>
          </w:p>
        </w:tc>
        <w:tc>
          <w:tcPr>
            <w:tcW w:w="790" w:type="dxa"/>
            <w:tcBorders>
              <w:top w:val="nil"/>
              <w:left w:val="nil"/>
              <w:bottom w:val="single" w:color="auto" w:sz="4" w:space="0"/>
              <w:right w:val="single" w:color="auto" w:sz="4" w:space="0"/>
            </w:tcBorders>
            <w:shd w:val="clear" w:color="auto" w:fill="auto"/>
            <w:vAlign w:val="center"/>
          </w:tcPr>
          <w:p w14:paraId="7A44F1B4">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70" w:type="dxa"/>
            <w:tcBorders>
              <w:top w:val="nil"/>
              <w:left w:val="nil"/>
              <w:bottom w:val="single" w:color="auto" w:sz="4" w:space="0"/>
              <w:right w:val="single" w:color="auto" w:sz="4" w:space="0"/>
            </w:tcBorders>
            <w:vAlign w:val="center"/>
          </w:tcPr>
          <w:p w14:paraId="060C653B">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4E29C7C0">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3324E42E">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7188F91E">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5AEBA2A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tcBorders>
              <w:top w:val="nil"/>
              <w:left w:val="nil"/>
              <w:bottom w:val="single" w:color="auto" w:sz="4" w:space="0"/>
              <w:right w:val="single" w:color="auto" w:sz="4" w:space="0"/>
            </w:tcBorders>
            <w:vAlign w:val="center"/>
          </w:tcPr>
          <w:p w14:paraId="63DCA3F7">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148843D0">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62F3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174D316F">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065" w:type="dxa"/>
            <w:tcBorders>
              <w:top w:val="nil"/>
              <w:left w:val="nil"/>
              <w:bottom w:val="single" w:color="auto" w:sz="4" w:space="0"/>
              <w:right w:val="single" w:color="auto" w:sz="4" w:space="0"/>
            </w:tcBorders>
            <w:vAlign w:val="top"/>
          </w:tcPr>
          <w:p w14:paraId="0BDB92DE">
            <w:pPr>
              <w:keepNext w:val="0"/>
              <w:keepLines w:val="0"/>
              <w:widowControl/>
              <w:suppressLineNumbers w:val="0"/>
              <w:jc w:val="center"/>
              <w:textAlignment w:val="top"/>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师德与礼仪</w:t>
            </w:r>
          </w:p>
        </w:tc>
        <w:tc>
          <w:tcPr>
            <w:tcW w:w="790" w:type="dxa"/>
            <w:tcBorders>
              <w:top w:val="nil"/>
              <w:left w:val="nil"/>
              <w:bottom w:val="single" w:color="auto" w:sz="4" w:space="0"/>
              <w:right w:val="single" w:color="auto" w:sz="4" w:space="0"/>
            </w:tcBorders>
            <w:shd w:val="clear" w:color="auto" w:fill="auto"/>
            <w:vAlign w:val="center"/>
          </w:tcPr>
          <w:p w14:paraId="1CBC5E3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70" w:type="dxa"/>
            <w:tcBorders>
              <w:top w:val="nil"/>
              <w:left w:val="nil"/>
              <w:bottom w:val="single" w:color="auto" w:sz="4" w:space="0"/>
              <w:right w:val="single" w:color="auto" w:sz="4" w:space="0"/>
            </w:tcBorders>
            <w:vAlign w:val="center"/>
          </w:tcPr>
          <w:p w14:paraId="10DD6022">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77A776D3">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01612EAB">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791F2AE6">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6FC3885E">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tcBorders>
              <w:top w:val="nil"/>
              <w:left w:val="nil"/>
              <w:bottom w:val="single" w:color="auto" w:sz="4" w:space="0"/>
              <w:right w:val="single" w:color="auto" w:sz="4" w:space="0"/>
            </w:tcBorders>
            <w:vAlign w:val="center"/>
          </w:tcPr>
          <w:p w14:paraId="046431D0">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36997AC6">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7E41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7" w:type="dxa"/>
            <w:vAlign w:val="center"/>
          </w:tcPr>
          <w:p w14:paraId="739AB0E0">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065" w:type="dxa"/>
            <w:tcBorders>
              <w:top w:val="nil"/>
              <w:left w:val="nil"/>
              <w:bottom w:val="single" w:color="auto" w:sz="4" w:space="0"/>
              <w:right w:val="single" w:color="auto" w:sz="4" w:space="0"/>
            </w:tcBorders>
            <w:vAlign w:val="top"/>
          </w:tcPr>
          <w:p w14:paraId="5DF0E6AE">
            <w:pPr>
              <w:keepNext w:val="0"/>
              <w:keepLines w:val="0"/>
              <w:widowControl/>
              <w:suppressLineNumbers w:val="0"/>
              <w:jc w:val="center"/>
              <w:textAlignment w:val="top"/>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学前卫生学</w:t>
            </w:r>
          </w:p>
        </w:tc>
        <w:tc>
          <w:tcPr>
            <w:tcW w:w="790" w:type="dxa"/>
            <w:tcBorders>
              <w:top w:val="nil"/>
              <w:left w:val="nil"/>
              <w:bottom w:val="single" w:color="auto" w:sz="4" w:space="0"/>
              <w:right w:val="single" w:color="auto" w:sz="4" w:space="0"/>
            </w:tcBorders>
            <w:shd w:val="clear" w:color="auto" w:fill="auto"/>
            <w:vAlign w:val="center"/>
          </w:tcPr>
          <w:p w14:paraId="594AA62E">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1C838FE8">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1CEE3180">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423AEFA2">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42280E9F">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25E0DE85">
            <w:pPr>
              <w:jc w:val="center"/>
              <w:rPr>
                <w:rFonts w:hint="eastAsia" w:ascii="仿宋" w:hAnsi="仿宋" w:eastAsia="仿宋" w:cs="仿宋"/>
                <w:color w:val="auto"/>
                <w:sz w:val="24"/>
                <w:szCs w:val="24"/>
              </w:rPr>
            </w:pPr>
          </w:p>
        </w:tc>
        <w:tc>
          <w:tcPr>
            <w:tcW w:w="780" w:type="dxa"/>
            <w:tcBorders>
              <w:top w:val="nil"/>
              <w:left w:val="nil"/>
              <w:bottom w:val="single" w:color="auto" w:sz="4" w:space="0"/>
              <w:right w:val="single" w:color="auto" w:sz="4" w:space="0"/>
            </w:tcBorders>
            <w:vAlign w:val="center"/>
          </w:tcPr>
          <w:p w14:paraId="5BE6B14E">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5C5EC270">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46E3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4BF4D056">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065" w:type="dxa"/>
            <w:tcBorders>
              <w:top w:val="nil"/>
              <w:left w:val="nil"/>
              <w:bottom w:val="single" w:color="auto" w:sz="4" w:space="0"/>
              <w:right w:val="single" w:color="auto" w:sz="4" w:space="0"/>
            </w:tcBorders>
            <w:vAlign w:val="bottom"/>
          </w:tcPr>
          <w:p w14:paraId="25CC2C67">
            <w:pPr>
              <w:keepNext w:val="0"/>
              <w:keepLines w:val="0"/>
              <w:widowControl/>
              <w:suppressLineNumbers w:val="0"/>
              <w:jc w:val="center"/>
              <w:textAlignment w:val="bottom"/>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学前心理学</w:t>
            </w:r>
          </w:p>
        </w:tc>
        <w:tc>
          <w:tcPr>
            <w:tcW w:w="790" w:type="dxa"/>
            <w:tcBorders>
              <w:top w:val="nil"/>
              <w:left w:val="nil"/>
              <w:bottom w:val="single" w:color="auto" w:sz="4" w:space="0"/>
              <w:right w:val="single" w:color="auto" w:sz="4" w:space="0"/>
            </w:tcBorders>
            <w:shd w:val="clear" w:color="auto" w:fill="auto"/>
            <w:vAlign w:val="center"/>
          </w:tcPr>
          <w:p w14:paraId="7E0CB77B">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4D62828F">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7918A1DE">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59C2FB86">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0B4678C3">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28C798AF">
            <w:pPr>
              <w:jc w:val="center"/>
              <w:rPr>
                <w:rFonts w:hint="eastAsia" w:ascii="仿宋" w:hAnsi="仿宋" w:eastAsia="仿宋" w:cs="仿宋"/>
                <w:color w:val="auto"/>
                <w:sz w:val="24"/>
                <w:szCs w:val="24"/>
              </w:rPr>
            </w:pPr>
          </w:p>
        </w:tc>
        <w:tc>
          <w:tcPr>
            <w:tcW w:w="780" w:type="dxa"/>
            <w:tcBorders>
              <w:top w:val="nil"/>
              <w:left w:val="nil"/>
              <w:bottom w:val="single" w:color="auto" w:sz="4" w:space="0"/>
              <w:right w:val="single" w:color="auto" w:sz="4" w:space="0"/>
            </w:tcBorders>
            <w:vAlign w:val="center"/>
          </w:tcPr>
          <w:p w14:paraId="3E21DED5">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284F66E9">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594E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0A277206">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2065" w:type="dxa"/>
            <w:tcBorders>
              <w:top w:val="nil"/>
              <w:left w:val="nil"/>
              <w:bottom w:val="single" w:color="auto" w:sz="4" w:space="0"/>
              <w:right w:val="single" w:color="auto" w:sz="4" w:space="0"/>
            </w:tcBorders>
            <w:vAlign w:val="bottom"/>
          </w:tcPr>
          <w:p w14:paraId="39AA7244">
            <w:pPr>
              <w:keepNext w:val="0"/>
              <w:keepLines w:val="0"/>
              <w:widowControl/>
              <w:suppressLineNumbers w:val="0"/>
              <w:jc w:val="center"/>
              <w:textAlignment w:val="bottom"/>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学前教育学</w:t>
            </w:r>
          </w:p>
        </w:tc>
        <w:tc>
          <w:tcPr>
            <w:tcW w:w="790" w:type="dxa"/>
            <w:tcBorders>
              <w:top w:val="nil"/>
              <w:left w:val="nil"/>
              <w:bottom w:val="single" w:color="auto" w:sz="4" w:space="0"/>
              <w:right w:val="single" w:color="auto" w:sz="4" w:space="0"/>
            </w:tcBorders>
            <w:shd w:val="clear" w:color="auto" w:fill="auto"/>
            <w:vAlign w:val="center"/>
          </w:tcPr>
          <w:p w14:paraId="55671D20">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4CA0F538">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18D097D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tcBorders>
              <w:top w:val="nil"/>
              <w:left w:val="nil"/>
              <w:bottom w:val="single" w:color="auto" w:sz="4" w:space="0"/>
              <w:right w:val="single" w:color="auto" w:sz="4" w:space="0"/>
            </w:tcBorders>
            <w:vAlign w:val="center"/>
          </w:tcPr>
          <w:p w14:paraId="72439EB4">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6F118094">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11FCCDBE">
            <w:pPr>
              <w:jc w:val="center"/>
              <w:rPr>
                <w:rFonts w:hint="eastAsia" w:ascii="仿宋" w:hAnsi="仿宋" w:eastAsia="仿宋" w:cs="仿宋"/>
                <w:color w:val="auto"/>
                <w:sz w:val="24"/>
                <w:szCs w:val="24"/>
              </w:rPr>
            </w:pPr>
          </w:p>
        </w:tc>
        <w:tc>
          <w:tcPr>
            <w:tcW w:w="780" w:type="dxa"/>
            <w:tcBorders>
              <w:top w:val="nil"/>
              <w:left w:val="nil"/>
              <w:bottom w:val="single" w:color="auto" w:sz="4" w:space="0"/>
              <w:right w:val="single" w:color="auto" w:sz="4" w:space="0"/>
            </w:tcBorders>
            <w:vAlign w:val="center"/>
          </w:tcPr>
          <w:p w14:paraId="41046043">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3486A115">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27D3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727B16D3">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2065" w:type="dxa"/>
            <w:tcBorders>
              <w:top w:val="nil"/>
              <w:left w:val="nil"/>
              <w:bottom w:val="single" w:color="auto" w:sz="4" w:space="0"/>
              <w:right w:val="single" w:color="auto" w:sz="4" w:space="0"/>
            </w:tcBorders>
            <w:vAlign w:val="top"/>
          </w:tcPr>
          <w:p w14:paraId="05F94E77">
            <w:pPr>
              <w:keepNext w:val="0"/>
              <w:keepLines w:val="0"/>
              <w:widowControl/>
              <w:suppressLineNumbers w:val="0"/>
              <w:jc w:val="center"/>
              <w:textAlignment w:val="top"/>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幼儿问题行为识别与应对</w:t>
            </w:r>
          </w:p>
        </w:tc>
        <w:tc>
          <w:tcPr>
            <w:tcW w:w="790" w:type="dxa"/>
            <w:tcBorders>
              <w:top w:val="nil"/>
              <w:left w:val="nil"/>
              <w:bottom w:val="single" w:color="auto" w:sz="4" w:space="0"/>
              <w:right w:val="single" w:color="auto" w:sz="4" w:space="0"/>
            </w:tcBorders>
            <w:shd w:val="clear" w:color="auto" w:fill="auto"/>
            <w:vAlign w:val="center"/>
          </w:tcPr>
          <w:p w14:paraId="75BEAD0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0BB24422">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68023C47">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47D695A2">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3790982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7164F92E">
            <w:pPr>
              <w:jc w:val="center"/>
              <w:rPr>
                <w:rFonts w:hint="eastAsia" w:ascii="仿宋" w:hAnsi="仿宋" w:eastAsia="仿宋" w:cs="仿宋"/>
                <w:color w:val="auto"/>
                <w:sz w:val="24"/>
                <w:szCs w:val="24"/>
              </w:rPr>
            </w:pPr>
          </w:p>
        </w:tc>
        <w:tc>
          <w:tcPr>
            <w:tcW w:w="780" w:type="dxa"/>
            <w:tcBorders>
              <w:top w:val="nil"/>
              <w:left w:val="nil"/>
              <w:bottom w:val="single" w:color="auto" w:sz="4" w:space="0"/>
              <w:right w:val="single" w:color="auto" w:sz="4" w:space="0"/>
            </w:tcBorders>
            <w:vAlign w:val="center"/>
          </w:tcPr>
          <w:p w14:paraId="097A1E96">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702AEF79">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22FD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64825362">
            <w:pPr>
              <w:adjustRightInd w:val="0"/>
              <w:snapToGrid w:val="0"/>
              <w:spacing w:line="360" w:lineRule="exact"/>
              <w:rPr>
                <w:rFonts w:hint="eastAsia" w:ascii="仿宋" w:hAnsi="仿宋" w:eastAsia="仿宋" w:cs="仿宋"/>
                <w:color w:val="auto"/>
                <w:sz w:val="24"/>
                <w:szCs w:val="24"/>
              </w:rPr>
            </w:pPr>
          </w:p>
        </w:tc>
        <w:tc>
          <w:tcPr>
            <w:tcW w:w="2065" w:type="dxa"/>
            <w:tcBorders>
              <w:top w:val="nil"/>
              <w:left w:val="nil"/>
              <w:bottom w:val="single" w:color="auto" w:sz="4" w:space="0"/>
              <w:right w:val="single" w:color="auto" w:sz="4" w:space="0"/>
            </w:tcBorders>
            <w:vAlign w:val="center"/>
          </w:tcPr>
          <w:p w14:paraId="1144C793">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小计</w:t>
            </w:r>
          </w:p>
        </w:tc>
        <w:tc>
          <w:tcPr>
            <w:tcW w:w="790" w:type="dxa"/>
            <w:tcBorders>
              <w:top w:val="nil"/>
              <w:left w:val="nil"/>
              <w:bottom w:val="single" w:color="auto" w:sz="4" w:space="0"/>
              <w:right w:val="single" w:color="auto" w:sz="4" w:space="0"/>
            </w:tcBorders>
            <w:shd w:val="clear" w:color="auto" w:fill="auto"/>
            <w:vAlign w:val="center"/>
          </w:tcPr>
          <w:p w14:paraId="5B4C67CD">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200</w:t>
            </w:r>
          </w:p>
        </w:tc>
        <w:tc>
          <w:tcPr>
            <w:tcW w:w="6112" w:type="dxa"/>
            <w:gridSpan w:val="7"/>
            <w:tcBorders>
              <w:top w:val="nil"/>
              <w:left w:val="nil"/>
              <w:bottom w:val="single" w:color="auto" w:sz="4" w:space="0"/>
            </w:tcBorders>
            <w:vAlign w:val="center"/>
          </w:tcPr>
          <w:p w14:paraId="2308A5FD">
            <w:pPr>
              <w:adjustRightInd w:val="0"/>
              <w:snapToGrid w:val="0"/>
              <w:spacing w:line="360" w:lineRule="exact"/>
              <w:jc w:val="center"/>
              <w:rPr>
                <w:rFonts w:hint="eastAsia" w:ascii="仿宋" w:hAnsi="仿宋" w:eastAsia="仿宋" w:cs="仿宋"/>
                <w:color w:val="auto"/>
                <w:sz w:val="24"/>
                <w:szCs w:val="24"/>
              </w:rPr>
            </w:pPr>
          </w:p>
        </w:tc>
      </w:tr>
      <w:tr w14:paraId="577B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1E948B13">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三</w:t>
            </w:r>
          </w:p>
        </w:tc>
        <w:tc>
          <w:tcPr>
            <w:tcW w:w="2065" w:type="dxa"/>
            <w:vAlign w:val="center"/>
          </w:tcPr>
          <w:p w14:paraId="3E4ABE16">
            <w:pPr>
              <w:adjustRightInd w:val="0"/>
              <w:snapToGrid w:val="0"/>
              <w:spacing w:line="360" w:lineRule="exact"/>
              <w:rPr>
                <w:rFonts w:ascii="仿宋_GB2312" w:hAnsi="微软雅黑" w:cs="微软雅黑"/>
                <w:b/>
                <w:bCs/>
                <w:color w:val="auto"/>
                <w:sz w:val="24"/>
                <w:szCs w:val="24"/>
              </w:rPr>
            </w:pPr>
            <w:r>
              <w:rPr>
                <w:rFonts w:hint="eastAsia" w:ascii="仿宋_GB2312" w:hAnsi="微软雅黑" w:cs="微软雅黑"/>
                <w:b/>
                <w:bCs/>
                <w:color w:val="auto"/>
                <w:sz w:val="24"/>
                <w:szCs w:val="24"/>
              </w:rPr>
              <w:t>专业技能课</w:t>
            </w:r>
          </w:p>
        </w:tc>
        <w:tc>
          <w:tcPr>
            <w:tcW w:w="790" w:type="dxa"/>
            <w:shd w:val="clear" w:color="auto" w:fill="auto"/>
            <w:vAlign w:val="center"/>
          </w:tcPr>
          <w:p w14:paraId="7807967B">
            <w:pPr>
              <w:adjustRightInd w:val="0"/>
              <w:snapToGrid w:val="0"/>
              <w:spacing w:line="360" w:lineRule="exact"/>
              <w:jc w:val="center"/>
              <w:rPr>
                <w:rFonts w:ascii="仿宋_GB2312" w:hAnsi="微软雅黑" w:cs="微软雅黑"/>
                <w:color w:val="auto"/>
                <w:sz w:val="18"/>
                <w:szCs w:val="18"/>
              </w:rPr>
            </w:pPr>
          </w:p>
        </w:tc>
        <w:tc>
          <w:tcPr>
            <w:tcW w:w="770" w:type="dxa"/>
            <w:vAlign w:val="center"/>
          </w:tcPr>
          <w:p w14:paraId="303A22C8">
            <w:pPr>
              <w:adjustRightInd w:val="0"/>
              <w:snapToGrid w:val="0"/>
              <w:spacing w:line="360" w:lineRule="exact"/>
              <w:rPr>
                <w:rFonts w:ascii="仿宋_GB2312" w:hAnsi="微软雅黑" w:cs="微软雅黑"/>
                <w:color w:val="auto"/>
                <w:sz w:val="18"/>
                <w:szCs w:val="18"/>
              </w:rPr>
            </w:pPr>
          </w:p>
        </w:tc>
        <w:tc>
          <w:tcPr>
            <w:tcW w:w="700" w:type="dxa"/>
            <w:vAlign w:val="center"/>
          </w:tcPr>
          <w:p w14:paraId="1C030183">
            <w:pPr>
              <w:adjustRightInd w:val="0"/>
              <w:snapToGrid w:val="0"/>
              <w:spacing w:line="360" w:lineRule="exact"/>
              <w:rPr>
                <w:rFonts w:ascii="仿宋_GB2312" w:hAnsi="微软雅黑" w:cs="微软雅黑"/>
                <w:color w:val="auto"/>
                <w:sz w:val="18"/>
                <w:szCs w:val="18"/>
              </w:rPr>
            </w:pPr>
          </w:p>
        </w:tc>
        <w:tc>
          <w:tcPr>
            <w:tcW w:w="810" w:type="dxa"/>
            <w:vAlign w:val="center"/>
          </w:tcPr>
          <w:p w14:paraId="78EA7AFE">
            <w:pPr>
              <w:adjustRightInd w:val="0"/>
              <w:snapToGrid w:val="0"/>
              <w:spacing w:line="360" w:lineRule="exact"/>
              <w:rPr>
                <w:rFonts w:ascii="仿宋_GB2312" w:hAnsi="微软雅黑" w:cs="微软雅黑"/>
                <w:color w:val="auto"/>
                <w:sz w:val="18"/>
                <w:szCs w:val="18"/>
              </w:rPr>
            </w:pPr>
          </w:p>
        </w:tc>
        <w:tc>
          <w:tcPr>
            <w:tcW w:w="775" w:type="dxa"/>
            <w:vAlign w:val="center"/>
          </w:tcPr>
          <w:p w14:paraId="09101AEC">
            <w:pPr>
              <w:adjustRightInd w:val="0"/>
              <w:snapToGrid w:val="0"/>
              <w:spacing w:line="360" w:lineRule="exact"/>
              <w:rPr>
                <w:rFonts w:ascii="仿宋_GB2312" w:hAnsi="微软雅黑" w:cs="微软雅黑"/>
                <w:color w:val="auto"/>
                <w:sz w:val="18"/>
                <w:szCs w:val="18"/>
              </w:rPr>
            </w:pPr>
          </w:p>
        </w:tc>
        <w:tc>
          <w:tcPr>
            <w:tcW w:w="835" w:type="dxa"/>
            <w:vAlign w:val="center"/>
          </w:tcPr>
          <w:p w14:paraId="576E1FC0">
            <w:pPr>
              <w:adjustRightInd w:val="0"/>
              <w:snapToGrid w:val="0"/>
              <w:spacing w:line="360" w:lineRule="exact"/>
              <w:rPr>
                <w:rFonts w:ascii="仿宋_GB2312" w:hAnsi="微软雅黑" w:cs="微软雅黑"/>
                <w:color w:val="auto"/>
                <w:sz w:val="18"/>
                <w:szCs w:val="18"/>
              </w:rPr>
            </w:pPr>
          </w:p>
        </w:tc>
        <w:tc>
          <w:tcPr>
            <w:tcW w:w="780" w:type="dxa"/>
            <w:vAlign w:val="center"/>
          </w:tcPr>
          <w:p w14:paraId="7E7A6F4D">
            <w:pPr>
              <w:adjustRightInd w:val="0"/>
              <w:snapToGrid w:val="0"/>
              <w:spacing w:line="360" w:lineRule="exact"/>
              <w:rPr>
                <w:rFonts w:ascii="仿宋_GB2312" w:hAnsi="微软雅黑" w:cs="微软雅黑"/>
                <w:color w:val="auto"/>
                <w:sz w:val="18"/>
                <w:szCs w:val="18"/>
              </w:rPr>
            </w:pPr>
          </w:p>
        </w:tc>
        <w:tc>
          <w:tcPr>
            <w:tcW w:w="1442" w:type="dxa"/>
            <w:vAlign w:val="center"/>
          </w:tcPr>
          <w:p w14:paraId="3851DCBC">
            <w:pPr>
              <w:adjustRightInd w:val="0"/>
              <w:snapToGrid w:val="0"/>
              <w:spacing w:line="360" w:lineRule="exact"/>
              <w:jc w:val="center"/>
              <w:rPr>
                <w:rFonts w:ascii="仿宋_GB2312" w:hAnsi="微软雅黑" w:cs="微软雅黑"/>
                <w:color w:val="auto"/>
                <w:sz w:val="24"/>
                <w:szCs w:val="24"/>
              </w:rPr>
            </w:pPr>
          </w:p>
        </w:tc>
      </w:tr>
      <w:tr w14:paraId="4746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6446E2A8">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65" w:type="dxa"/>
            <w:tcBorders>
              <w:top w:val="nil"/>
              <w:left w:val="nil"/>
              <w:bottom w:val="single" w:color="auto" w:sz="4" w:space="0"/>
              <w:right w:val="single" w:color="auto" w:sz="4" w:space="0"/>
            </w:tcBorders>
            <w:vAlign w:val="center"/>
          </w:tcPr>
          <w:p w14:paraId="5CC89E2E">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声乐</w:t>
            </w:r>
          </w:p>
        </w:tc>
        <w:tc>
          <w:tcPr>
            <w:tcW w:w="790" w:type="dxa"/>
            <w:tcBorders>
              <w:top w:val="nil"/>
              <w:left w:val="nil"/>
              <w:bottom w:val="single" w:color="auto" w:sz="4" w:space="0"/>
              <w:right w:val="single" w:color="auto" w:sz="4" w:space="0"/>
            </w:tcBorders>
            <w:shd w:val="clear" w:color="auto" w:fill="auto"/>
            <w:vAlign w:val="center"/>
          </w:tcPr>
          <w:p w14:paraId="6153010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144</w:t>
            </w:r>
          </w:p>
        </w:tc>
        <w:tc>
          <w:tcPr>
            <w:tcW w:w="770" w:type="dxa"/>
            <w:tcBorders>
              <w:top w:val="nil"/>
              <w:left w:val="nil"/>
              <w:bottom w:val="single" w:color="auto" w:sz="4" w:space="0"/>
              <w:right w:val="single" w:color="auto" w:sz="4" w:space="0"/>
            </w:tcBorders>
            <w:vAlign w:val="center"/>
          </w:tcPr>
          <w:p w14:paraId="2F903564">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714A8597">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tcBorders>
              <w:top w:val="nil"/>
              <w:left w:val="nil"/>
              <w:bottom w:val="single" w:color="auto" w:sz="4" w:space="0"/>
              <w:right w:val="single" w:color="auto" w:sz="4" w:space="0"/>
            </w:tcBorders>
            <w:vAlign w:val="center"/>
          </w:tcPr>
          <w:p w14:paraId="3C62A487">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6C75F31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559B62EC">
            <w:pPr>
              <w:jc w:val="center"/>
              <w:rPr>
                <w:rFonts w:hint="eastAsia" w:ascii="仿宋" w:hAnsi="仿宋" w:eastAsia="仿宋" w:cs="仿宋"/>
                <w:color w:val="auto"/>
                <w:sz w:val="24"/>
                <w:szCs w:val="24"/>
              </w:rPr>
            </w:pPr>
          </w:p>
        </w:tc>
        <w:tc>
          <w:tcPr>
            <w:tcW w:w="780" w:type="dxa"/>
            <w:vAlign w:val="center"/>
          </w:tcPr>
          <w:p w14:paraId="6D5FB19C">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47C033A4">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6E46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5CDF6335">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065" w:type="dxa"/>
            <w:tcBorders>
              <w:top w:val="nil"/>
              <w:left w:val="nil"/>
              <w:bottom w:val="single" w:color="auto" w:sz="4" w:space="0"/>
              <w:right w:val="single" w:color="auto" w:sz="4" w:space="0"/>
            </w:tcBorders>
            <w:vAlign w:val="center"/>
          </w:tcPr>
          <w:p w14:paraId="5BEF15F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琴法</w:t>
            </w:r>
          </w:p>
        </w:tc>
        <w:tc>
          <w:tcPr>
            <w:tcW w:w="790" w:type="dxa"/>
            <w:tcBorders>
              <w:top w:val="nil"/>
              <w:left w:val="nil"/>
              <w:bottom w:val="single" w:color="auto" w:sz="4" w:space="0"/>
              <w:right w:val="single" w:color="auto" w:sz="4" w:space="0"/>
            </w:tcBorders>
            <w:shd w:val="clear" w:color="auto" w:fill="auto"/>
            <w:vAlign w:val="center"/>
          </w:tcPr>
          <w:p w14:paraId="11992F38">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136</w:t>
            </w:r>
          </w:p>
        </w:tc>
        <w:tc>
          <w:tcPr>
            <w:tcW w:w="770" w:type="dxa"/>
            <w:tcBorders>
              <w:top w:val="nil"/>
              <w:left w:val="nil"/>
              <w:bottom w:val="single" w:color="auto" w:sz="4" w:space="0"/>
              <w:right w:val="single" w:color="auto" w:sz="4" w:space="0"/>
            </w:tcBorders>
            <w:vAlign w:val="center"/>
          </w:tcPr>
          <w:p w14:paraId="682181E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7948715A">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4494B1C6">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07942BD9">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28A7DE60">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4D5EE95D">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048E029B">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1DE7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2DF5FA23">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065" w:type="dxa"/>
            <w:tcBorders>
              <w:top w:val="nil"/>
              <w:left w:val="nil"/>
              <w:bottom w:val="single" w:color="auto" w:sz="4" w:space="0"/>
              <w:right w:val="single" w:color="auto" w:sz="4" w:space="0"/>
            </w:tcBorders>
            <w:vAlign w:val="center"/>
          </w:tcPr>
          <w:p w14:paraId="19C7574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舞蹈</w:t>
            </w:r>
          </w:p>
        </w:tc>
        <w:tc>
          <w:tcPr>
            <w:tcW w:w="790" w:type="dxa"/>
            <w:tcBorders>
              <w:top w:val="nil"/>
              <w:left w:val="nil"/>
              <w:bottom w:val="single" w:color="auto" w:sz="4" w:space="0"/>
              <w:right w:val="single" w:color="auto" w:sz="4" w:space="0"/>
            </w:tcBorders>
            <w:shd w:val="clear" w:color="auto" w:fill="auto"/>
            <w:vAlign w:val="center"/>
          </w:tcPr>
          <w:p w14:paraId="7E2EF3C1">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172</w:t>
            </w:r>
          </w:p>
        </w:tc>
        <w:tc>
          <w:tcPr>
            <w:tcW w:w="770" w:type="dxa"/>
            <w:tcBorders>
              <w:top w:val="nil"/>
              <w:left w:val="nil"/>
              <w:bottom w:val="single" w:color="auto" w:sz="4" w:space="0"/>
              <w:right w:val="single" w:color="auto" w:sz="4" w:space="0"/>
            </w:tcBorders>
            <w:vAlign w:val="center"/>
          </w:tcPr>
          <w:p w14:paraId="0C3ABCD4">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5D39C24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tcBorders>
              <w:top w:val="nil"/>
              <w:left w:val="nil"/>
              <w:bottom w:val="single" w:color="auto" w:sz="4" w:space="0"/>
              <w:right w:val="single" w:color="auto" w:sz="4" w:space="0"/>
            </w:tcBorders>
            <w:vAlign w:val="center"/>
          </w:tcPr>
          <w:p w14:paraId="471625B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7021947D">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7D0E100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07B880B9">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66799939">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06D0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106437EB">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065" w:type="dxa"/>
            <w:tcBorders>
              <w:top w:val="nil"/>
              <w:left w:val="nil"/>
              <w:bottom w:val="single" w:color="auto" w:sz="4" w:space="0"/>
              <w:right w:val="single" w:color="auto" w:sz="4" w:space="0"/>
            </w:tcBorders>
            <w:vAlign w:val="center"/>
          </w:tcPr>
          <w:p w14:paraId="4EAAA881">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手工</w:t>
            </w:r>
          </w:p>
        </w:tc>
        <w:tc>
          <w:tcPr>
            <w:tcW w:w="790" w:type="dxa"/>
            <w:tcBorders>
              <w:top w:val="nil"/>
              <w:left w:val="nil"/>
              <w:bottom w:val="single" w:color="auto" w:sz="4" w:space="0"/>
              <w:right w:val="single" w:color="auto" w:sz="4" w:space="0"/>
            </w:tcBorders>
            <w:shd w:val="clear" w:color="auto" w:fill="auto"/>
            <w:vAlign w:val="center"/>
          </w:tcPr>
          <w:p w14:paraId="40ED8307">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64</w:t>
            </w:r>
          </w:p>
        </w:tc>
        <w:tc>
          <w:tcPr>
            <w:tcW w:w="770" w:type="dxa"/>
            <w:tcBorders>
              <w:top w:val="nil"/>
              <w:left w:val="nil"/>
              <w:bottom w:val="single" w:color="auto" w:sz="4" w:space="0"/>
              <w:right w:val="single" w:color="auto" w:sz="4" w:space="0"/>
            </w:tcBorders>
            <w:vAlign w:val="center"/>
          </w:tcPr>
          <w:p w14:paraId="57177D89">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0AC713C9">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7E16B238">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356F50F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30776FF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35A690B9">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50EB077A">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5ED7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0870A5DF">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2065" w:type="dxa"/>
            <w:tcBorders>
              <w:top w:val="nil"/>
              <w:left w:val="nil"/>
              <w:bottom w:val="single" w:color="auto" w:sz="4" w:space="0"/>
              <w:right w:val="single" w:color="auto" w:sz="4" w:space="0"/>
            </w:tcBorders>
            <w:vAlign w:val="center"/>
          </w:tcPr>
          <w:p w14:paraId="1003BEE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美术</w:t>
            </w:r>
          </w:p>
        </w:tc>
        <w:tc>
          <w:tcPr>
            <w:tcW w:w="790" w:type="dxa"/>
            <w:tcBorders>
              <w:top w:val="nil"/>
              <w:left w:val="nil"/>
              <w:bottom w:val="single" w:color="auto" w:sz="4" w:space="0"/>
              <w:right w:val="single" w:color="auto" w:sz="4" w:space="0"/>
            </w:tcBorders>
            <w:shd w:val="clear" w:color="auto" w:fill="auto"/>
            <w:vAlign w:val="center"/>
          </w:tcPr>
          <w:p w14:paraId="60C3A36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144</w:t>
            </w:r>
          </w:p>
        </w:tc>
        <w:tc>
          <w:tcPr>
            <w:tcW w:w="770" w:type="dxa"/>
            <w:tcBorders>
              <w:top w:val="nil"/>
              <w:left w:val="nil"/>
              <w:bottom w:val="single" w:color="auto" w:sz="4" w:space="0"/>
              <w:right w:val="single" w:color="auto" w:sz="4" w:space="0"/>
            </w:tcBorders>
            <w:vAlign w:val="center"/>
          </w:tcPr>
          <w:p w14:paraId="2DC484B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6A57A8FE">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tcBorders>
              <w:top w:val="nil"/>
              <w:left w:val="nil"/>
              <w:bottom w:val="single" w:color="auto" w:sz="4" w:space="0"/>
              <w:right w:val="single" w:color="auto" w:sz="4" w:space="0"/>
            </w:tcBorders>
            <w:vAlign w:val="center"/>
          </w:tcPr>
          <w:p w14:paraId="6A4E9E81">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01360718">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5476A961">
            <w:pPr>
              <w:jc w:val="center"/>
              <w:rPr>
                <w:rFonts w:hint="eastAsia" w:ascii="仿宋" w:hAnsi="仿宋" w:eastAsia="仿宋" w:cs="仿宋"/>
                <w:color w:val="auto"/>
                <w:sz w:val="24"/>
                <w:szCs w:val="24"/>
              </w:rPr>
            </w:pPr>
          </w:p>
        </w:tc>
        <w:tc>
          <w:tcPr>
            <w:tcW w:w="780" w:type="dxa"/>
            <w:vAlign w:val="center"/>
          </w:tcPr>
          <w:p w14:paraId="2ECFDA6B">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7A63EBC5">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7AE4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dxa"/>
            <w:vAlign w:val="center"/>
          </w:tcPr>
          <w:p w14:paraId="29379B87">
            <w:pPr>
              <w:adjustRightInd w:val="0"/>
              <w:snapToGrid w:val="0"/>
              <w:spacing w:line="360" w:lineRule="exact"/>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2065" w:type="dxa"/>
            <w:tcBorders>
              <w:top w:val="nil"/>
              <w:left w:val="nil"/>
              <w:bottom w:val="single" w:color="auto" w:sz="4" w:space="0"/>
              <w:right w:val="single" w:color="auto" w:sz="4" w:space="0"/>
            </w:tcBorders>
            <w:vAlign w:val="center"/>
          </w:tcPr>
          <w:p w14:paraId="719D14D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幼儿教师口语</w:t>
            </w:r>
          </w:p>
        </w:tc>
        <w:tc>
          <w:tcPr>
            <w:tcW w:w="790" w:type="dxa"/>
            <w:tcBorders>
              <w:top w:val="nil"/>
              <w:left w:val="nil"/>
              <w:bottom w:val="single" w:color="auto" w:sz="4" w:space="0"/>
              <w:right w:val="single" w:color="auto" w:sz="4" w:space="0"/>
            </w:tcBorders>
            <w:shd w:val="clear" w:color="auto" w:fill="auto"/>
            <w:vAlign w:val="center"/>
          </w:tcPr>
          <w:p w14:paraId="4A9E0A0F">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64</w:t>
            </w:r>
          </w:p>
        </w:tc>
        <w:tc>
          <w:tcPr>
            <w:tcW w:w="770" w:type="dxa"/>
            <w:tcBorders>
              <w:top w:val="nil"/>
              <w:left w:val="nil"/>
              <w:bottom w:val="single" w:color="auto" w:sz="4" w:space="0"/>
              <w:right w:val="single" w:color="auto" w:sz="4" w:space="0"/>
            </w:tcBorders>
            <w:vAlign w:val="center"/>
          </w:tcPr>
          <w:p w14:paraId="3CA0BDF4">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6D2030C5">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1C52D270">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44CA0C4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6A5BC1C2">
            <w:pPr>
              <w:keepNext w:val="0"/>
              <w:keepLines w:val="0"/>
              <w:widowControl/>
              <w:suppressLineNumbers w:val="0"/>
              <w:jc w:val="center"/>
              <w:textAlignment w:val="center"/>
              <w:rPr>
                <w:rFonts w:hint="eastAsia" w:ascii="仿宋" w:hAnsi="仿宋" w:eastAsia="仿宋" w:cs="仿宋"/>
                <w:color w:val="auto"/>
                <w:sz w:val="24"/>
                <w:szCs w:val="24"/>
                <w:lang w:val="en-US"/>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1C0A246E">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493AB48B">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考查</w:t>
            </w:r>
          </w:p>
        </w:tc>
      </w:tr>
      <w:tr w14:paraId="32A3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2C1C92FC">
            <w:pPr>
              <w:adjustRightInd w:val="0"/>
              <w:snapToGrid w:val="0"/>
              <w:spacing w:line="36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2065" w:type="dxa"/>
            <w:tcBorders>
              <w:top w:val="nil"/>
              <w:left w:val="nil"/>
              <w:bottom w:val="single" w:color="auto" w:sz="4" w:space="0"/>
              <w:right w:val="single" w:color="auto" w:sz="4" w:space="0"/>
            </w:tcBorders>
            <w:vAlign w:val="center"/>
          </w:tcPr>
          <w:p w14:paraId="5593F34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幼儿园教学活动设计与组织</w:t>
            </w:r>
          </w:p>
        </w:tc>
        <w:tc>
          <w:tcPr>
            <w:tcW w:w="790" w:type="dxa"/>
            <w:tcBorders>
              <w:top w:val="nil"/>
              <w:left w:val="nil"/>
              <w:bottom w:val="single" w:color="auto" w:sz="4" w:space="0"/>
              <w:right w:val="single" w:color="auto" w:sz="4" w:space="0"/>
            </w:tcBorders>
            <w:vAlign w:val="center"/>
          </w:tcPr>
          <w:p w14:paraId="1236B28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64</w:t>
            </w:r>
          </w:p>
        </w:tc>
        <w:tc>
          <w:tcPr>
            <w:tcW w:w="770" w:type="dxa"/>
            <w:tcBorders>
              <w:top w:val="nil"/>
              <w:left w:val="nil"/>
              <w:bottom w:val="single" w:color="auto" w:sz="4" w:space="0"/>
              <w:right w:val="single" w:color="auto" w:sz="4" w:space="0"/>
            </w:tcBorders>
            <w:vAlign w:val="center"/>
          </w:tcPr>
          <w:p w14:paraId="735AAEA7">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6124B939">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43816E12">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2E0E190C">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35" w:type="dxa"/>
            <w:tcBorders>
              <w:top w:val="nil"/>
              <w:left w:val="nil"/>
              <w:bottom w:val="single" w:color="auto" w:sz="4" w:space="0"/>
              <w:right w:val="single" w:color="auto" w:sz="4" w:space="0"/>
            </w:tcBorders>
            <w:vAlign w:val="center"/>
          </w:tcPr>
          <w:p w14:paraId="633EE48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5B741019">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21688A39">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098D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7" w:type="dxa"/>
            <w:vAlign w:val="center"/>
          </w:tcPr>
          <w:p w14:paraId="0707575E">
            <w:pPr>
              <w:adjustRightInd w:val="0"/>
              <w:snapToGrid w:val="0"/>
              <w:spacing w:line="36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2065" w:type="dxa"/>
            <w:tcBorders>
              <w:top w:val="nil"/>
              <w:left w:val="nil"/>
              <w:bottom w:val="single" w:color="auto" w:sz="4" w:space="0"/>
              <w:right w:val="single" w:color="auto" w:sz="4" w:space="0"/>
            </w:tcBorders>
            <w:vAlign w:val="center"/>
          </w:tcPr>
          <w:p w14:paraId="126FFE40">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婴幼儿早期学习支持</w:t>
            </w:r>
          </w:p>
        </w:tc>
        <w:tc>
          <w:tcPr>
            <w:tcW w:w="790" w:type="dxa"/>
            <w:tcBorders>
              <w:top w:val="nil"/>
              <w:left w:val="nil"/>
              <w:bottom w:val="single" w:color="auto" w:sz="4" w:space="0"/>
              <w:right w:val="single" w:color="auto" w:sz="4" w:space="0"/>
            </w:tcBorders>
            <w:vAlign w:val="center"/>
          </w:tcPr>
          <w:p w14:paraId="074B016A">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70" w:type="dxa"/>
            <w:tcBorders>
              <w:top w:val="nil"/>
              <w:left w:val="nil"/>
              <w:bottom w:val="single" w:color="auto" w:sz="4" w:space="0"/>
              <w:right w:val="single" w:color="auto" w:sz="4" w:space="0"/>
            </w:tcBorders>
            <w:vAlign w:val="center"/>
          </w:tcPr>
          <w:p w14:paraId="0667ECFE">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2D7F2779">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357F2F7F">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5AAFE972">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3C90314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1233FCE6">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62B736EC">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41DA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97" w:type="dxa"/>
            <w:vAlign w:val="center"/>
          </w:tcPr>
          <w:p w14:paraId="20084F06">
            <w:pPr>
              <w:adjustRightInd w:val="0"/>
              <w:snapToGrid w:val="0"/>
              <w:spacing w:line="36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2065" w:type="dxa"/>
            <w:tcBorders>
              <w:top w:val="nil"/>
              <w:left w:val="nil"/>
              <w:bottom w:val="single" w:color="auto" w:sz="4" w:space="0"/>
              <w:right w:val="single" w:color="auto" w:sz="4" w:space="0"/>
            </w:tcBorders>
            <w:vAlign w:val="center"/>
          </w:tcPr>
          <w:p w14:paraId="1289ED94">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婴幼儿游戏活动保育</w:t>
            </w:r>
          </w:p>
        </w:tc>
        <w:tc>
          <w:tcPr>
            <w:tcW w:w="790" w:type="dxa"/>
            <w:tcBorders>
              <w:top w:val="nil"/>
              <w:left w:val="nil"/>
              <w:bottom w:val="single" w:color="auto" w:sz="4" w:space="0"/>
              <w:right w:val="single" w:color="auto" w:sz="4" w:space="0"/>
            </w:tcBorders>
            <w:vAlign w:val="center"/>
          </w:tcPr>
          <w:p w14:paraId="34408F1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3CA86992">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00" w:type="dxa"/>
            <w:tcBorders>
              <w:top w:val="nil"/>
              <w:left w:val="nil"/>
              <w:bottom w:val="single" w:color="auto" w:sz="4" w:space="0"/>
              <w:right w:val="single" w:color="auto" w:sz="4" w:space="0"/>
            </w:tcBorders>
            <w:vAlign w:val="center"/>
          </w:tcPr>
          <w:p w14:paraId="6D555490">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2C461DD4">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4032247E">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7F4B8E99">
            <w:pPr>
              <w:jc w:val="center"/>
              <w:rPr>
                <w:rFonts w:hint="eastAsia" w:ascii="仿宋" w:hAnsi="仿宋" w:eastAsia="仿宋" w:cs="仿宋"/>
                <w:color w:val="auto"/>
                <w:sz w:val="24"/>
                <w:szCs w:val="24"/>
              </w:rPr>
            </w:pPr>
          </w:p>
        </w:tc>
        <w:tc>
          <w:tcPr>
            <w:tcW w:w="780" w:type="dxa"/>
            <w:vAlign w:val="center"/>
          </w:tcPr>
          <w:p w14:paraId="7DF5B915">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51B4F15E">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3A2F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97" w:type="dxa"/>
            <w:vAlign w:val="center"/>
          </w:tcPr>
          <w:p w14:paraId="4F88EFE2">
            <w:pPr>
              <w:adjustRightInd w:val="0"/>
              <w:snapToGrid w:val="0"/>
              <w:spacing w:line="36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0</w:t>
            </w:r>
          </w:p>
        </w:tc>
        <w:tc>
          <w:tcPr>
            <w:tcW w:w="2065" w:type="dxa"/>
            <w:tcBorders>
              <w:top w:val="nil"/>
              <w:left w:val="nil"/>
              <w:bottom w:val="single" w:color="auto" w:sz="4" w:space="0"/>
              <w:right w:val="single" w:color="auto" w:sz="4" w:space="0"/>
            </w:tcBorders>
            <w:vAlign w:val="center"/>
          </w:tcPr>
          <w:p w14:paraId="17329046">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婴幼儿生活活动保育</w:t>
            </w:r>
          </w:p>
        </w:tc>
        <w:tc>
          <w:tcPr>
            <w:tcW w:w="790" w:type="dxa"/>
            <w:tcBorders>
              <w:top w:val="nil"/>
              <w:left w:val="nil"/>
              <w:bottom w:val="single" w:color="auto" w:sz="4" w:space="0"/>
              <w:right w:val="single" w:color="auto" w:sz="4" w:space="0"/>
            </w:tcBorders>
            <w:vAlign w:val="center"/>
          </w:tcPr>
          <w:p w14:paraId="196FE61D">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150EFA6C">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4A1606C3">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1F95D4D8">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5" w:type="dxa"/>
            <w:tcBorders>
              <w:top w:val="nil"/>
              <w:left w:val="nil"/>
              <w:bottom w:val="single" w:color="auto" w:sz="4" w:space="0"/>
              <w:right w:val="single" w:color="auto" w:sz="4" w:space="0"/>
            </w:tcBorders>
            <w:vAlign w:val="center"/>
          </w:tcPr>
          <w:p w14:paraId="7BAAB09A">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7C62B127">
            <w:pPr>
              <w:jc w:val="center"/>
              <w:rPr>
                <w:rFonts w:hint="eastAsia" w:ascii="仿宋" w:hAnsi="仿宋" w:eastAsia="仿宋" w:cs="仿宋"/>
                <w:color w:val="auto"/>
                <w:sz w:val="24"/>
                <w:szCs w:val="24"/>
              </w:rPr>
            </w:pPr>
          </w:p>
        </w:tc>
        <w:tc>
          <w:tcPr>
            <w:tcW w:w="780" w:type="dxa"/>
            <w:vAlign w:val="center"/>
          </w:tcPr>
          <w:p w14:paraId="2D61903C">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0A1D6F39">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48C4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97" w:type="dxa"/>
            <w:vAlign w:val="center"/>
          </w:tcPr>
          <w:p w14:paraId="4C20FC64">
            <w:pPr>
              <w:adjustRightInd w:val="0"/>
              <w:snapToGrid w:val="0"/>
              <w:spacing w:line="36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p>
        </w:tc>
        <w:tc>
          <w:tcPr>
            <w:tcW w:w="2065" w:type="dxa"/>
            <w:tcBorders>
              <w:top w:val="nil"/>
              <w:left w:val="nil"/>
              <w:bottom w:val="single" w:color="auto" w:sz="4" w:space="0"/>
              <w:right w:val="single" w:color="auto" w:sz="4" w:space="0"/>
            </w:tcBorders>
            <w:vAlign w:val="center"/>
          </w:tcPr>
          <w:p w14:paraId="71E33213">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0-3岁婴幼儿生活照护</w:t>
            </w:r>
          </w:p>
        </w:tc>
        <w:tc>
          <w:tcPr>
            <w:tcW w:w="790" w:type="dxa"/>
            <w:tcBorders>
              <w:top w:val="nil"/>
              <w:left w:val="nil"/>
              <w:bottom w:val="single" w:color="auto" w:sz="4" w:space="0"/>
              <w:right w:val="single" w:color="auto" w:sz="4" w:space="0"/>
            </w:tcBorders>
            <w:vAlign w:val="center"/>
          </w:tcPr>
          <w:p w14:paraId="23A2676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70" w:type="dxa"/>
            <w:tcBorders>
              <w:top w:val="nil"/>
              <w:left w:val="nil"/>
              <w:bottom w:val="single" w:color="auto" w:sz="4" w:space="0"/>
              <w:right w:val="single" w:color="auto" w:sz="4" w:space="0"/>
            </w:tcBorders>
            <w:vAlign w:val="center"/>
          </w:tcPr>
          <w:p w14:paraId="3CC9B7A2">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2118F5E2">
            <w:pPr>
              <w:jc w:val="center"/>
              <w:rPr>
                <w:rFonts w:hint="eastAsia" w:ascii="仿宋" w:hAnsi="仿宋" w:eastAsia="仿宋" w:cs="仿宋"/>
                <w:color w:val="auto"/>
                <w:sz w:val="24"/>
                <w:szCs w:val="24"/>
              </w:rPr>
            </w:pPr>
          </w:p>
        </w:tc>
        <w:tc>
          <w:tcPr>
            <w:tcW w:w="810" w:type="dxa"/>
            <w:tcBorders>
              <w:top w:val="nil"/>
              <w:left w:val="nil"/>
              <w:bottom w:val="single" w:color="auto" w:sz="4" w:space="0"/>
              <w:right w:val="single" w:color="auto" w:sz="4" w:space="0"/>
            </w:tcBorders>
            <w:vAlign w:val="center"/>
          </w:tcPr>
          <w:p w14:paraId="131FAAC3">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722E7384">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2658E468">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28</w:t>
            </w:r>
          </w:p>
        </w:tc>
        <w:tc>
          <w:tcPr>
            <w:tcW w:w="780" w:type="dxa"/>
            <w:vAlign w:val="center"/>
          </w:tcPr>
          <w:p w14:paraId="69341E0F">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72C349C4">
            <w:pPr>
              <w:adjustRightInd w:val="0"/>
              <w:snapToGrid w:val="0"/>
              <w:spacing w:line="3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考试</w:t>
            </w:r>
          </w:p>
        </w:tc>
      </w:tr>
      <w:tr w14:paraId="1D16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97" w:type="dxa"/>
            <w:vAlign w:val="center"/>
          </w:tcPr>
          <w:p w14:paraId="28C59888">
            <w:pPr>
              <w:adjustRightInd w:val="0"/>
              <w:snapToGrid w:val="0"/>
              <w:spacing w:line="36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2065" w:type="dxa"/>
            <w:tcBorders>
              <w:top w:val="nil"/>
              <w:left w:val="nil"/>
              <w:bottom w:val="single" w:color="auto" w:sz="4" w:space="0"/>
              <w:right w:val="single" w:color="auto" w:sz="4" w:space="0"/>
            </w:tcBorders>
            <w:vAlign w:val="center"/>
          </w:tcPr>
          <w:p w14:paraId="7EBC74B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幼儿安全照护</w:t>
            </w:r>
          </w:p>
        </w:tc>
        <w:tc>
          <w:tcPr>
            <w:tcW w:w="790" w:type="dxa"/>
            <w:tcBorders>
              <w:top w:val="nil"/>
              <w:left w:val="nil"/>
              <w:bottom w:val="single" w:color="auto" w:sz="4" w:space="0"/>
              <w:right w:val="single" w:color="auto" w:sz="4" w:space="0"/>
            </w:tcBorders>
            <w:vAlign w:val="center"/>
          </w:tcPr>
          <w:p w14:paraId="18C25B6F">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770" w:type="dxa"/>
            <w:tcBorders>
              <w:top w:val="nil"/>
              <w:left w:val="nil"/>
              <w:bottom w:val="single" w:color="auto" w:sz="4" w:space="0"/>
              <w:right w:val="single" w:color="auto" w:sz="4" w:space="0"/>
            </w:tcBorders>
            <w:vAlign w:val="center"/>
          </w:tcPr>
          <w:p w14:paraId="1938F395">
            <w:pPr>
              <w:jc w:val="center"/>
              <w:rPr>
                <w:rFonts w:hint="eastAsia" w:ascii="仿宋" w:hAnsi="仿宋" w:eastAsia="仿宋" w:cs="仿宋"/>
                <w:color w:val="auto"/>
                <w:sz w:val="24"/>
                <w:szCs w:val="24"/>
              </w:rPr>
            </w:pPr>
          </w:p>
        </w:tc>
        <w:tc>
          <w:tcPr>
            <w:tcW w:w="700" w:type="dxa"/>
            <w:tcBorders>
              <w:top w:val="nil"/>
              <w:left w:val="nil"/>
              <w:bottom w:val="single" w:color="auto" w:sz="4" w:space="0"/>
              <w:right w:val="single" w:color="auto" w:sz="4" w:space="0"/>
            </w:tcBorders>
            <w:vAlign w:val="center"/>
          </w:tcPr>
          <w:p w14:paraId="41602505">
            <w:pPr>
              <w:keepNext w:val="0"/>
              <w:keepLines w:val="0"/>
              <w:widowControl/>
              <w:suppressLineNumbers w:val="0"/>
              <w:jc w:val="center"/>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36</w:t>
            </w:r>
          </w:p>
        </w:tc>
        <w:tc>
          <w:tcPr>
            <w:tcW w:w="810" w:type="dxa"/>
            <w:tcBorders>
              <w:top w:val="nil"/>
              <w:left w:val="nil"/>
              <w:bottom w:val="single" w:color="auto" w:sz="4" w:space="0"/>
              <w:right w:val="single" w:color="auto" w:sz="4" w:space="0"/>
            </w:tcBorders>
            <w:vAlign w:val="center"/>
          </w:tcPr>
          <w:p w14:paraId="3B664ADF">
            <w:pPr>
              <w:jc w:val="center"/>
              <w:rPr>
                <w:rFonts w:hint="eastAsia" w:ascii="仿宋" w:hAnsi="仿宋" w:eastAsia="仿宋" w:cs="仿宋"/>
                <w:color w:val="auto"/>
                <w:sz w:val="24"/>
                <w:szCs w:val="24"/>
              </w:rPr>
            </w:pPr>
          </w:p>
        </w:tc>
        <w:tc>
          <w:tcPr>
            <w:tcW w:w="775" w:type="dxa"/>
            <w:tcBorders>
              <w:top w:val="nil"/>
              <w:left w:val="nil"/>
              <w:bottom w:val="single" w:color="auto" w:sz="4" w:space="0"/>
              <w:right w:val="single" w:color="auto" w:sz="4" w:space="0"/>
            </w:tcBorders>
            <w:vAlign w:val="center"/>
          </w:tcPr>
          <w:p w14:paraId="409D0006">
            <w:pPr>
              <w:jc w:val="center"/>
              <w:rPr>
                <w:rFonts w:hint="eastAsia" w:ascii="仿宋" w:hAnsi="仿宋" w:eastAsia="仿宋" w:cs="仿宋"/>
                <w:color w:val="auto"/>
                <w:sz w:val="24"/>
                <w:szCs w:val="24"/>
              </w:rPr>
            </w:pPr>
          </w:p>
        </w:tc>
        <w:tc>
          <w:tcPr>
            <w:tcW w:w="835" w:type="dxa"/>
            <w:tcBorders>
              <w:top w:val="nil"/>
              <w:left w:val="nil"/>
              <w:bottom w:val="single" w:color="auto" w:sz="4" w:space="0"/>
              <w:right w:val="single" w:color="auto" w:sz="4" w:space="0"/>
            </w:tcBorders>
            <w:vAlign w:val="center"/>
          </w:tcPr>
          <w:p w14:paraId="34D69319">
            <w:pPr>
              <w:jc w:val="center"/>
              <w:rPr>
                <w:rFonts w:hint="eastAsia" w:ascii="仿宋" w:hAnsi="仿宋" w:eastAsia="仿宋" w:cs="仿宋"/>
                <w:color w:val="auto"/>
                <w:sz w:val="24"/>
                <w:szCs w:val="24"/>
              </w:rPr>
            </w:pPr>
          </w:p>
        </w:tc>
        <w:tc>
          <w:tcPr>
            <w:tcW w:w="780" w:type="dxa"/>
            <w:vAlign w:val="center"/>
          </w:tcPr>
          <w:p w14:paraId="07D490CB">
            <w:pPr>
              <w:adjustRightInd w:val="0"/>
              <w:snapToGrid w:val="0"/>
              <w:spacing w:line="360" w:lineRule="exact"/>
              <w:rPr>
                <w:rFonts w:hint="eastAsia" w:ascii="仿宋" w:hAnsi="仿宋" w:eastAsia="仿宋" w:cs="仿宋"/>
                <w:color w:val="auto"/>
                <w:sz w:val="24"/>
                <w:szCs w:val="24"/>
              </w:rPr>
            </w:pPr>
          </w:p>
        </w:tc>
        <w:tc>
          <w:tcPr>
            <w:tcW w:w="1442" w:type="dxa"/>
            <w:vAlign w:val="center"/>
          </w:tcPr>
          <w:p w14:paraId="092C5D1C">
            <w:pPr>
              <w:adjustRightInd w:val="0"/>
              <w:snapToGrid w:val="0"/>
              <w:spacing w:line="360" w:lineRule="exact"/>
              <w:jc w:val="center"/>
              <w:rPr>
                <w:rFonts w:hint="eastAsia" w:ascii="仿宋" w:hAnsi="仿宋" w:eastAsia="仿宋" w:cs="仿宋"/>
                <w:color w:val="auto"/>
                <w:sz w:val="24"/>
                <w:szCs w:val="24"/>
              </w:rPr>
            </w:pPr>
          </w:p>
        </w:tc>
      </w:tr>
      <w:tr w14:paraId="2A99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497" w:type="dxa"/>
            <w:vAlign w:val="center"/>
          </w:tcPr>
          <w:p w14:paraId="0BD83085">
            <w:pPr>
              <w:adjustRightInd w:val="0"/>
              <w:snapToGrid w:val="0"/>
              <w:spacing w:line="360" w:lineRule="exact"/>
              <w:rPr>
                <w:rFonts w:ascii="仿宋_GB2312" w:hAnsi="微软雅黑" w:cs="微软雅黑"/>
                <w:sz w:val="24"/>
                <w:szCs w:val="24"/>
              </w:rPr>
            </w:pPr>
          </w:p>
        </w:tc>
        <w:tc>
          <w:tcPr>
            <w:tcW w:w="2065" w:type="dxa"/>
            <w:tcBorders>
              <w:top w:val="nil"/>
              <w:left w:val="nil"/>
              <w:bottom w:val="single" w:color="auto" w:sz="4" w:space="0"/>
              <w:right w:val="single" w:color="auto" w:sz="4" w:space="0"/>
            </w:tcBorders>
            <w:vAlign w:val="center"/>
          </w:tcPr>
          <w:p w14:paraId="3078AAAB">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小计</w:t>
            </w:r>
          </w:p>
        </w:tc>
        <w:tc>
          <w:tcPr>
            <w:tcW w:w="790" w:type="dxa"/>
            <w:tcBorders>
              <w:top w:val="nil"/>
              <w:left w:val="nil"/>
              <w:bottom w:val="single" w:color="auto" w:sz="4" w:space="0"/>
              <w:right w:val="single" w:color="auto" w:sz="4" w:space="0"/>
            </w:tcBorders>
            <w:vAlign w:val="center"/>
          </w:tcPr>
          <w:p w14:paraId="4DEA6431">
            <w:pPr>
              <w:adjustRightInd w:val="0"/>
              <w:snapToGrid w:val="0"/>
              <w:spacing w:line="360" w:lineRule="exact"/>
              <w:jc w:val="center"/>
              <w:rPr>
                <w:rFonts w:hint="default" w:ascii="仿宋_GB2312" w:hAnsi="微软雅黑" w:eastAsia="仿宋_GB2312" w:cs="微软雅黑"/>
                <w:sz w:val="18"/>
                <w:szCs w:val="18"/>
                <w:lang w:val="en-US" w:eastAsia="zh-CN"/>
              </w:rPr>
            </w:pPr>
            <w:r>
              <w:rPr>
                <w:rFonts w:hint="eastAsia" w:ascii="仿宋_GB2312" w:hAnsi="微软雅黑" w:cs="微软雅黑"/>
                <w:sz w:val="18"/>
                <w:szCs w:val="18"/>
                <w:lang w:val="en-US" w:eastAsia="zh-CN"/>
              </w:rPr>
              <w:t>952</w:t>
            </w:r>
          </w:p>
        </w:tc>
        <w:tc>
          <w:tcPr>
            <w:tcW w:w="6112" w:type="dxa"/>
            <w:gridSpan w:val="7"/>
            <w:tcBorders>
              <w:top w:val="nil"/>
              <w:left w:val="nil"/>
              <w:bottom w:val="single" w:color="auto" w:sz="4" w:space="0"/>
            </w:tcBorders>
            <w:vAlign w:val="center"/>
          </w:tcPr>
          <w:p w14:paraId="2F02D4D8">
            <w:pPr>
              <w:adjustRightInd w:val="0"/>
              <w:snapToGrid w:val="0"/>
              <w:spacing w:line="360" w:lineRule="exact"/>
              <w:jc w:val="center"/>
              <w:rPr>
                <w:rFonts w:ascii="仿宋_GB2312" w:hAnsi="微软雅黑" w:cs="微软雅黑"/>
                <w:sz w:val="24"/>
                <w:szCs w:val="24"/>
              </w:rPr>
            </w:pPr>
          </w:p>
        </w:tc>
      </w:tr>
      <w:tr w14:paraId="7303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jc w:val="center"/>
        </w:trPr>
        <w:tc>
          <w:tcPr>
            <w:tcW w:w="497" w:type="dxa"/>
            <w:vAlign w:val="center"/>
          </w:tcPr>
          <w:p w14:paraId="145B3257">
            <w:pPr>
              <w:adjustRightInd w:val="0"/>
              <w:snapToGrid w:val="0"/>
              <w:spacing w:line="360" w:lineRule="exact"/>
              <w:rPr>
                <w:rFonts w:ascii="仿宋_GB2312" w:hAnsi="微软雅黑" w:cs="微软雅黑"/>
                <w:b/>
                <w:bCs/>
                <w:sz w:val="24"/>
                <w:szCs w:val="24"/>
              </w:rPr>
            </w:pPr>
            <w:r>
              <w:rPr>
                <w:rFonts w:hint="eastAsia" w:ascii="仿宋_GB2312" w:hAnsi="微软雅黑" w:cs="微软雅黑"/>
                <w:b/>
                <w:bCs/>
                <w:sz w:val="24"/>
                <w:szCs w:val="24"/>
              </w:rPr>
              <w:t>四</w:t>
            </w:r>
          </w:p>
        </w:tc>
        <w:tc>
          <w:tcPr>
            <w:tcW w:w="2065" w:type="dxa"/>
            <w:vAlign w:val="center"/>
          </w:tcPr>
          <w:p w14:paraId="6988B390">
            <w:pPr>
              <w:adjustRightInd w:val="0"/>
              <w:snapToGrid w:val="0"/>
              <w:spacing w:line="360" w:lineRule="exact"/>
              <w:rPr>
                <w:rFonts w:ascii="仿宋_GB2312" w:hAnsi="微软雅黑" w:cs="微软雅黑"/>
                <w:b/>
                <w:bCs/>
                <w:sz w:val="24"/>
                <w:szCs w:val="24"/>
              </w:rPr>
            </w:pPr>
            <w:r>
              <w:rPr>
                <w:rFonts w:hint="eastAsia" w:ascii="仿宋_GB2312" w:cs="宋体"/>
                <w:b/>
                <w:sz w:val="24"/>
                <w:szCs w:val="24"/>
              </w:rPr>
              <w:t>综合技能训练及考证</w:t>
            </w:r>
          </w:p>
        </w:tc>
        <w:tc>
          <w:tcPr>
            <w:tcW w:w="790" w:type="dxa"/>
            <w:vAlign w:val="center"/>
          </w:tcPr>
          <w:p w14:paraId="43C28D83">
            <w:pPr>
              <w:adjustRightInd w:val="0"/>
              <w:snapToGrid w:val="0"/>
              <w:spacing w:line="360" w:lineRule="exact"/>
              <w:jc w:val="center"/>
              <w:rPr>
                <w:rFonts w:ascii="仿宋_GB2312" w:hAnsi="微软雅黑" w:cs="微软雅黑"/>
                <w:sz w:val="18"/>
                <w:szCs w:val="18"/>
              </w:rPr>
            </w:pPr>
          </w:p>
        </w:tc>
        <w:tc>
          <w:tcPr>
            <w:tcW w:w="770" w:type="dxa"/>
            <w:vAlign w:val="center"/>
          </w:tcPr>
          <w:p w14:paraId="6A0DA574">
            <w:pPr>
              <w:adjustRightInd w:val="0"/>
              <w:snapToGrid w:val="0"/>
              <w:spacing w:line="360" w:lineRule="exact"/>
              <w:jc w:val="center"/>
              <w:rPr>
                <w:rFonts w:ascii="仿宋_GB2312" w:hAnsi="微软雅黑" w:cs="微软雅黑"/>
                <w:sz w:val="18"/>
                <w:szCs w:val="18"/>
              </w:rPr>
            </w:pPr>
          </w:p>
        </w:tc>
        <w:tc>
          <w:tcPr>
            <w:tcW w:w="700" w:type="dxa"/>
            <w:vAlign w:val="center"/>
          </w:tcPr>
          <w:p w14:paraId="7C4CF391">
            <w:pPr>
              <w:adjustRightInd w:val="0"/>
              <w:snapToGrid w:val="0"/>
              <w:spacing w:line="360" w:lineRule="exact"/>
              <w:jc w:val="center"/>
              <w:rPr>
                <w:rFonts w:ascii="仿宋_GB2312" w:hAnsi="微软雅黑" w:cs="微软雅黑"/>
                <w:sz w:val="18"/>
                <w:szCs w:val="18"/>
              </w:rPr>
            </w:pPr>
          </w:p>
        </w:tc>
        <w:tc>
          <w:tcPr>
            <w:tcW w:w="810" w:type="dxa"/>
            <w:vAlign w:val="center"/>
          </w:tcPr>
          <w:p w14:paraId="12673FDE">
            <w:pPr>
              <w:adjustRightInd w:val="0"/>
              <w:snapToGrid w:val="0"/>
              <w:spacing w:line="360" w:lineRule="exact"/>
              <w:jc w:val="center"/>
              <w:rPr>
                <w:rFonts w:ascii="仿宋_GB2312" w:hAnsi="微软雅黑" w:cs="微软雅黑"/>
                <w:sz w:val="18"/>
                <w:szCs w:val="18"/>
              </w:rPr>
            </w:pPr>
          </w:p>
        </w:tc>
        <w:tc>
          <w:tcPr>
            <w:tcW w:w="775" w:type="dxa"/>
            <w:vAlign w:val="center"/>
          </w:tcPr>
          <w:p w14:paraId="422481BC">
            <w:pPr>
              <w:adjustRightInd w:val="0"/>
              <w:snapToGrid w:val="0"/>
              <w:spacing w:line="360" w:lineRule="exact"/>
              <w:jc w:val="center"/>
              <w:rPr>
                <w:rFonts w:ascii="仿宋_GB2312" w:hAnsi="微软雅黑" w:cs="微软雅黑"/>
                <w:sz w:val="18"/>
                <w:szCs w:val="18"/>
              </w:rPr>
            </w:pPr>
          </w:p>
        </w:tc>
        <w:tc>
          <w:tcPr>
            <w:tcW w:w="835" w:type="dxa"/>
            <w:vAlign w:val="center"/>
          </w:tcPr>
          <w:p w14:paraId="4A48E2D5">
            <w:pPr>
              <w:adjustRightInd w:val="0"/>
              <w:snapToGrid w:val="0"/>
              <w:spacing w:line="360" w:lineRule="exact"/>
              <w:jc w:val="center"/>
              <w:rPr>
                <w:rFonts w:ascii="仿宋_GB2312" w:hAnsi="微软雅黑" w:cs="微软雅黑"/>
                <w:sz w:val="18"/>
                <w:szCs w:val="18"/>
              </w:rPr>
            </w:pPr>
          </w:p>
        </w:tc>
        <w:tc>
          <w:tcPr>
            <w:tcW w:w="780" w:type="dxa"/>
            <w:vAlign w:val="center"/>
          </w:tcPr>
          <w:p w14:paraId="26DC66CC">
            <w:pPr>
              <w:adjustRightInd w:val="0"/>
              <w:snapToGrid w:val="0"/>
              <w:spacing w:line="360" w:lineRule="exact"/>
              <w:jc w:val="center"/>
              <w:rPr>
                <w:rFonts w:ascii="仿宋_GB2312" w:hAnsi="微软雅黑" w:cs="微软雅黑"/>
                <w:sz w:val="18"/>
                <w:szCs w:val="18"/>
              </w:rPr>
            </w:pPr>
          </w:p>
        </w:tc>
        <w:tc>
          <w:tcPr>
            <w:tcW w:w="1442" w:type="dxa"/>
          </w:tcPr>
          <w:p w14:paraId="6394F60F">
            <w:pPr>
              <w:adjustRightInd w:val="0"/>
              <w:snapToGrid w:val="0"/>
              <w:spacing w:line="360" w:lineRule="exact"/>
              <w:jc w:val="center"/>
              <w:rPr>
                <w:rFonts w:ascii="仿宋_GB2312" w:hAnsi="微软雅黑" w:cs="微软雅黑"/>
                <w:sz w:val="24"/>
                <w:szCs w:val="24"/>
              </w:rPr>
            </w:pPr>
          </w:p>
        </w:tc>
      </w:tr>
      <w:tr w14:paraId="5573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497" w:type="dxa"/>
            <w:vAlign w:val="center"/>
          </w:tcPr>
          <w:p w14:paraId="6F962DA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p>
        </w:tc>
        <w:tc>
          <w:tcPr>
            <w:tcW w:w="2065" w:type="dxa"/>
          </w:tcPr>
          <w:p w14:paraId="586C369B">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中级保育员考证</w:t>
            </w:r>
          </w:p>
        </w:tc>
        <w:tc>
          <w:tcPr>
            <w:tcW w:w="790" w:type="dxa"/>
            <w:vAlign w:val="center"/>
          </w:tcPr>
          <w:p w14:paraId="3C106D7E">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lang w:val="en-US" w:eastAsia="zh-CN"/>
              </w:rPr>
              <w:t>104</w:t>
            </w:r>
          </w:p>
        </w:tc>
        <w:tc>
          <w:tcPr>
            <w:tcW w:w="770" w:type="dxa"/>
            <w:vAlign w:val="center"/>
          </w:tcPr>
          <w:p w14:paraId="55D7CEE5">
            <w:pPr>
              <w:adjustRightInd w:val="0"/>
              <w:snapToGrid w:val="0"/>
              <w:spacing w:line="360" w:lineRule="exact"/>
              <w:jc w:val="center"/>
              <w:rPr>
                <w:rFonts w:ascii="仿宋_GB2312" w:hAnsi="微软雅黑" w:cs="微软雅黑"/>
                <w:sz w:val="18"/>
                <w:szCs w:val="18"/>
              </w:rPr>
            </w:pPr>
          </w:p>
        </w:tc>
        <w:tc>
          <w:tcPr>
            <w:tcW w:w="700" w:type="dxa"/>
            <w:vAlign w:val="center"/>
          </w:tcPr>
          <w:p w14:paraId="432C7DD8">
            <w:pPr>
              <w:adjustRightInd w:val="0"/>
              <w:snapToGrid w:val="0"/>
              <w:spacing w:line="360" w:lineRule="exact"/>
              <w:jc w:val="center"/>
              <w:rPr>
                <w:rFonts w:ascii="仿宋_GB2312" w:hAnsi="微软雅黑" w:cs="微软雅黑"/>
                <w:sz w:val="18"/>
                <w:szCs w:val="18"/>
              </w:rPr>
            </w:pPr>
          </w:p>
        </w:tc>
        <w:tc>
          <w:tcPr>
            <w:tcW w:w="810" w:type="dxa"/>
            <w:vAlign w:val="center"/>
          </w:tcPr>
          <w:p w14:paraId="0F51A124">
            <w:pPr>
              <w:adjustRightInd w:val="0"/>
              <w:snapToGrid w:val="0"/>
              <w:spacing w:line="360" w:lineRule="exact"/>
              <w:jc w:val="center"/>
              <w:rPr>
                <w:rFonts w:ascii="仿宋_GB2312" w:hAnsi="微软雅黑" w:cs="微软雅黑"/>
                <w:sz w:val="18"/>
                <w:szCs w:val="18"/>
              </w:rPr>
            </w:pPr>
          </w:p>
        </w:tc>
        <w:tc>
          <w:tcPr>
            <w:tcW w:w="775" w:type="dxa"/>
            <w:vAlign w:val="center"/>
          </w:tcPr>
          <w:p w14:paraId="041590A1">
            <w:pPr>
              <w:adjustRightInd w:val="0"/>
              <w:snapToGrid w:val="0"/>
              <w:spacing w:line="360" w:lineRule="exact"/>
              <w:jc w:val="center"/>
              <w:rPr>
                <w:rFonts w:ascii="仿宋_GB2312" w:hAnsi="微软雅黑" w:cs="微软雅黑"/>
                <w:sz w:val="18"/>
                <w:szCs w:val="18"/>
              </w:rPr>
            </w:pPr>
          </w:p>
        </w:tc>
        <w:tc>
          <w:tcPr>
            <w:tcW w:w="835" w:type="dxa"/>
            <w:vAlign w:val="center"/>
          </w:tcPr>
          <w:p w14:paraId="50510C8F">
            <w:pPr>
              <w:adjustRightInd w:val="0"/>
              <w:snapToGrid w:val="0"/>
              <w:spacing w:line="360" w:lineRule="exact"/>
              <w:jc w:val="center"/>
              <w:rPr>
                <w:rFonts w:hint="default" w:ascii="仿宋_GB2312" w:hAnsi="微软雅黑" w:eastAsia="仿宋_GB2312" w:cs="微软雅黑"/>
                <w:sz w:val="18"/>
                <w:szCs w:val="18"/>
                <w:lang w:val="en-US" w:eastAsia="zh-CN"/>
              </w:rPr>
            </w:pPr>
            <w:r>
              <w:rPr>
                <w:rFonts w:hint="eastAsia" w:ascii="仿宋_GB2312" w:hAnsi="微软雅黑" w:cs="微软雅黑"/>
                <w:sz w:val="18"/>
                <w:szCs w:val="18"/>
                <w:lang w:val="en-US" w:eastAsia="zh-CN"/>
              </w:rPr>
              <w:t>104</w:t>
            </w:r>
          </w:p>
        </w:tc>
        <w:tc>
          <w:tcPr>
            <w:tcW w:w="780" w:type="dxa"/>
            <w:vAlign w:val="center"/>
          </w:tcPr>
          <w:p w14:paraId="24061D59">
            <w:pPr>
              <w:adjustRightInd w:val="0"/>
              <w:snapToGrid w:val="0"/>
              <w:spacing w:line="360" w:lineRule="exact"/>
              <w:jc w:val="center"/>
              <w:rPr>
                <w:rFonts w:ascii="仿宋_GB2312" w:hAnsi="微软雅黑" w:cs="微软雅黑"/>
                <w:sz w:val="18"/>
                <w:szCs w:val="18"/>
              </w:rPr>
            </w:pPr>
          </w:p>
        </w:tc>
        <w:tc>
          <w:tcPr>
            <w:tcW w:w="1442" w:type="dxa"/>
          </w:tcPr>
          <w:p w14:paraId="00C5790B">
            <w:pPr>
              <w:adjustRightInd w:val="0"/>
              <w:snapToGrid w:val="0"/>
              <w:spacing w:line="360" w:lineRule="exact"/>
              <w:jc w:val="center"/>
              <w:rPr>
                <w:rFonts w:ascii="仿宋_GB2312" w:hAnsi="微软雅黑" w:cs="微软雅黑"/>
                <w:sz w:val="24"/>
                <w:szCs w:val="24"/>
              </w:rPr>
            </w:pPr>
            <w:r>
              <w:rPr>
                <w:rFonts w:hint="eastAsia" w:ascii="仿宋_GB2312" w:cs="宋体"/>
                <w:sz w:val="24"/>
                <w:szCs w:val="24"/>
              </w:rPr>
              <w:t>考试</w:t>
            </w:r>
          </w:p>
        </w:tc>
      </w:tr>
      <w:tr w14:paraId="1C55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497" w:type="dxa"/>
            <w:vAlign w:val="center"/>
          </w:tcPr>
          <w:p w14:paraId="24E85EB3">
            <w:pPr>
              <w:adjustRightInd w:val="0"/>
              <w:snapToGrid w:val="0"/>
              <w:spacing w:line="360" w:lineRule="exact"/>
              <w:rPr>
                <w:rFonts w:ascii="仿宋_GB2312" w:hAnsi="微软雅黑" w:cs="微软雅黑"/>
                <w:sz w:val="24"/>
                <w:szCs w:val="24"/>
              </w:rPr>
            </w:pPr>
          </w:p>
        </w:tc>
        <w:tc>
          <w:tcPr>
            <w:tcW w:w="2065" w:type="dxa"/>
            <w:vAlign w:val="center"/>
          </w:tcPr>
          <w:p w14:paraId="35572904">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小计</w:t>
            </w:r>
          </w:p>
        </w:tc>
        <w:tc>
          <w:tcPr>
            <w:tcW w:w="790" w:type="dxa"/>
            <w:vAlign w:val="center"/>
          </w:tcPr>
          <w:p w14:paraId="148DC916">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lang w:val="en-US" w:eastAsia="zh-CN"/>
              </w:rPr>
              <w:t>104</w:t>
            </w:r>
          </w:p>
        </w:tc>
        <w:tc>
          <w:tcPr>
            <w:tcW w:w="6112" w:type="dxa"/>
            <w:gridSpan w:val="7"/>
            <w:vAlign w:val="center"/>
          </w:tcPr>
          <w:p w14:paraId="4CFC2F60">
            <w:pPr>
              <w:adjustRightInd w:val="0"/>
              <w:snapToGrid w:val="0"/>
              <w:spacing w:line="360" w:lineRule="exact"/>
              <w:jc w:val="center"/>
              <w:rPr>
                <w:rFonts w:ascii="仿宋_GB2312" w:cs="宋体"/>
                <w:sz w:val="24"/>
                <w:szCs w:val="24"/>
              </w:rPr>
            </w:pPr>
          </w:p>
        </w:tc>
      </w:tr>
      <w:tr w14:paraId="09A1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exact"/>
          <w:jc w:val="center"/>
        </w:trPr>
        <w:tc>
          <w:tcPr>
            <w:tcW w:w="497" w:type="dxa"/>
            <w:vAlign w:val="center"/>
          </w:tcPr>
          <w:p w14:paraId="3D00E4D0">
            <w:pPr>
              <w:adjustRightInd w:val="0"/>
              <w:snapToGrid w:val="0"/>
              <w:spacing w:line="360" w:lineRule="exact"/>
              <w:rPr>
                <w:rFonts w:ascii="仿宋_GB2312" w:hAnsi="微软雅黑" w:cs="微软雅黑"/>
                <w:b/>
                <w:bCs/>
                <w:sz w:val="24"/>
                <w:szCs w:val="24"/>
              </w:rPr>
            </w:pPr>
            <w:r>
              <w:rPr>
                <w:rFonts w:hint="eastAsia" w:ascii="仿宋_GB2312" w:hAnsi="微软雅黑" w:cs="微软雅黑"/>
                <w:b/>
                <w:bCs/>
                <w:sz w:val="24"/>
                <w:szCs w:val="24"/>
              </w:rPr>
              <w:t>五</w:t>
            </w:r>
          </w:p>
        </w:tc>
        <w:tc>
          <w:tcPr>
            <w:tcW w:w="2065" w:type="dxa"/>
            <w:vAlign w:val="center"/>
          </w:tcPr>
          <w:p w14:paraId="4F4F9392">
            <w:pPr>
              <w:adjustRightInd w:val="0"/>
              <w:snapToGrid w:val="0"/>
              <w:spacing w:line="360" w:lineRule="exact"/>
              <w:rPr>
                <w:rFonts w:ascii="仿宋_GB2312" w:hAnsi="微软雅黑" w:cs="微软雅黑"/>
                <w:b/>
                <w:bCs/>
                <w:sz w:val="24"/>
                <w:szCs w:val="24"/>
              </w:rPr>
            </w:pPr>
            <w:r>
              <w:rPr>
                <w:rFonts w:hint="eastAsia" w:ascii="仿宋_GB2312" w:hAnsi="微软雅黑" w:cs="微软雅黑"/>
                <w:b/>
                <w:bCs/>
                <w:sz w:val="24"/>
                <w:szCs w:val="24"/>
              </w:rPr>
              <w:t>校外实习</w:t>
            </w:r>
          </w:p>
        </w:tc>
        <w:tc>
          <w:tcPr>
            <w:tcW w:w="790" w:type="dxa"/>
            <w:vAlign w:val="center"/>
          </w:tcPr>
          <w:p w14:paraId="1E3FFEBD">
            <w:pPr>
              <w:adjustRightInd w:val="0"/>
              <w:snapToGrid w:val="0"/>
              <w:spacing w:line="360" w:lineRule="exact"/>
              <w:jc w:val="center"/>
              <w:rPr>
                <w:rFonts w:ascii="仿宋_GB2312" w:hAnsi="微软雅黑" w:cs="微软雅黑"/>
                <w:sz w:val="18"/>
                <w:szCs w:val="18"/>
              </w:rPr>
            </w:pPr>
          </w:p>
        </w:tc>
        <w:tc>
          <w:tcPr>
            <w:tcW w:w="770" w:type="dxa"/>
            <w:vAlign w:val="center"/>
          </w:tcPr>
          <w:p w14:paraId="2DAC849B">
            <w:pPr>
              <w:adjustRightInd w:val="0"/>
              <w:snapToGrid w:val="0"/>
              <w:spacing w:line="360" w:lineRule="exact"/>
              <w:jc w:val="center"/>
              <w:rPr>
                <w:rFonts w:ascii="仿宋_GB2312" w:hAnsi="微软雅黑" w:cs="微软雅黑"/>
                <w:sz w:val="18"/>
                <w:szCs w:val="18"/>
              </w:rPr>
            </w:pPr>
          </w:p>
        </w:tc>
        <w:tc>
          <w:tcPr>
            <w:tcW w:w="700" w:type="dxa"/>
            <w:vAlign w:val="center"/>
          </w:tcPr>
          <w:p w14:paraId="6635EFAA">
            <w:pPr>
              <w:adjustRightInd w:val="0"/>
              <w:snapToGrid w:val="0"/>
              <w:spacing w:line="360" w:lineRule="exact"/>
              <w:jc w:val="center"/>
              <w:rPr>
                <w:rFonts w:ascii="仿宋_GB2312" w:hAnsi="微软雅黑" w:cs="微软雅黑"/>
                <w:sz w:val="18"/>
                <w:szCs w:val="18"/>
              </w:rPr>
            </w:pPr>
          </w:p>
        </w:tc>
        <w:tc>
          <w:tcPr>
            <w:tcW w:w="810" w:type="dxa"/>
            <w:vAlign w:val="center"/>
          </w:tcPr>
          <w:p w14:paraId="3BAEFD06">
            <w:pPr>
              <w:adjustRightInd w:val="0"/>
              <w:snapToGrid w:val="0"/>
              <w:spacing w:line="360" w:lineRule="exact"/>
              <w:jc w:val="center"/>
              <w:rPr>
                <w:rFonts w:ascii="仿宋_GB2312" w:hAnsi="微软雅黑" w:cs="微软雅黑"/>
                <w:sz w:val="18"/>
                <w:szCs w:val="18"/>
              </w:rPr>
            </w:pPr>
          </w:p>
        </w:tc>
        <w:tc>
          <w:tcPr>
            <w:tcW w:w="775" w:type="dxa"/>
            <w:vAlign w:val="center"/>
          </w:tcPr>
          <w:p w14:paraId="6B176BFD">
            <w:pPr>
              <w:adjustRightInd w:val="0"/>
              <w:snapToGrid w:val="0"/>
              <w:spacing w:line="360" w:lineRule="exact"/>
              <w:jc w:val="center"/>
              <w:rPr>
                <w:rFonts w:ascii="仿宋_GB2312" w:hAnsi="微软雅黑" w:cs="微软雅黑"/>
                <w:sz w:val="18"/>
                <w:szCs w:val="18"/>
              </w:rPr>
            </w:pPr>
          </w:p>
        </w:tc>
        <w:tc>
          <w:tcPr>
            <w:tcW w:w="835" w:type="dxa"/>
            <w:vAlign w:val="center"/>
          </w:tcPr>
          <w:p w14:paraId="67AD4BB6">
            <w:pPr>
              <w:adjustRightInd w:val="0"/>
              <w:snapToGrid w:val="0"/>
              <w:spacing w:line="360" w:lineRule="exact"/>
              <w:jc w:val="center"/>
              <w:rPr>
                <w:rFonts w:ascii="仿宋_GB2312" w:hAnsi="微软雅黑" w:cs="微软雅黑"/>
                <w:sz w:val="18"/>
                <w:szCs w:val="18"/>
              </w:rPr>
            </w:pPr>
          </w:p>
        </w:tc>
        <w:tc>
          <w:tcPr>
            <w:tcW w:w="780" w:type="dxa"/>
            <w:vAlign w:val="center"/>
          </w:tcPr>
          <w:p w14:paraId="645AA2A2">
            <w:pPr>
              <w:adjustRightInd w:val="0"/>
              <w:snapToGrid w:val="0"/>
              <w:spacing w:line="360" w:lineRule="exact"/>
              <w:jc w:val="center"/>
              <w:rPr>
                <w:rFonts w:ascii="仿宋_GB2312" w:hAnsi="微软雅黑" w:cs="微软雅黑"/>
                <w:sz w:val="18"/>
                <w:szCs w:val="18"/>
              </w:rPr>
            </w:pPr>
          </w:p>
        </w:tc>
        <w:tc>
          <w:tcPr>
            <w:tcW w:w="1442" w:type="dxa"/>
          </w:tcPr>
          <w:p w14:paraId="750776FB">
            <w:pPr>
              <w:adjustRightInd w:val="0"/>
              <w:snapToGrid w:val="0"/>
              <w:spacing w:line="360" w:lineRule="exact"/>
              <w:jc w:val="center"/>
              <w:rPr>
                <w:rFonts w:ascii="仿宋_GB2312" w:hAnsi="微软雅黑" w:cs="微软雅黑"/>
                <w:sz w:val="24"/>
                <w:szCs w:val="24"/>
              </w:rPr>
            </w:pPr>
          </w:p>
        </w:tc>
      </w:tr>
      <w:tr w14:paraId="3F7A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center"/>
          </w:tcPr>
          <w:p w14:paraId="6D0E594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１</w:t>
            </w:r>
          </w:p>
        </w:tc>
        <w:tc>
          <w:tcPr>
            <w:tcW w:w="2065" w:type="dxa"/>
            <w:vAlign w:val="center"/>
          </w:tcPr>
          <w:p w14:paraId="6597044C">
            <w:pPr>
              <w:adjustRightInd w:val="0"/>
              <w:snapToGrid w:val="0"/>
              <w:jc w:val="center"/>
              <w:rPr>
                <w:rFonts w:ascii="仿宋_GB2312" w:cs="宋体"/>
                <w:sz w:val="24"/>
                <w:szCs w:val="24"/>
              </w:rPr>
            </w:pPr>
            <w:r>
              <w:rPr>
                <w:rFonts w:hint="eastAsia" w:ascii="仿宋_GB2312" w:cs="宋体"/>
                <w:sz w:val="24"/>
                <w:szCs w:val="24"/>
              </w:rPr>
              <w:t>认识实习</w:t>
            </w:r>
          </w:p>
        </w:tc>
        <w:tc>
          <w:tcPr>
            <w:tcW w:w="790" w:type="dxa"/>
            <w:vAlign w:val="center"/>
          </w:tcPr>
          <w:p w14:paraId="1D171934">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rPr>
              <w:t>8</w:t>
            </w:r>
          </w:p>
        </w:tc>
        <w:tc>
          <w:tcPr>
            <w:tcW w:w="770" w:type="dxa"/>
            <w:vAlign w:val="center"/>
          </w:tcPr>
          <w:p w14:paraId="5C420B77">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rPr>
              <w:t>8</w:t>
            </w:r>
          </w:p>
        </w:tc>
        <w:tc>
          <w:tcPr>
            <w:tcW w:w="700" w:type="dxa"/>
            <w:vAlign w:val="center"/>
          </w:tcPr>
          <w:p w14:paraId="030981B1">
            <w:pPr>
              <w:adjustRightInd w:val="0"/>
              <w:snapToGrid w:val="0"/>
              <w:spacing w:line="360" w:lineRule="exact"/>
              <w:jc w:val="center"/>
              <w:rPr>
                <w:rFonts w:ascii="仿宋_GB2312" w:hAnsi="微软雅黑" w:cs="微软雅黑"/>
                <w:sz w:val="18"/>
                <w:szCs w:val="18"/>
              </w:rPr>
            </w:pPr>
          </w:p>
        </w:tc>
        <w:tc>
          <w:tcPr>
            <w:tcW w:w="810" w:type="dxa"/>
            <w:vAlign w:val="center"/>
          </w:tcPr>
          <w:p w14:paraId="62DC272B">
            <w:pPr>
              <w:adjustRightInd w:val="0"/>
              <w:snapToGrid w:val="0"/>
              <w:spacing w:line="360" w:lineRule="exact"/>
              <w:jc w:val="center"/>
              <w:rPr>
                <w:rFonts w:ascii="仿宋_GB2312" w:hAnsi="微软雅黑" w:cs="微软雅黑"/>
                <w:sz w:val="18"/>
                <w:szCs w:val="18"/>
              </w:rPr>
            </w:pPr>
          </w:p>
        </w:tc>
        <w:tc>
          <w:tcPr>
            <w:tcW w:w="775" w:type="dxa"/>
            <w:vAlign w:val="center"/>
          </w:tcPr>
          <w:p w14:paraId="4B3D04C2">
            <w:pPr>
              <w:adjustRightInd w:val="0"/>
              <w:snapToGrid w:val="0"/>
              <w:spacing w:line="360" w:lineRule="exact"/>
              <w:jc w:val="center"/>
              <w:rPr>
                <w:rFonts w:ascii="仿宋_GB2312" w:hAnsi="微软雅黑" w:cs="微软雅黑"/>
                <w:sz w:val="18"/>
                <w:szCs w:val="18"/>
              </w:rPr>
            </w:pPr>
          </w:p>
        </w:tc>
        <w:tc>
          <w:tcPr>
            <w:tcW w:w="835" w:type="dxa"/>
            <w:vAlign w:val="center"/>
          </w:tcPr>
          <w:p w14:paraId="26803274">
            <w:pPr>
              <w:adjustRightInd w:val="0"/>
              <w:snapToGrid w:val="0"/>
              <w:spacing w:line="360" w:lineRule="exact"/>
              <w:jc w:val="center"/>
              <w:rPr>
                <w:rFonts w:ascii="仿宋_GB2312" w:hAnsi="微软雅黑" w:cs="微软雅黑"/>
                <w:sz w:val="18"/>
                <w:szCs w:val="18"/>
              </w:rPr>
            </w:pPr>
          </w:p>
        </w:tc>
        <w:tc>
          <w:tcPr>
            <w:tcW w:w="780" w:type="dxa"/>
            <w:vAlign w:val="center"/>
          </w:tcPr>
          <w:p w14:paraId="36B6CFA3">
            <w:pPr>
              <w:adjustRightInd w:val="0"/>
              <w:snapToGrid w:val="0"/>
              <w:spacing w:line="360" w:lineRule="exact"/>
              <w:jc w:val="center"/>
              <w:rPr>
                <w:rFonts w:ascii="仿宋_GB2312" w:hAnsi="微软雅黑" w:cs="微软雅黑"/>
                <w:sz w:val="18"/>
                <w:szCs w:val="18"/>
              </w:rPr>
            </w:pPr>
          </w:p>
        </w:tc>
        <w:tc>
          <w:tcPr>
            <w:tcW w:w="1442" w:type="dxa"/>
          </w:tcPr>
          <w:p w14:paraId="597EE35D">
            <w:pPr>
              <w:adjustRightInd w:val="0"/>
              <w:snapToGrid w:val="0"/>
              <w:spacing w:line="360" w:lineRule="exact"/>
              <w:jc w:val="center"/>
              <w:rPr>
                <w:rFonts w:ascii="仿宋_GB2312" w:hAnsi="微软雅黑" w:cs="微软雅黑"/>
                <w:sz w:val="24"/>
                <w:szCs w:val="24"/>
              </w:rPr>
            </w:pPr>
            <w:r>
              <w:rPr>
                <w:rFonts w:hint="eastAsia" w:ascii="仿宋_GB2312" w:cs="宋体"/>
                <w:sz w:val="24"/>
                <w:szCs w:val="24"/>
              </w:rPr>
              <w:t>考查</w:t>
            </w:r>
          </w:p>
        </w:tc>
      </w:tr>
      <w:tr w14:paraId="297E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center"/>
          </w:tcPr>
          <w:p w14:paraId="2AADAC6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２</w:t>
            </w:r>
          </w:p>
        </w:tc>
        <w:tc>
          <w:tcPr>
            <w:tcW w:w="2065" w:type="dxa"/>
            <w:vAlign w:val="center"/>
          </w:tcPr>
          <w:p w14:paraId="79A0A32C">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岗位实习</w:t>
            </w:r>
          </w:p>
        </w:tc>
        <w:tc>
          <w:tcPr>
            <w:tcW w:w="790" w:type="dxa"/>
            <w:vAlign w:val="center"/>
          </w:tcPr>
          <w:p w14:paraId="748A29BE">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rPr>
              <w:t>800</w:t>
            </w:r>
          </w:p>
        </w:tc>
        <w:tc>
          <w:tcPr>
            <w:tcW w:w="770" w:type="dxa"/>
            <w:vAlign w:val="center"/>
          </w:tcPr>
          <w:p w14:paraId="42C5C360">
            <w:pPr>
              <w:adjustRightInd w:val="0"/>
              <w:snapToGrid w:val="0"/>
              <w:spacing w:line="360" w:lineRule="exact"/>
              <w:jc w:val="center"/>
              <w:rPr>
                <w:rFonts w:ascii="仿宋_GB2312" w:hAnsi="微软雅黑" w:cs="微软雅黑"/>
                <w:sz w:val="18"/>
                <w:szCs w:val="18"/>
              </w:rPr>
            </w:pPr>
          </w:p>
        </w:tc>
        <w:tc>
          <w:tcPr>
            <w:tcW w:w="700" w:type="dxa"/>
            <w:vAlign w:val="center"/>
          </w:tcPr>
          <w:p w14:paraId="6F75B9B1">
            <w:pPr>
              <w:adjustRightInd w:val="0"/>
              <w:snapToGrid w:val="0"/>
              <w:spacing w:line="360" w:lineRule="exact"/>
              <w:jc w:val="center"/>
              <w:rPr>
                <w:rFonts w:ascii="仿宋_GB2312" w:hAnsi="微软雅黑" w:cs="微软雅黑"/>
                <w:sz w:val="18"/>
                <w:szCs w:val="18"/>
              </w:rPr>
            </w:pPr>
          </w:p>
        </w:tc>
        <w:tc>
          <w:tcPr>
            <w:tcW w:w="810" w:type="dxa"/>
            <w:vAlign w:val="center"/>
          </w:tcPr>
          <w:p w14:paraId="5216B40B">
            <w:pPr>
              <w:adjustRightInd w:val="0"/>
              <w:snapToGrid w:val="0"/>
              <w:spacing w:line="360" w:lineRule="exact"/>
              <w:jc w:val="center"/>
              <w:rPr>
                <w:rFonts w:ascii="仿宋_GB2312" w:hAnsi="微软雅黑" w:cs="微软雅黑"/>
                <w:sz w:val="18"/>
                <w:szCs w:val="18"/>
              </w:rPr>
            </w:pPr>
          </w:p>
        </w:tc>
        <w:tc>
          <w:tcPr>
            <w:tcW w:w="775" w:type="dxa"/>
            <w:vAlign w:val="center"/>
          </w:tcPr>
          <w:p w14:paraId="5E5DA8BE">
            <w:pPr>
              <w:adjustRightInd w:val="0"/>
              <w:snapToGrid w:val="0"/>
              <w:spacing w:line="360" w:lineRule="exact"/>
              <w:jc w:val="center"/>
              <w:rPr>
                <w:rFonts w:ascii="仿宋_GB2312" w:hAnsi="微软雅黑" w:cs="微软雅黑"/>
                <w:sz w:val="18"/>
                <w:szCs w:val="18"/>
              </w:rPr>
            </w:pPr>
          </w:p>
        </w:tc>
        <w:tc>
          <w:tcPr>
            <w:tcW w:w="835" w:type="dxa"/>
            <w:vAlign w:val="center"/>
          </w:tcPr>
          <w:p w14:paraId="338BAF3B">
            <w:pPr>
              <w:adjustRightInd w:val="0"/>
              <w:snapToGrid w:val="0"/>
              <w:spacing w:line="360" w:lineRule="exact"/>
              <w:jc w:val="center"/>
              <w:rPr>
                <w:rFonts w:ascii="仿宋_GB2312" w:hAnsi="微软雅黑" w:cs="微软雅黑"/>
                <w:sz w:val="18"/>
                <w:szCs w:val="18"/>
              </w:rPr>
            </w:pPr>
          </w:p>
        </w:tc>
        <w:tc>
          <w:tcPr>
            <w:tcW w:w="780" w:type="dxa"/>
            <w:vAlign w:val="center"/>
          </w:tcPr>
          <w:p w14:paraId="43EB19A3">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rPr>
              <w:t>800</w:t>
            </w:r>
          </w:p>
        </w:tc>
        <w:tc>
          <w:tcPr>
            <w:tcW w:w="1442" w:type="dxa"/>
            <w:vAlign w:val="center"/>
          </w:tcPr>
          <w:p w14:paraId="3EC6F7B0">
            <w:pPr>
              <w:adjustRightInd w:val="0"/>
              <w:snapToGrid w:val="0"/>
              <w:spacing w:line="360" w:lineRule="exact"/>
              <w:jc w:val="center"/>
              <w:rPr>
                <w:rFonts w:ascii="仿宋_GB2312" w:hAnsi="微软雅黑" w:cs="微软雅黑"/>
                <w:sz w:val="24"/>
                <w:szCs w:val="24"/>
              </w:rPr>
            </w:pPr>
            <w:r>
              <w:rPr>
                <w:rFonts w:hint="eastAsia" w:ascii="仿宋_GB2312" w:cs="宋体"/>
                <w:sz w:val="24"/>
                <w:szCs w:val="24"/>
              </w:rPr>
              <w:t>考查</w:t>
            </w:r>
          </w:p>
        </w:tc>
      </w:tr>
      <w:tr w14:paraId="549C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497" w:type="dxa"/>
            <w:vAlign w:val="center"/>
          </w:tcPr>
          <w:p w14:paraId="6080B738">
            <w:pPr>
              <w:adjustRightInd w:val="0"/>
              <w:snapToGrid w:val="0"/>
              <w:spacing w:line="360" w:lineRule="exact"/>
              <w:rPr>
                <w:rFonts w:ascii="仿宋_GB2312" w:hAnsi="微软雅黑" w:cs="微软雅黑"/>
                <w:sz w:val="24"/>
                <w:szCs w:val="24"/>
              </w:rPr>
            </w:pPr>
          </w:p>
        </w:tc>
        <w:tc>
          <w:tcPr>
            <w:tcW w:w="2065" w:type="dxa"/>
            <w:vAlign w:val="center"/>
          </w:tcPr>
          <w:p w14:paraId="3B52D855">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小计</w:t>
            </w:r>
          </w:p>
        </w:tc>
        <w:tc>
          <w:tcPr>
            <w:tcW w:w="790" w:type="dxa"/>
            <w:vAlign w:val="center"/>
          </w:tcPr>
          <w:p w14:paraId="72423681">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rPr>
              <w:t>808</w:t>
            </w:r>
          </w:p>
        </w:tc>
        <w:tc>
          <w:tcPr>
            <w:tcW w:w="6112" w:type="dxa"/>
            <w:gridSpan w:val="7"/>
            <w:vAlign w:val="center"/>
          </w:tcPr>
          <w:p w14:paraId="66483A03">
            <w:pPr>
              <w:adjustRightInd w:val="0"/>
              <w:snapToGrid w:val="0"/>
              <w:spacing w:line="360" w:lineRule="exact"/>
              <w:jc w:val="center"/>
              <w:rPr>
                <w:rFonts w:ascii="仿宋_GB2312" w:cs="宋体"/>
                <w:sz w:val="24"/>
                <w:szCs w:val="24"/>
              </w:rPr>
            </w:pPr>
          </w:p>
        </w:tc>
      </w:tr>
      <w:tr w14:paraId="0AE7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2562" w:type="dxa"/>
            <w:gridSpan w:val="2"/>
            <w:vAlign w:val="center"/>
          </w:tcPr>
          <w:p w14:paraId="14CF944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周课时数</w:t>
            </w:r>
          </w:p>
        </w:tc>
        <w:tc>
          <w:tcPr>
            <w:tcW w:w="790" w:type="dxa"/>
            <w:vAlign w:val="center"/>
          </w:tcPr>
          <w:p w14:paraId="36914EB2">
            <w:pPr>
              <w:adjustRightInd w:val="0"/>
              <w:snapToGrid w:val="0"/>
              <w:spacing w:line="360" w:lineRule="exact"/>
              <w:jc w:val="center"/>
              <w:rPr>
                <w:rFonts w:ascii="仿宋_GB2312" w:hAnsi="微软雅黑" w:cs="微软雅黑"/>
                <w:sz w:val="18"/>
                <w:szCs w:val="18"/>
              </w:rPr>
            </w:pPr>
          </w:p>
        </w:tc>
        <w:tc>
          <w:tcPr>
            <w:tcW w:w="770" w:type="dxa"/>
            <w:vAlign w:val="center"/>
          </w:tcPr>
          <w:p w14:paraId="13F5155B">
            <w:pPr>
              <w:adjustRightInd w:val="0"/>
              <w:snapToGrid w:val="0"/>
              <w:spacing w:line="360" w:lineRule="exact"/>
              <w:jc w:val="center"/>
              <w:rPr>
                <w:rFonts w:hint="default" w:ascii="仿宋_GB2312" w:hAnsi="微软雅黑" w:eastAsia="仿宋_GB2312" w:cs="微软雅黑"/>
                <w:sz w:val="18"/>
                <w:szCs w:val="18"/>
                <w:lang w:val="en-US" w:eastAsia="zh-CN"/>
              </w:rPr>
            </w:pPr>
            <w:r>
              <w:rPr>
                <w:rFonts w:hint="eastAsia" w:ascii="仿宋_GB2312" w:hAnsi="微软雅黑" w:cs="微软雅黑"/>
                <w:sz w:val="18"/>
                <w:szCs w:val="18"/>
                <w:lang w:val="en-US" w:eastAsia="zh-CN"/>
              </w:rPr>
              <w:t>26</w:t>
            </w:r>
          </w:p>
        </w:tc>
        <w:tc>
          <w:tcPr>
            <w:tcW w:w="700" w:type="dxa"/>
            <w:vAlign w:val="center"/>
          </w:tcPr>
          <w:p w14:paraId="613BA788">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lang w:val="en-US" w:eastAsia="zh-CN"/>
              </w:rPr>
              <w:t>26</w:t>
            </w:r>
          </w:p>
        </w:tc>
        <w:tc>
          <w:tcPr>
            <w:tcW w:w="810" w:type="dxa"/>
            <w:vAlign w:val="center"/>
          </w:tcPr>
          <w:p w14:paraId="44BF59E1">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lang w:val="en-US" w:eastAsia="zh-CN"/>
              </w:rPr>
              <w:t>26</w:t>
            </w:r>
          </w:p>
        </w:tc>
        <w:tc>
          <w:tcPr>
            <w:tcW w:w="775" w:type="dxa"/>
            <w:vAlign w:val="center"/>
          </w:tcPr>
          <w:p w14:paraId="7043AA2C">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lang w:val="en-US" w:eastAsia="zh-CN"/>
              </w:rPr>
              <w:t>26</w:t>
            </w:r>
          </w:p>
        </w:tc>
        <w:tc>
          <w:tcPr>
            <w:tcW w:w="835" w:type="dxa"/>
            <w:vAlign w:val="center"/>
          </w:tcPr>
          <w:p w14:paraId="426A76B0">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lang w:val="en-US" w:eastAsia="zh-CN"/>
              </w:rPr>
              <w:t>26</w:t>
            </w:r>
          </w:p>
        </w:tc>
        <w:tc>
          <w:tcPr>
            <w:tcW w:w="780" w:type="dxa"/>
            <w:vAlign w:val="center"/>
          </w:tcPr>
          <w:p w14:paraId="434E3B05">
            <w:pPr>
              <w:adjustRightInd w:val="0"/>
              <w:snapToGrid w:val="0"/>
              <w:spacing w:line="360" w:lineRule="exact"/>
              <w:jc w:val="center"/>
              <w:rPr>
                <w:rFonts w:ascii="仿宋_GB2312" w:hAnsi="微软雅黑" w:cs="微软雅黑"/>
                <w:sz w:val="18"/>
                <w:szCs w:val="18"/>
              </w:rPr>
            </w:pPr>
            <w:r>
              <w:rPr>
                <w:rFonts w:hint="eastAsia" w:ascii="仿宋_GB2312" w:hAnsi="微软雅黑" w:cs="微软雅黑"/>
                <w:sz w:val="18"/>
                <w:szCs w:val="18"/>
              </w:rPr>
              <w:t>40</w:t>
            </w:r>
          </w:p>
        </w:tc>
        <w:tc>
          <w:tcPr>
            <w:tcW w:w="1442" w:type="dxa"/>
          </w:tcPr>
          <w:p w14:paraId="73890EBA">
            <w:pPr>
              <w:adjustRightInd w:val="0"/>
              <w:snapToGrid w:val="0"/>
              <w:spacing w:line="360" w:lineRule="exact"/>
              <w:jc w:val="center"/>
              <w:rPr>
                <w:rFonts w:ascii="仿宋_GB2312" w:hAnsi="微软雅黑" w:cs="微软雅黑"/>
                <w:sz w:val="24"/>
                <w:szCs w:val="24"/>
              </w:rPr>
            </w:pPr>
          </w:p>
        </w:tc>
      </w:tr>
    </w:tbl>
    <w:p w14:paraId="7C931B0D">
      <w:pPr>
        <w:spacing w:line="560" w:lineRule="exact"/>
        <w:ind w:firstLine="640" w:firstLineChars="200"/>
        <w:rPr>
          <w:rFonts w:eastAsia="黑体"/>
          <w:b w:val="0"/>
          <w:bCs/>
          <w:sz w:val="32"/>
        </w:rPr>
      </w:pPr>
      <w:r>
        <w:rPr>
          <w:rFonts w:hint="eastAsia" w:hAnsi="黑体" w:eastAsia="黑体"/>
          <w:b w:val="0"/>
          <w:bCs/>
          <w:sz w:val="32"/>
        </w:rPr>
        <w:t>八、实施保障</w:t>
      </w:r>
    </w:p>
    <w:p w14:paraId="3246C9F3">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（一）培养模式</w:t>
      </w:r>
    </w:p>
    <w:p w14:paraId="53AA3C39">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幼儿教育专业人才培养主要采用校企合作培养模式。其中培养体制采用校企合作的管理形式、操作方式，明确双方的责、权、利，此外运行机制采用校企双方在招生就业、人才培养、师资队伍、场地设备等环节的合作方式。</w:t>
      </w:r>
    </w:p>
    <w:p w14:paraId="75EE4023">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（二）师资队伍</w:t>
      </w:r>
    </w:p>
    <w:p w14:paraId="4FF5E19E">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1.专业教师结构</w:t>
      </w:r>
    </w:p>
    <w:p w14:paraId="44D3697D">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幼儿教育专业教师目前共有17人，其中文化基础课教师8人，专业教师9人。其中教师里高级讲师3人，讲师6人，初级职称8人。高级技师1人、技师2 人，双师型教师9人。本专业师资力量雄厚、师资队伍数量足够，能充分满足本专业的教学需要。师生比约为1:18。</w:t>
      </w:r>
    </w:p>
    <w:p w14:paraId="684E859A">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2.专任教师要求</w:t>
      </w:r>
    </w:p>
    <w:p w14:paraId="2288EE57">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（1）专任教师必须忠诚党的教育事业，具有良好的职业道德和正确的人生观、价值观，遵纪守法，为人师表，具有较强的团队协作精神；</w:t>
      </w:r>
    </w:p>
    <w:p w14:paraId="049A706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（2）专任教师必须具备本专业或相近专业大学本科以上学历（含本科）；青年教师中本科以上学历教师达到80%以上；高级职称教师比例达到20%；</w:t>
      </w:r>
    </w:p>
    <w:p w14:paraId="0E7CE99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（3）专任专业教师应接受职业资格认证的培训，取得相关工种高级以上的资格证书；</w:t>
      </w:r>
    </w:p>
    <w:p w14:paraId="7580B14A">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（4）本专业专任教师“一体化”、“双师”资格具备相关专业职业资格证书或幼教、保育经历的比例要达到80%；</w:t>
      </w:r>
    </w:p>
    <w:p w14:paraId="3976410B">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5）教师要有相应的专业背景；师德高尚、敬业爱岗、业务精良、教艺娴熟；具有现代育教学思想与观念，具备现代教育教学的知识和能力；能熟练运用现代教育技术；积极开展幼儿教育专业教学方式、课程建设、实习实训、专业素质发展等活动，具备相应的知识和能力；具备相应的教学研究的能力；</w:t>
      </w:r>
    </w:p>
    <w:p w14:paraId="5C5ECA6F">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（6）教师要热爱幼儿，热爱幼教事业，应了解幼儿保教机构保育现状，及时把研讨成果付之于教学实践、实习实训及各级各类专业活动中，能结合专业课程开展教育教学改革。</w:t>
      </w:r>
    </w:p>
    <w:p w14:paraId="4A17DE5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（7）专业教师的教育能力测评合格以上，在教学中具有示范性。</w:t>
      </w:r>
    </w:p>
    <w:p w14:paraId="7362F4B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3.兼职教师任职资格及专业能力要求</w:t>
      </w:r>
    </w:p>
    <w:p w14:paraId="726E8378">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（1）兼职教师占专业教师总数的比例不高于20%；主要承担的专业实训课程，学时比例20%以上；</w:t>
      </w:r>
    </w:p>
    <w:p w14:paraId="78C4C27F">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（2）要求校外兼职教师取得教师资格证等相关资格证书，具备3年以上工作经验；</w:t>
      </w:r>
    </w:p>
    <w:p w14:paraId="0FE3D549">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（3）学生校外实训时要求按比例配备校外兼职教师；</w:t>
      </w:r>
    </w:p>
    <w:p w14:paraId="52062AAE">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（4）校外兼职教师应择优聘用，专业对口；</w:t>
      </w:r>
    </w:p>
    <w:p w14:paraId="2E6A8546">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5）要求兼职教师带项目进入教学环节，具有较强的教学科研能力，在教学中具有示范性；建立兼职教师阶段性项目及成果抽检及验收制度，并与兼职教师所在园所进行联合管理，定期将兼职教师的教学质量考核结果通报相关园所，依此校企双方共同进行绩效考核；</w:t>
      </w:r>
    </w:p>
    <w:p w14:paraId="028182CF">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6）建立兼职教师资源库。根据人才培养方案的进程，对所有兼职教师实施提前1个学期进行教学任务预编排和教学任务提前2周确认制度，并在此基础上对每个教学环节预备相应的替补兼职教师，及时化解兼职教师自身岗位工作与承担教学任务时间上的冲突。</w:t>
      </w:r>
    </w:p>
    <w:p w14:paraId="2A94ED44">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（三）场地设施设备</w:t>
      </w:r>
    </w:p>
    <w:p w14:paraId="25AD76EC">
      <w:pPr>
        <w:adjustRightInd w:val="0"/>
        <w:snapToGrid w:val="0"/>
        <w:spacing w:line="560" w:lineRule="exact"/>
        <w:ind w:firstLine="640" w:firstLineChars="200"/>
        <w:rPr>
          <w:rFonts w:ascii="仿宋" w:hAnsi="仿宋" w:eastAsia="仿宋" w:cs="仿宋"/>
          <w:sz w:val="32"/>
          <w:szCs w:val="32"/>
        </w:rPr>
      </w:pPr>
      <w:r>
        <w:rPr>
          <w:rFonts w:hint="eastAsia" w:cs="Times New Roman"/>
          <w:bCs/>
          <w:color w:val="000000"/>
          <w:sz w:val="32"/>
          <w:szCs w:val="32"/>
        </w:rPr>
        <w:t xml:space="preserve">为满足融合理论教学与实践教学、学习过程与工作过程为一体的校内外教学环境的要求。专业提供满足培养要求的教学实施的环境及设施设备，同时保证教学场地良好的安全、照明和通风条件。设施能支持资料查阅、教师备课、小组讨论、任务实施、成果展示等活动的开展；校内外教学场地设施以及企业基地配套如下： </w:t>
      </w:r>
    </w:p>
    <w:p w14:paraId="2DF33CF6">
      <w:pPr>
        <w:adjustRightInd w:val="0"/>
        <w:snapToGrid w:val="0"/>
        <w:spacing w:line="360" w:lineRule="exact"/>
        <w:jc w:val="center"/>
        <w:rPr>
          <w:rFonts w:ascii="仿宋_GB2312" w:hAnsi="微软雅黑" w:cs="微软雅黑"/>
          <w:b/>
          <w:bCs/>
          <w:sz w:val="28"/>
          <w:szCs w:val="28"/>
        </w:rPr>
      </w:pPr>
      <w:r>
        <w:rPr>
          <w:rFonts w:hint="eastAsia" w:ascii="仿宋_GB2312" w:hAnsi="微软雅黑" w:cs="微软雅黑"/>
          <w:b/>
          <w:bCs/>
          <w:sz w:val="28"/>
          <w:szCs w:val="28"/>
        </w:rPr>
        <w:t xml:space="preserve"> 幼儿教育专业校内实训室一览表</w:t>
      </w:r>
    </w:p>
    <w:tbl>
      <w:tblPr>
        <w:tblStyle w:val="8"/>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21"/>
        <w:gridCol w:w="3639"/>
        <w:gridCol w:w="2598"/>
      </w:tblGrid>
      <w:tr w14:paraId="63A7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09" w:type="dxa"/>
            <w:vAlign w:val="center"/>
          </w:tcPr>
          <w:p w14:paraId="0AC6CE59">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序号</w:t>
            </w:r>
          </w:p>
        </w:tc>
        <w:tc>
          <w:tcPr>
            <w:tcW w:w="1621" w:type="dxa"/>
            <w:vAlign w:val="center"/>
          </w:tcPr>
          <w:p w14:paraId="6118B2CC">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实训室名称</w:t>
            </w:r>
          </w:p>
        </w:tc>
        <w:tc>
          <w:tcPr>
            <w:tcW w:w="3639" w:type="dxa"/>
            <w:vAlign w:val="center"/>
          </w:tcPr>
          <w:p w14:paraId="763C06AB">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主要设备</w:t>
            </w:r>
          </w:p>
        </w:tc>
        <w:tc>
          <w:tcPr>
            <w:tcW w:w="2598" w:type="dxa"/>
            <w:vAlign w:val="center"/>
          </w:tcPr>
          <w:p w14:paraId="61E83E71">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主要功能</w:t>
            </w:r>
          </w:p>
        </w:tc>
      </w:tr>
      <w:tr w14:paraId="19ED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709" w:type="dxa"/>
            <w:vAlign w:val="center"/>
          </w:tcPr>
          <w:p w14:paraId="4F6A567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w:t>
            </w:r>
          </w:p>
        </w:tc>
        <w:tc>
          <w:tcPr>
            <w:tcW w:w="1621" w:type="dxa"/>
            <w:vAlign w:val="center"/>
          </w:tcPr>
          <w:p w14:paraId="3085840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舞蹈实训室</w:t>
            </w:r>
          </w:p>
        </w:tc>
        <w:tc>
          <w:tcPr>
            <w:tcW w:w="3639" w:type="dxa"/>
            <w:vAlign w:val="center"/>
          </w:tcPr>
          <w:p w14:paraId="1E5B7B4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镜子、功放机、音响设备、台式电脑、多媒体液晶触摸一体机、体操垫、衣柜、鞋柜、活动把杆、空调机、液晶电视、木地板。</w:t>
            </w:r>
          </w:p>
        </w:tc>
        <w:tc>
          <w:tcPr>
            <w:tcW w:w="2598" w:type="dxa"/>
            <w:vAlign w:val="center"/>
          </w:tcPr>
          <w:p w14:paraId="0E7613E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舞蹈、形体基本功训练；幼儿舞蹈创编实训</w:t>
            </w:r>
          </w:p>
        </w:tc>
      </w:tr>
      <w:tr w14:paraId="3683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709" w:type="dxa"/>
            <w:vAlign w:val="center"/>
          </w:tcPr>
          <w:p w14:paraId="5236A9D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2</w:t>
            </w:r>
          </w:p>
        </w:tc>
        <w:tc>
          <w:tcPr>
            <w:tcW w:w="1621" w:type="dxa"/>
            <w:vAlign w:val="center"/>
          </w:tcPr>
          <w:p w14:paraId="42A89D3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声乐实训室</w:t>
            </w:r>
          </w:p>
        </w:tc>
        <w:tc>
          <w:tcPr>
            <w:tcW w:w="3639" w:type="dxa"/>
            <w:vAlign w:val="center"/>
          </w:tcPr>
          <w:p w14:paraId="4CE62BA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三角钢琴、乐器陈列柜、谱架、五线谱电教板、多媒体液晶一体机、组合合唱台阶、奥尔夫乐器、空调、天琴。</w:t>
            </w:r>
          </w:p>
        </w:tc>
        <w:tc>
          <w:tcPr>
            <w:tcW w:w="2598" w:type="dxa"/>
            <w:vAlign w:val="center"/>
          </w:tcPr>
          <w:p w14:paraId="21003AE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乐理与视唱练耳教学实训；声乐、合唱教学实训；奥尔夫音乐教学活动设计</w:t>
            </w:r>
          </w:p>
        </w:tc>
      </w:tr>
      <w:tr w14:paraId="29E7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709" w:type="dxa"/>
            <w:vAlign w:val="center"/>
          </w:tcPr>
          <w:p w14:paraId="15E2ABC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3</w:t>
            </w:r>
          </w:p>
        </w:tc>
        <w:tc>
          <w:tcPr>
            <w:tcW w:w="1621" w:type="dxa"/>
            <w:vAlign w:val="center"/>
          </w:tcPr>
          <w:p w14:paraId="17C8851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电钢琴实训室</w:t>
            </w:r>
          </w:p>
        </w:tc>
        <w:tc>
          <w:tcPr>
            <w:tcW w:w="3639" w:type="dxa"/>
            <w:vAlign w:val="center"/>
          </w:tcPr>
          <w:p w14:paraId="636784F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雅马哈数码钢琴、数字音频控制器、主控系统软件、乐曲库、计算机、转换器、主控桌、学生终端、耳机、琴凳、投影机、投影幕布、手型摄像仪</w:t>
            </w:r>
          </w:p>
        </w:tc>
        <w:tc>
          <w:tcPr>
            <w:tcW w:w="2598" w:type="dxa"/>
            <w:vAlign w:val="center"/>
          </w:tcPr>
          <w:p w14:paraId="2ADB954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幼儿歌曲弹唱、钢琴及其他乐器演奏实训</w:t>
            </w:r>
          </w:p>
        </w:tc>
      </w:tr>
      <w:tr w14:paraId="2A72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9" w:type="dxa"/>
            <w:vAlign w:val="center"/>
          </w:tcPr>
          <w:p w14:paraId="6C83D42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4</w:t>
            </w:r>
          </w:p>
        </w:tc>
        <w:tc>
          <w:tcPr>
            <w:tcW w:w="1621" w:type="dxa"/>
            <w:vAlign w:val="center"/>
          </w:tcPr>
          <w:p w14:paraId="01ACDAE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钢琴实训室</w:t>
            </w:r>
          </w:p>
        </w:tc>
        <w:tc>
          <w:tcPr>
            <w:tcW w:w="3639" w:type="dxa"/>
            <w:vAlign w:val="center"/>
          </w:tcPr>
          <w:p w14:paraId="638021A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红外线音频教学系统、移动黑板、空调机、五线谱电教板。教师、学生钢琴</w:t>
            </w:r>
          </w:p>
        </w:tc>
        <w:tc>
          <w:tcPr>
            <w:tcW w:w="2598" w:type="dxa"/>
            <w:vAlign w:val="center"/>
          </w:tcPr>
          <w:p w14:paraId="4E2D6CF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幼儿歌曲弹唱、钢琴及其他乐器演奏实训</w:t>
            </w:r>
          </w:p>
        </w:tc>
      </w:tr>
      <w:tr w14:paraId="2794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9" w:type="dxa"/>
            <w:vAlign w:val="center"/>
          </w:tcPr>
          <w:p w14:paraId="07F04C3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5</w:t>
            </w:r>
          </w:p>
        </w:tc>
        <w:tc>
          <w:tcPr>
            <w:tcW w:w="1621" w:type="dxa"/>
            <w:vAlign w:val="center"/>
          </w:tcPr>
          <w:p w14:paraId="3C99905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美术实训室</w:t>
            </w:r>
          </w:p>
        </w:tc>
        <w:tc>
          <w:tcPr>
            <w:tcW w:w="3639" w:type="dxa"/>
            <w:vAlign w:val="center"/>
          </w:tcPr>
          <w:p w14:paraId="0198D32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画架、烘干机、台布、美术桌、沙画设备、打印机、专业单反相机、液晶电视</w:t>
            </w:r>
          </w:p>
        </w:tc>
        <w:tc>
          <w:tcPr>
            <w:tcW w:w="2598" w:type="dxa"/>
            <w:vAlign w:val="center"/>
          </w:tcPr>
          <w:p w14:paraId="39FDDD3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绘画、书法、手工制作实训</w:t>
            </w:r>
          </w:p>
        </w:tc>
      </w:tr>
      <w:tr w14:paraId="0B4B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9" w:type="dxa"/>
            <w:vAlign w:val="center"/>
          </w:tcPr>
          <w:p w14:paraId="02C2159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6</w:t>
            </w:r>
          </w:p>
        </w:tc>
        <w:tc>
          <w:tcPr>
            <w:tcW w:w="1621" w:type="dxa"/>
            <w:vAlign w:val="center"/>
          </w:tcPr>
          <w:p w14:paraId="4407648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手工实训室</w:t>
            </w:r>
          </w:p>
        </w:tc>
        <w:tc>
          <w:tcPr>
            <w:tcW w:w="3639" w:type="dxa"/>
            <w:vAlign w:val="center"/>
          </w:tcPr>
          <w:p w14:paraId="7D65E463">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画架、烘干机、台布、美术桌、沙画设备、打印机、专业单反相机、液晶电视</w:t>
            </w:r>
          </w:p>
        </w:tc>
        <w:tc>
          <w:tcPr>
            <w:tcW w:w="2598" w:type="dxa"/>
            <w:vAlign w:val="center"/>
          </w:tcPr>
          <w:p w14:paraId="1F43296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绘画、书法、手工制作实训</w:t>
            </w:r>
          </w:p>
        </w:tc>
      </w:tr>
      <w:tr w14:paraId="5DAF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09" w:type="dxa"/>
            <w:vAlign w:val="center"/>
          </w:tcPr>
          <w:p w14:paraId="75FE794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7</w:t>
            </w:r>
          </w:p>
        </w:tc>
        <w:tc>
          <w:tcPr>
            <w:tcW w:w="1621" w:type="dxa"/>
            <w:vAlign w:val="center"/>
          </w:tcPr>
          <w:p w14:paraId="109B4ED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幼儿园仿真教室</w:t>
            </w:r>
          </w:p>
        </w:tc>
        <w:tc>
          <w:tcPr>
            <w:tcW w:w="3639" w:type="dxa"/>
            <w:vAlign w:val="center"/>
          </w:tcPr>
          <w:p w14:paraId="47926BD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学生桌椅、幼儿实木叠叠床、卧具存放柜、毛巾架、书包柜、口杯架、移动黑板、图书柜、分区玩具柜、地毯、幼儿科学教育活动感知材料、数学教学教具、幼儿科普读物、幼儿沙发、幼儿角色游戏套装、幼儿玩具套装、液晶电视、多媒体一体机、多功能播放器、空调。</w:t>
            </w:r>
          </w:p>
        </w:tc>
        <w:tc>
          <w:tcPr>
            <w:tcW w:w="2598" w:type="dxa"/>
            <w:vAlign w:val="center"/>
          </w:tcPr>
          <w:p w14:paraId="3A799F6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幼儿园教育教学活动组织模拟</w:t>
            </w:r>
          </w:p>
        </w:tc>
      </w:tr>
      <w:tr w14:paraId="1202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709" w:type="dxa"/>
            <w:vAlign w:val="center"/>
          </w:tcPr>
          <w:p w14:paraId="231DC7C6">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8</w:t>
            </w:r>
          </w:p>
        </w:tc>
        <w:tc>
          <w:tcPr>
            <w:tcW w:w="1621" w:type="dxa"/>
            <w:vAlign w:val="center"/>
          </w:tcPr>
          <w:p w14:paraId="3ADD8F3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婴幼儿卫生保健实训室</w:t>
            </w:r>
          </w:p>
        </w:tc>
        <w:tc>
          <w:tcPr>
            <w:tcW w:w="3639" w:type="dxa"/>
            <w:vAlign w:val="center"/>
          </w:tcPr>
          <w:p w14:paraId="71BA797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药柜、资料柜、观察床、诊床、晨检车、诊断桌、卫生工具、卫生保健工具、多媒体液晶一体机、空调</w:t>
            </w:r>
          </w:p>
        </w:tc>
        <w:tc>
          <w:tcPr>
            <w:tcW w:w="2598" w:type="dxa"/>
            <w:vAlign w:val="center"/>
          </w:tcPr>
          <w:p w14:paraId="524D61B1">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婴幼儿生活照料、婴幼儿日常生活保健与护理、婴幼儿疾病预防与护理、婴幼儿膳食管理、婴幼儿健康检查、幼儿卫生消毒实训</w:t>
            </w:r>
          </w:p>
        </w:tc>
      </w:tr>
      <w:tr w14:paraId="026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09" w:type="dxa"/>
            <w:vAlign w:val="center"/>
          </w:tcPr>
          <w:p w14:paraId="4F4332E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9</w:t>
            </w:r>
          </w:p>
        </w:tc>
        <w:tc>
          <w:tcPr>
            <w:tcW w:w="1621" w:type="dxa"/>
            <w:vAlign w:val="center"/>
          </w:tcPr>
          <w:p w14:paraId="53AB6A6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计算机实训室</w:t>
            </w:r>
          </w:p>
        </w:tc>
        <w:tc>
          <w:tcPr>
            <w:tcW w:w="3639" w:type="dxa"/>
            <w:vAlign w:val="center"/>
          </w:tcPr>
          <w:p w14:paraId="65AAC25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教师、学生电脑、电脑桌椅、交换机、控制讲台、网络机柜、空调</w:t>
            </w:r>
          </w:p>
        </w:tc>
        <w:tc>
          <w:tcPr>
            <w:tcW w:w="2598" w:type="dxa"/>
            <w:vAlign w:val="center"/>
          </w:tcPr>
          <w:p w14:paraId="5095BB6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计算机应用实训；课件制作实训</w:t>
            </w:r>
          </w:p>
        </w:tc>
      </w:tr>
      <w:tr w14:paraId="272B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9" w:type="dxa"/>
            <w:vAlign w:val="center"/>
          </w:tcPr>
          <w:p w14:paraId="128537A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10</w:t>
            </w:r>
          </w:p>
        </w:tc>
        <w:tc>
          <w:tcPr>
            <w:tcW w:w="1621" w:type="dxa"/>
            <w:vAlign w:val="center"/>
          </w:tcPr>
          <w:p w14:paraId="11F94EFF">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语音室</w:t>
            </w:r>
          </w:p>
        </w:tc>
        <w:tc>
          <w:tcPr>
            <w:tcW w:w="3639" w:type="dxa"/>
            <w:vAlign w:val="center"/>
          </w:tcPr>
          <w:p w14:paraId="30BB42F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学生电脑、电脑桌椅、交换机、控制讲台、网络机柜、语音设备、摄像头、空调</w:t>
            </w:r>
          </w:p>
        </w:tc>
        <w:tc>
          <w:tcPr>
            <w:tcW w:w="2598" w:type="dxa"/>
            <w:vAlign w:val="center"/>
          </w:tcPr>
          <w:p w14:paraId="5895E7D8">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普通话、口语、外语实训</w:t>
            </w:r>
          </w:p>
        </w:tc>
      </w:tr>
    </w:tbl>
    <w:p w14:paraId="394B08B6">
      <w:pPr>
        <w:adjustRightInd w:val="0"/>
        <w:snapToGrid w:val="0"/>
        <w:spacing w:line="360" w:lineRule="exact"/>
        <w:jc w:val="center"/>
        <w:rPr>
          <w:rFonts w:ascii="仿宋_GB2312" w:hAnsi="微软雅黑" w:cs="微软雅黑"/>
          <w:b/>
          <w:bCs/>
          <w:sz w:val="28"/>
          <w:szCs w:val="28"/>
        </w:rPr>
      </w:pPr>
    </w:p>
    <w:p w14:paraId="59644189">
      <w:pPr>
        <w:adjustRightInd w:val="0"/>
        <w:snapToGrid w:val="0"/>
        <w:spacing w:line="360" w:lineRule="exact"/>
        <w:jc w:val="center"/>
        <w:rPr>
          <w:rFonts w:ascii="仿宋_GB2312" w:hAnsi="微软雅黑" w:cs="微软雅黑"/>
          <w:b/>
          <w:bCs/>
          <w:sz w:val="28"/>
          <w:szCs w:val="28"/>
        </w:rPr>
      </w:pPr>
      <w:r>
        <w:rPr>
          <w:rFonts w:hint="eastAsia" w:ascii="仿宋_GB2312" w:hAnsi="微软雅黑" w:cs="微软雅黑"/>
          <w:b/>
          <w:bCs/>
          <w:sz w:val="28"/>
          <w:szCs w:val="28"/>
        </w:rPr>
        <w:t>　　幼儿教育专业校外实训基地（部分）</w:t>
      </w:r>
    </w:p>
    <w:tbl>
      <w:tblPr>
        <w:tblStyle w:val="8"/>
        <w:tblW w:w="8687"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3268"/>
        <w:gridCol w:w="4670"/>
      </w:tblGrid>
      <w:tr w14:paraId="193E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7F9E1FAE">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序号</w:t>
            </w:r>
          </w:p>
        </w:tc>
        <w:tc>
          <w:tcPr>
            <w:tcW w:w="3268" w:type="dxa"/>
            <w:vAlign w:val="center"/>
          </w:tcPr>
          <w:p w14:paraId="4DD3D26F">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名   称</w:t>
            </w:r>
          </w:p>
        </w:tc>
        <w:tc>
          <w:tcPr>
            <w:tcW w:w="4670" w:type="dxa"/>
            <w:vAlign w:val="center"/>
          </w:tcPr>
          <w:p w14:paraId="618805EE">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功   能</w:t>
            </w:r>
          </w:p>
        </w:tc>
      </w:tr>
      <w:tr w14:paraId="63DF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186654D7">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1</w:t>
            </w:r>
          </w:p>
        </w:tc>
        <w:tc>
          <w:tcPr>
            <w:tcW w:w="3268" w:type="dxa"/>
            <w:vAlign w:val="center"/>
          </w:tcPr>
          <w:p w14:paraId="13A9AAB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理想幼儿园</w:t>
            </w:r>
          </w:p>
        </w:tc>
        <w:tc>
          <w:tcPr>
            <w:tcW w:w="4670" w:type="dxa"/>
            <w:vAlign w:val="center"/>
          </w:tcPr>
          <w:p w14:paraId="4EF3A60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学习与实践幼儿园教师工作流程和规范</w:t>
            </w:r>
          </w:p>
        </w:tc>
      </w:tr>
      <w:tr w14:paraId="42B5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7FC861F5">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2</w:t>
            </w:r>
          </w:p>
        </w:tc>
        <w:tc>
          <w:tcPr>
            <w:tcW w:w="3268" w:type="dxa"/>
            <w:vAlign w:val="center"/>
          </w:tcPr>
          <w:p w14:paraId="776491F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南宁市青秀区春之翎爱心幼儿园</w:t>
            </w:r>
          </w:p>
        </w:tc>
        <w:tc>
          <w:tcPr>
            <w:tcW w:w="4670" w:type="dxa"/>
            <w:vAlign w:val="center"/>
          </w:tcPr>
          <w:p w14:paraId="038BD465">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学习与实践幼儿园教师工作流程和规范</w:t>
            </w:r>
          </w:p>
        </w:tc>
      </w:tr>
      <w:tr w14:paraId="6EB1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47559A3B">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3</w:t>
            </w:r>
          </w:p>
        </w:tc>
        <w:tc>
          <w:tcPr>
            <w:tcW w:w="3268" w:type="dxa"/>
            <w:vAlign w:val="center"/>
          </w:tcPr>
          <w:p w14:paraId="6782AC4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南宁市良庆区小铜鼓幼儿园</w:t>
            </w:r>
          </w:p>
        </w:tc>
        <w:tc>
          <w:tcPr>
            <w:tcW w:w="4670" w:type="dxa"/>
            <w:vAlign w:val="center"/>
          </w:tcPr>
          <w:p w14:paraId="574268CC">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学习与实践幼儿园教师工作流程和规范</w:t>
            </w:r>
          </w:p>
        </w:tc>
      </w:tr>
      <w:tr w14:paraId="3126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32FD6DD2">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4</w:t>
            </w:r>
          </w:p>
        </w:tc>
        <w:tc>
          <w:tcPr>
            <w:tcW w:w="3268" w:type="dxa"/>
            <w:vAlign w:val="center"/>
          </w:tcPr>
          <w:p w14:paraId="1F13AEAD">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广西铭恩德艺教育投资有限公司旗下幼儿园</w:t>
            </w:r>
          </w:p>
        </w:tc>
        <w:tc>
          <w:tcPr>
            <w:tcW w:w="4670" w:type="dxa"/>
            <w:vAlign w:val="center"/>
          </w:tcPr>
          <w:p w14:paraId="5BA46ED9">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学习与实践幼儿园教师工作流程和规范</w:t>
            </w:r>
          </w:p>
        </w:tc>
      </w:tr>
      <w:tr w14:paraId="2A80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14:paraId="5409E862">
            <w:pPr>
              <w:adjustRightInd w:val="0"/>
              <w:snapToGrid w:val="0"/>
              <w:spacing w:line="360" w:lineRule="exact"/>
              <w:jc w:val="center"/>
              <w:rPr>
                <w:rFonts w:ascii="仿宋_GB2312" w:hAnsi="微软雅黑" w:cs="微软雅黑"/>
                <w:sz w:val="24"/>
                <w:szCs w:val="24"/>
              </w:rPr>
            </w:pPr>
            <w:r>
              <w:rPr>
                <w:rFonts w:hint="eastAsia" w:ascii="仿宋_GB2312" w:hAnsi="微软雅黑" w:cs="微软雅黑"/>
                <w:sz w:val="24"/>
                <w:szCs w:val="24"/>
              </w:rPr>
              <w:t>5</w:t>
            </w:r>
          </w:p>
        </w:tc>
        <w:tc>
          <w:tcPr>
            <w:tcW w:w="3268" w:type="dxa"/>
            <w:vAlign w:val="center"/>
          </w:tcPr>
          <w:p w14:paraId="039C4152">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广西育杰教育投资有限公司旗下幼儿园</w:t>
            </w:r>
          </w:p>
        </w:tc>
        <w:tc>
          <w:tcPr>
            <w:tcW w:w="4670" w:type="dxa"/>
            <w:vAlign w:val="center"/>
          </w:tcPr>
          <w:p w14:paraId="0F3F81A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学习与实践幼儿园教师工作流程和规范</w:t>
            </w:r>
          </w:p>
        </w:tc>
      </w:tr>
    </w:tbl>
    <w:p w14:paraId="6793C619">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（四）教学资源</w:t>
      </w:r>
    </w:p>
    <w:p w14:paraId="09B6121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幼儿教育专业严格按照国家及学院规定选用优质教材，禁止不合格的教材进入课堂。建立专业教师、行业企业专家和教研人员等参与的教材选用机构，完善教材选用制度，经过规范程序择优选用教材，具体选用教材如下：</w:t>
      </w:r>
    </w:p>
    <w:p w14:paraId="1DCA4F81">
      <w:pPr>
        <w:adjustRightInd w:val="0"/>
        <w:snapToGrid w:val="0"/>
        <w:spacing w:line="360" w:lineRule="exact"/>
        <w:jc w:val="center"/>
        <w:rPr>
          <w:rFonts w:ascii="仿宋_GB2312" w:hAnsi="微软雅黑" w:cs="微软雅黑"/>
          <w:b/>
          <w:bCs/>
          <w:sz w:val="28"/>
          <w:szCs w:val="28"/>
        </w:rPr>
      </w:pPr>
      <w:r>
        <w:rPr>
          <w:rFonts w:hint="eastAsia" w:ascii="仿宋_GB2312" w:hAnsi="微软雅黑" w:cs="微软雅黑"/>
          <w:b/>
          <w:bCs/>
          <w:sz w:val="28"/>
          <w:szCs w:val="28"/>
        </w:rPr>
        <w:t xml:space="preserve"> 幼儿教育专业选用教材表(参考)</w:t>
      </w:r>
    </w:p>
    <w:tbl>
      <w:tblPr>
        <w:tblStyle w:val="8"/>
        <w:tblW w:w="9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20"/>
        <w:gridCol w:w="2051"/>
        <w:gridCol w:w="2232"/>
        <w:gridCol w:w="2521"/>
        <w:gridCol w:w="708"/>
      </w:tblGrid>
      <w:tr w14:paraId="54D5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tblHeader/>
          <w:jc w:val="center"/>
        </w:trPr>
        <w:tc>
          <w:tcPr>
            <w:tcW w:w="709" w:type="dxa"/>
            <w:vMerge w:val="restart"/>
            <w:shd w:val="clear" w:color="auto" w:fill="auto"/>
            <w:vAlign w:val="center"/>
          </w:tcPr>
          <w:p w14:paraId="598005D9">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序号</w:t>
            </w:r>
          </w:p>
        </w:tc>
        <w:tc>
          <w:tcPr>
            <w:tcW w:w="1420" w:type="dxa"/>
            <w:vMerge w:val="restart"/>
            <w:shd w:val="clear" w:color="auto" w:fill="auto"/>
            <w:vAlign w:val="center"/>
          </w:tcPr>
          <w:p w14:paraId="543D49CA">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课程类别</w:t>
            </w:r>
          </w:p>
        </w:tc>
        <w:tc>
          <w:tcPr>
            <w:tcW w:w="2051" w:type="dxa"/>
            <w:vMerge w:val="restart"/>
            <w:shd w:val="clear" w:color="auto" w:fill="auto"/>
            <w:vAlign w:val="center"/>
          </w:tcPr>
          <w:p w14:paraId="10776916">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课程名称</w:t>
            </w:r>
          </w:p>
        </w:tc>
        <w:tc>
          <w:tcPr>
            <w:tcW w:w="5461" w:type="dxa"/>
            <w:gridSpan w:val="3"/>
            <w:shd w:val="clear" w:color="auto" w:fill="auto"/>
            <w:vAlign w:val="center"/>
          </w:tcPr>
          <w:p w14:paraId="5A85093A">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使用教材</w:t>
            </w:r>
          </w:p>
        </w:tc>
      </w:tr>
      <w:tr w14:paraId="6FD7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blHeader/>
          <w:jc w:val="center"/>
        </w:trPr>
        <w:tc>
          <w:tcPr>
            <w:tcW w:w="709" w:type="dxa"/>
            <w:vMerge w:val="continue"/>
            <w:shd w:val="clear" w:color="auto" w:fill="auto"/>
            <w:vAlign w:val="center"/>
          </w:tcPr>
          <w:p w14:paraId="18C07056">
            <w:pPr>
              <w:adjustRightInd w:val="0"/>
              <w:snapToGrid w:val="0"/>
              <w:spacing w:line="360" w:lineRule="exact"/>
              <w:jc w:val="center"/>
              <w:rPr>
                <w:rFonts w:ascii="仿宋_GB2312" w:hAnsi="微软雅黑" w:cs="微软雅黑"/>
                <w:b/>
                <w:bCs/>
                <w:sz w:val="24"/>
                <w:szCs w:val="24"/>
              </w:rPr>
            </w:pPr>
          </w:p>
        </w:tc>
        <w:tc>
          <w:tcPr>
            <w:tcW w:w="1420" w:type="dxa"/>
            <w:vMerge w:val="continue"/>
            <w:shd w:val="clear" w:color="auto" w:fill="auto"/>
            <w:vAlign w:val="center"/>
          </w:tcPr>
          <w:p w14:paraId="37DD2416">
            <w:pPr>
              <w:adjustRightInd w:val="0"/>
              <w:snapToGrid w:val="0"/>
              <w:spacing w:line="360" w:lineRule="exact"/>
              <w:jc w:val="center"/>
              <w:rPr>
                <w:rFonts w:ascii="仿宋_GB2312" w:hAnsi="微软雅黑" w:cs="微软雅黑"/>
                <w:b/>
                <w:bCs/>
                <w:sz w:val="24"/>
                <w:szCs w:val="24"/>
              </w:rPr>
            </w:pPr>
          </w:p>
        </w:tc>
        <w:tc>
          <w:tcPr>
            <w:tcW w:w="2051" w:type="dxa"/>
            <w:vMerge w:val="continue"/>
            <w:shd w:val="clear" w:color="auto" w:fill="auto"/>
            <w:vAlign w:val="center"/>
          </w:tcPr>
          <w:p w14:paraId="081124E1">
            <w:pPr>
              <w:adjustRightInd w:val="0"/>
              <w:snapToGrid w:val="0"/>
              <w:spacing w:line="360" w:lineRule="exact"/>
              <w:jc w:val="center"/>
              <w:rPr>
                <w:rFonts w:ascii="仿宋_GB2312" w:hAnsi="微软雅黑" w:cs="微软雅黑"/>
                <w:b/>
                <w:bCs/>
                <w:sz w:val="24"/>
                <w:szCs w:val="24"/>
              </w:rPr>
            </w:pPr>
          </w:p>
        </w:tc>
        <w:tc>
          <w:tcPr>
            <w:tcW w:w="2232" w:type="dxa"/>
            <w:shd w:val="clear" w:color="auto" w:fill="auto"/>
            <w:vAlign w:val="center"/>
          </w:tcPr>
          <w:p w14:paraId="193FE653">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名称</w:t>
            </w:r>
          </w:p>
        </w:tc>
        <w:tc>
          <w:tcPr>
            <w:tcW w:w="2521" w:type="dxa"/>
            <w:shd w:val="clear" w:color="auto" w:fill="auto"/>
            <w:vAlign w:val="center"/>
          </w:tcPr>
          <w:p w14:paraId="721207F2">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出版社</w:t>
            </w:r>
          </w:p>
        </w:tc>
        <w:tc>
          <w:tcPr>
            <w:tcW w:w="708" w:type="dxa"/>
            <w:shd w:val="clear" w:color="auto" w:fill="auto"/>
            <w:vAlign w:val="center"/>
          </w:tcPr>
          <w:p w14:paraId="6C9D3419">
            <w:pPr>
              <w:adjustRightInd w:val="0"/>
              <w:snapToGrid w:val="0"/>
              <w:spacing w:line="360" w:lineRule="exact"/>
              <w:jc w:val="center"/>
              <w:rPr>
                <w:rFonts w:ascii="仿宋_GB2312" w:hAnsi="微软雅黑" w:cs="微软雅黑"/>
                <w:b/>
                <w:bCs/>
                <w:sz w:val="24"/>
                <w:szCs w:val="24"/>
              </w:rPr>
            </w:pPr>
            <w:r>
              <w:rPr>
                <w:rFonts w:hint="eastAsia" w:ascii="仿宋_GB2312" w:hAnsi="微软雅黑" w:cs="微软雅黑"/>
                <w:b/>
                <w:bCs/>
                <w:sz w:val="24"/>
                <w:szCs w:val="24"/>
              </w:rPr>
              <w:t>备注</w:t>
            </w:r>
          </w:p>
        </w:tc>
      </w:tr>
      <w:tr w14:paraId="1E05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restart"/>
            <w:vAlign w:val="center"/>
          </w:tcPr>
          <w:p w14:paraId="3E27A09E">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一</w:t>
            </w:r>
          </w:p>
        </w:tc>
        <w:tc>
          <w:tcPr>
            <w:tcW w:w="1420" w:type="dxa"/>
            <w:vMerge w:val="restart"/>
            <w:vAlign w:val="center"/>
          </w:tcPr>
          <w:p w14:paraId="03AAB879">
            <w:pPr>
              <w:adjustRightInd w:val="0"/>
              <w:snapToGrid w:val="0"/>
              <w:rPr>
                <w:rFonts w:ascii="仿宋_GB2312" w:hAnsi="微软雅黑" w:cs="微软雅黑"/>
                <w:sz w:val="24"/>
                <w:szCs w:val="24"/>
              </w:rPr>
            </w:pPr>
            <w:r>
              <w:rPr>
                <w:rFonts w:hint="eastAsia" w:ascii="仿宋_GB2312" w:hAnsi="微软雅黑" w:cs="微软雅黑"/>
                <w:sz w:val="24"/>
                <w:szCs w:val="24"/>
              </w:rPr>
              <w:t>文化基础课</w:t>
            </w:r>
          </w:p>
        </w:tc>
        <w:tc>
          <w:tcPr>
            <w:tcW w:w="2051" w:type="dxa"/>
            <w:tcBorders>
              <w:top w:val="single" w:color="000000" w:sz="4" w:space="0"/>
              <w:left w:val="single" w:color="000000" w:sz="4" w:space="0"/>
              <w:bottom w:val="single" w:color="000000" w:sz="4" w:space="0"/>
              <w:right w:val="single" w:color="000000" w:sz="4" w:space="0"/>
            </w:tcBorders>
            <w:vAlign w:val="center"/>
          </w:tcPr>
          <w:p w14:paraId="4C89B36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思想政治</w:t>
            </w:r>
          </w:p>
        </w:tc>
        <w:tc>
          <w:tcPr>
            <w:tcW w:w="2232" w:type="dxa"/>
            <w:tcBorders>
              <w:top w:val="single" w:color="000000" w:sz="4" w:space="0"/>
              <w:left w:val="single" w:color="000000" w:sz="4" w:space="0"/>
              <w:bottom w:val="single" w:color="000000" w:sz="4" w:space="0"/>
              <w:right w:val="single" w:color="000000" w:sz="4" w:space="0"/>
            </w:tcBorders>
            <w:vAlign w:val="center"/>
          </w:tcPr>
          <w:p w14:paraId="3BCD8C2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德育—道德法津与人生</w:t>
            </w:r>
          </w:p>
        </w:tc>
        <w:tc>
          <w:tcPr>
            <w:tcW w:w="2521" w:type="dxa"/>
            <w:tcBorders>
              <w:top w:val="single" w:color="000000" w:sz="4" w:space="0"/>
              <w:left w:val="single" w:color="000000" w:sz="4" w:space="0"/>
              <w:bottom w:val="single" w:color="000000" w:sz="4" w:space="0"/>
              <w:right w:val="single" w:color="000000" w:sz="4" w:space="0"/>
            </w:tcBorders>
            <w:vAlign w:val="center"/>
          </w:tcPr>
          <w:p w14:paraId="52A4881B">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高等教育出版社</w:t>
            </w:r>
          </w:p>
        </w:tc>
        <w:tc>
          <w:tcPr>
            <w:tcW w:w="708" w:type="dxa"/>
            <w:vAlign w:val="center"/>
          </w:tcPr>
          <w:p w14:paraId="446A9F09">
            <w:pPr>
              <w:adjustRightInd w:val="0"/>
              <w:snapToGrid w:val="0"/>
              <w:spacing w:line="360" w:lineRule="exact"/>
              <w:rPr>
                <w:rFonts w:ascii="仿宋_GB2312" w:hAnsi="微软雅黑" w:cs="微软雅黑"/>
                <w:sz w:val="24"/>
                <w:szCs w:val="24"/>
              </w:rPr>
            </w:pPr>
          </w:p>
        </w:tc>
      </w:tr>
      <w:tr w14:paraId="1942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32D0A557">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33AA0C2B">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2C4E">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语文</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F097">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语文</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09F4D69B">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高等教育出版社</w:t>
            </w:r>
          </w:p>
        </w:tc>
        <w:tc>
          <w:tcPr>
            <w:tcW w:w="708" w:type="dxa"/>
            <w:vAlign w:val="center"/>
          </w:tcPr>
          <w:p w14:paraId="0AE5E735">
            <w:pPr>
              <w:adjustRightInd w:val="0"/>
              <w:snapToGrid w:val="0"/>
              <w:spacing w:line="360" w:lineRule="exact"/>
              <w:rPr>
                <w:rFonts w:ascii="仿宋_GB2312" w:hAnsi="微软雅黑" w:cs="微软雅黑"/>
                <w:sz w:val="24"/>
                <w:szCs w:val="24"/>
              </w:rPr>
            </w:pPr>
          </w:p>
        </w:tc>
      </w:tr>
      <w:tr w14:paraId="10C0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3FE9778B">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0AB19386">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5F9E26">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历史</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8FF6AB">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中国历史</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42545E66">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高等教育出版社</w:t>
            </w:r>
          </w:p>
        </w:tc>
        <w:tc>
          <w:tcPr>
            <w:tcW w:w="708" w:type="dxa"/>
            <w:vAlign w:val="center"/>
          </w:tcPr>
          <w:p w14:paraId="39B717D6">
            <w:pPr>
              <w:adjustRightInd w:val="0"/>
              <w:snapToGrid w:val="0"/>
              <w:spacing w:line="360" w:lineRule="exact"/>
              <w:rPr>
                <w:rFonts w:ascii="仿宋_GB2312" w:hAnsi="微软雅黑" w:cs="微软雅黑"/>
                <w:sz w:val="24"/>
                <w:szCs w:val="24"/>
              </w:rPr>
            </w:pPr>
          </w:p>
        </w:tc>
      </w:tr>
      <w:tr w14:paraId="6E34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66BEE7F9">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4B9594AA">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C565">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数学</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DBF">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数学</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0EE1B21C">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中国劳动出版社</w:t>
            </w:r>
          </w:p>
        </w:tc>
        <w:tc>
          <w:tcPr>
            <w:tcW w:w="708" w:type="dxa"/>
            <w:vAlign w:val="center"/>
          </w:tcPr>
          <w:p w14:paraId="043346B5">
            <w:pPr>
              <w:adjustRightInd w:val="0"/>
              <w:snapToGrid w:val="0"/>
              <w:spacing w:line="360" w:lineRule="exact"/>
              <w:rPr>
                <w:rFonts w:ascii="仿宋_GB2312" w:hAnsi="微软雅黑" w:cs="微软雅黑"/>
                <w:sz w:val="24"/>
                <w:szCs w:val="24"/>
              </w:rPr>
            </w:pPr>
          </w:p>
        </w:tc>
      </w:tr>
      <w:tr w14:paraId="4948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623666B2">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316E8E52">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3FF6AB">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英语</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0204">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英语</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51D57434">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中国劳动出版社</w:t>
            </w:r>
          </w:p>
        </w:tc>
        <w:tc>
          <w:tcPr>
            <w:tcW w:w="708" w:type="dxa"/>
            <w:vAlign w:val="center"/>
          </w:tcPr>
          <w:p w14:paraId="2FAEA5A5">
            <w:pPr>
              <w:adjustRightInd w:val="0"/>
              <w:snapToGrid w:val="0"/>
              <w:spacing w:line="360" w:lineRule="exact"/>
              <w:rPr>
                <w:rFonts w:ascii="仿宋_GB2312" w:hAnsi="微软雅黑" w:cs="微软雅黑"/>
                <w:sz w:val="24"/>
                <w:szCs w:val="24"/>
              </w:rPr>
            </w:pPr>
          </w:p>
        </w:tc>
      </w:tr>
      <w:tr w14:paraId="62AD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51EDB05C">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5A175567">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5468">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数字技术应用</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73D5">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计算机应用基础</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2CB8B587">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中国劳动出版社</w:t>
            </w:r>
          </w:p>
        </w:tc>
        <w:tc>
          <w:tcPr>
            <w:tcW w:w="708" w:type="dxa"/>
            <w:vAlign w:val="center"/>
          </w:tcPr>
          <w:p w14:paraId="4A495A97">
            <w:pPr>
              <w:adjustRightInd w:val="0"/>
              <w:snapToGrid w:val="0"/>
              <w:spacing w:line="360" w:lineRule="exact"/>
              <w:rPr>
                <w:rFonts w:ascii="仿宋_GB2312" w:hAnsi="微软雅黑" w:cs="微软雅黑"/>
                <w:sz w:val="24"/>
                <w:szCs w:val="24"/>
              </w:rPr>
            </w:pPr>
          </w:p>
        </w:tc>
      </w:tr>
      <w:tr w14:paraId="4B12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4BFC9263">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31B4C67E">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C2B2">
            <w:pPr>
              <w:adjustRightInd w:val="0"/>
              <w:snapToGrid w:val="0"/>
              <w:spacing w:line="360" w:lineRule="exact"/>
              <w:rPr>
                <w:rFonts w:hint="default"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体育</w:t>
            </w:r>
            <w:r>
              <w:rPr>
                <w:rFonts w:hint="eastAsia" w:ascii="仿宋_GB2312" w:hAnsi="微软雅黑" w:cs="微软雅黑"/>
                <w:sz w:val="24"/>
                <w:szCs w:val="24"/>
                <w:lang w:val="en-US" w:eastAsia="zh-CN"/>
              </w:rPr>
              <w:t>与健康</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D377">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无教材</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243A9D0A">
            <w:pPr>
              <w:adjustRightInd w:val="0"/>
              <w:snapToGrid w:val="0"/>
              <w:spacing w:line="360" w:lineRule="exact"/>
              <w:rPr>
                <w:rFonts w:hint="eastAsia" w:ascii="仿宋_GB2312" w:hAnsi="微软雅黑" w:cs="微软雅黑"/>
                <w:sz w:val="24"/>
                <w:szCs w:val="24"/>
              </w:rPr>
            </w:pPr>
          </w:p>
        </w:tc>
        <w:tc>
          <w:tcPr>
            <w:tcW w:w="708" w:type="dxa"/>
            <w:vAlign w:val="center"/>
          </w:tcPr>
          <w:p w14:paraId="3D52203D">
            <w:pPr>
              <w:adjustRightInd w:val="0"/>
              <w:snapToGrid w:val="0"/>
              <w:spacing w:line="360" w:lineRule="exact"/>
              <w:rPr>
                <w:rFonts w:ascii="仿宋_GB2312" w:hAnsi="微软雅黑" w:cs="微软雅黑"/>
                <w:sz w:val="24"/>
                <w:szCs w:val="24"/>
              </w:rPr>
            </w:pPr>
          </w:p>
        </w:tc>
      </w:tr>
      <w:tr w14:paraId="096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448A0D70">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3F3D0AB0">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0B59">
            <w:pPr>
              <w:adjustRightInd w:val="0"/>
              <w:snapToGrid w:val="0"/>
              <w:spacing w:line="360" w:lineRule="exact"/>
              <w:rPr>
                <w:rFonts w:hint="eastAsia"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美育</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4742">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lang w:val="en-US" w:eastAsia="zh-CN"/>
              </w:rPr>
              <w:t>美育</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2876D77A">
            <w:pPr>
              <w:adjustRightInd w:val="0"/>
              <w:snapToGrid w:val="0"/>
              <w:spacing w:line="360" w:lineRule="exact"/>
              <w:rPr>
                <w:rFonts w:hint="eastAsia"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3AB5A5CD">
            <w:pPr>
              <w:adjustRightInd w:val="0"/>
              <w:snapToGrid w:val="0"/>
              <w:spacing w:line="360" w:lineRule="exact"/>
              <w:rPr>
                <w:rFonts w:ascii="仿宋_GB2312" w:hAnsi="微软雅黑" w:cs="微软雅黑"/>
                <w:sz w:val="24"/>
                <w:szCs w:val="24"/>
              </w:rPr>
            </w:pPr>
          </w:p>
        </w:tc>
      </w:tr>
      <w:tr w14:paraId="0314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721AF8D7">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3BA4AE04">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0A4542">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劳动</w:t>
            </w:r>
            <w:r>
              <w:rPr>
                <w:rFonts w:hint="eastAsia" w:ascii="仿宋_GB2312" w:hAnsi="微软雅黑" w:cs="微软雅黑"/>
                <w:sz w:val="24"/>
                <w:szCs w:val="24"/>
                <w:lang w:val="en-US" w:eastAsia="zh-CN"/>
              </w:rPr>
              <w:t>教育</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B87F54">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劳动</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04D74B4C">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中国劳动出版社</w:t>
            </w:r>
          </w:p>
        </w:tc>
        <w:tc>
          <w:tcPr>
            <w:tcW w:w="708" w:type="dxa"/>
            <w:vAlign w:val="center"/>
          </w:tcPr>
          <w:p w14:paraId="226EDB1A">
            <w:pPr>
              <w:adjustRightInd w:val="0"/>
              <w:snapToGrid w:val="0"/>
              <w:spacing w:line="360" w:lineRule="exact"/>
              <w:rPr>
                <w:rFonts w:ascii="仿宋_GB2312" w:hAnsi="微软雅黑" w:cs="微软雅黑"/>
                <w:sz w:val="24"/>
                <w:szCs w:val="24"/>
              </w:rPr>
            </w:pPr>
          </w:p>
        </w:tc>
      </w:tr>
      <w:tr w14:paraId="7499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09" w:type="dxa"/>
            <w:vMerge w:val="continue"/>
            <w:vAlign w:val="center"/>
          </w:tcPr>
          <w:p w14:paraId="33150231">
            <w:pPr>
              <w:adjustRightInd w:val="0"/>
              <w:snapToGrid w:val="0"/>
              <w:spacing w:line="360" w:lineRule="exact"/>
              <w:rPr>
                <w:rFonts w:hint="eastAsia" w:ascii="仿宋_GB2312" w:hAnsi="微软雅黑" w:cs="微软雅黑"/>
                <w:sz w:val="24"/>
                <w:szCs w:val="24"/>
              </w:rPr>
            </w:pPr>
          </w:p>
        </w:tc>
        <w:tc>
          <w:tcPr>
            <w:tcW w:w="1420" w:type="dxa"/>
            <w:vMerge w:val="continue"/>
            <w:vAlign w:val="center"/>
          </w:tcPr>
          <w:p w14:paraId="376AE90F">
            <w:pPr>
              <w:adjustRightInd w:val="0"/>
              <w:snapToGrid w:val="0"/>
              <w:rPr>
                <w:rFonts w:hint="eastAsia"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F0F1EF">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通用职业</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0B3C96">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通用职业</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top"/>
          </w:tcPr>
          <w:p w14:paraId="050021FC">
            <w:pPr>
              <w:adjustRightInd w:val="0"/>
              <w:snapToGrid w:val="0"/>
              <w:spacing w:line="360" w:lineRule="exact"/>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中国劳动出版社</w:t>
            </w:r>
          </w:p>
        </w:tc>
        <w:tc>
          <w:tcPr>
            <w:tcW w:w="708" w:type="dxa"/>
            <w:vAlign w:val="center"/>
          </w:tcPr>
          <w:p w14:paraId="184BD473">
            <w:pPr>
              <w:adjustRightInd w:val="0"/>
              <w:snapToGrid w:val="0"/>
              <w:spacing w:line="360" w:lineRule="exact"/>
              <w:rPr>
                <w:rFonts w:ascii="仿宋_GB2312" w:hAnsi="微软雅黑" w:cs="微软雅黑"/>
                <w:sz w:val="24"/>
                <w:szCs w:val="24"/>
              </w:rPr>
            </w:pPr>
          </w:p>
        </w:tc>
      </w:tr>
      <w:tr w14:paraId="07BF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709" w:type="dxa"/>
            <w:vMerge w:val="continue"/>
            <w:vAlign w:val="center"/>
          </w:tcPr>
          <w:p w14:paraId="7CAFF462">
            <w:pPr>
              <w:adjustRightInd w:val="0"/>
              <w:snapToGrid w:val="0"/>
              <w:spacing w:line="360" w:lineRule="exact"/>
              <w:rPr>
                <w:rFonts w:ascii="仿宋_GB2312" w:hAnsi="微软雅黑" w:cs="微软雅黑"/>
                <w:sz w:val="24"/>
                <w:szCs w:val="24"/>
              </w:rPr>
            </w:pPr>
          </w:p>
        </w:tc>
        <w:tc>
          <w:tcPr>
            <w:tcW w:w="1420" w:type="dxa"/>
            <w:vMerge w:val="continue"/>
            <w:vAlign w:val="center"/>
          </w:tcPr>
          <w:p w14:paraId="11E6F42B">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0A98">
            <w:pPr>
              <w:adjustRightInd w:val="0"/>
              <w:snapToGrid w:val="0"/>
              <w:spacing w:line="360" w:lineRule="exact"/>
              <w:rPr>
                <w:rFonts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通用职业（就业指导）</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6B08">
            <w:pPr>
              <w:adjustRightInd w:val="0"/>
              <w:snapToGrid w:val="0"/>
              <w:spacing w:line="360" w:lineRule="exact"/>
              <w:rPr>
                <w:rFonts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就业必读</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40E4">
            <w:pPr>
              <w:adjustRightInd w:val="0"/>
              <w:snapToGrid w:val="0"/>
              <w:spacing w:line="360" w:lineRule="exact"/>
              <w:rPr>
                <w:rFonts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中国劳动出版社</w:t>
            </w:r>
          </w:p>
        </w:tc>
        <w:tc>
          <w:tcPr>
            <w:tcW w:w="708" w:type="dxa"/>
            <w:vAlign w:val="center"/>
          </w:tcPr>
          <w:p w14:paraId="510B6E43">
            <w:pPr>
              <w:adjustRightInd w:val="0"/>
              <w:snapToGrid w:val="0"/>
              <w:spacing w:line="360" w:lineRule="exact"/>
              <w:rPr>
                <w:rFonts w:ascii="仿宋_GB2312" w:hAnsi="微软雅黑" w:cs="微软雅黑"/>
                <w:sz w:val="24"/>
                <w:szCs w:val="24"/>
              </w:rPr>
            </w:pPr>
          </w:p>
        </w:tc>
      </w:tr>
      <w:tr w14:paraId="7812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709" w:type="dxa"/>
            <w:vMerge w:val="continue"/>
            <w:vAlign w:val="center"/>
          </w:tcPr>
          <w:p w14:paraId="5DA3B431">
            <w:pPr>
              <w:adjustRightInd w:val="0"/>
              <w:snapToGrid w:val="0"/>
              <w:rPr>
                <w:rFonts w:ascii="仿宋_GB2312" w:hAnsi="微软雅黑" w:cs="微软雅黑"/>
                <w:sz w:val="24"/>
                <w:szCs w:val="24"/>
              </w:rPr>
            </w:pPr>
          </w:p>
        </w:tc>
        <w:tc>
          <w:tcPr>
            <w:tcW w:w="1420" w:type="dxa"/>
            <w:vMerge w:val="continue"/>
            <w:vAlign w:val="center"/>
          </w:tcPr>
          <w:p w14:paraId="46C48D4E">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050A0443">
            <w:pPr>
              <w:adjustRightInd w:val="0"/>
              <w:snapToGrid w:val="0"/>
              <w:rPr>
                <w:rFonts w:hint="eastAsia" w:ascii="仿宋_GB2312" w:hAnsi="微软雅黑" w:eastAsia="仿宋_GB2312" w:cs="微软雅黑"/>
                <w:sz w:val="24"/>
                <w:szCs w:val="24"/>
                <w:lang w:eastAsia="zh-CN"/>
              </w:rPr>
            </w:pPr>
            <w:r>
              <w:rPr>
                <w:rFonts w:hint="eastAsia" w:ascii="仿宋_GB2312" w:hAnsi="微软雅黑" w:cs="微软雅黑"/>
                <w:sz w:val="24"/>
                <w:szCs w:val="24"/>
                <w:lang w:eastAsia="zh-CN"/>
              </w:rPr>
              <w:t>儿童文学</w:t>
            </w:r>
            <w:bookmarkStart w:id="0" w:name="_GoBack"/>
            <w:bookmarkEnd w:id="0"/>
          </w:p>
        </w:tc>
        <w:tc>
          <w:tcPr>
            <w:tcW w:w="2232" w:type="dxa"/>
            <w:tcBorders>
              <w:top w:val="single" w:color="000000" w:sz="4" w:space="0"/>
              <w:left w:val="single" w:color="000000" w:sz="4" w:space="0"/>
              <w:bottom w:val="single" w:color="000000" w:sz="4" w:space="0"/>
              <w:right w:val="single" w:color="000000" w:sz="4" w:space="0"/>
            </w:tcBorders>
            <w:vAlign w:val="center"/>
          </w:tcPr>
          <w:p w14:paraId="1CD70AFC">
            <w:pPr>
              <w:adjustRightInd w:val="0"/>
              <w:snapToGrid w:val="0"/>
              <w:rPr>
                <w:rFonts w:hint="eastAsia" w:ascii="仿宋_GB2312" w:hAnsi="微软雅黑" w:cs="微软雅黑"/>
                <w:sz w:val="24"/>
                <w:szCs w:val="24"/>
              </w:rPr>
            </w:pPr>
            <w:r>
              <w:rPr>
                <w:rFonts w:hint="eastAsia" w:ascii="仿宋_GB2312" w:hAnsi="微软雅黑" w:cs="微软雅黑"/>
                <w:sz w:val="24"/>
                <w:szCs w:val="24"/>
              </w:rPr>
              <w:t>儿童文学</w:t>
            </w:r>
          </w:p>
        </w:tc>
        <w:tc>
          <w:tcPr>
            <w:tcW w:w="2521" w:type="dxa"/>
            <w:tcBorders>
              <w:top w:val="single" w:color="000000" w:sz="4" w:space="0"/>
              <w:left w:val="single" w:color="000000" w:sz="4" w:space="0"/>
              <w:bottom w:val="single" w:color="000000" w:sz="4" w:space="0"/>
              <w:right w:val="single" w:color="000000" w:sz="4" w:space="0"/>
            </w:tcBorders>
            <w:vAlign w:val="center"/>
          </w:tcPr>
          <w:p w14:paraId="4085F3A9">
            <w:pPr>
              <w:adjustRightInd w:val="0"/>
              <w:snapToGrid w:val="0"/>
              <w:rPr>
                <w:rFonts w:ascii="仿宋_GB2312" w:hAnsi="微软雅黑" w:cs="微软雅黑"/>
                <w:sz w:val="24"/>
                <w:szCs w:val="24"/>
              </w:rPr>
            </w:pPr>
            <w:r>
              <w:rPr>
                <w:rFonts w:hint="eastAsia" w:ascii="仿宋_GB2312" w:hAnsi="微软雅黑" w:cs="微软雅黑"/>
                <w:sz w:val="24"/>
                <w:szCs w:val="24"/>
              </w:rPr>
              <w:t>湖南师范大学出版社</w:t>
            </w:r>
          </w:p>
        </w:tc>
        <w:tc>
          <w:tcPr>
            <w:tcW w:w="708" w:type="dxa"/>
            <w:vAlign w:val="center"/>
          </w:tcPr>
          <w:p w14:paraId="1F29DDDA">
            <w:pPr>
              <w:adjustRightInd w:val="0"/>
              <w:snapToGrid w:val="0"/>
              <w:spacing w:line="360" w:lineRule="exact"/>
              <w:rPr>
                <w:rFonts w:ascii="仿宋_GB2312" w:hAnsi="微软雅黑" w:cs="微软雅黑"/>
                <w:sz w:val="24"/>
                <w:szCs w:val="24"/>
              </w:rPr>
            </w:pPr>
          </w:p>
        </w:tc>
      </w:tr>
      <w:tr w14:paraId="0EE5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709" w:type="dxa"/>
            <w:vMerge w:val="continue"/>
            <w:vAlign w:val="center"/>
          </w:tcPr>
          <w:p w14:paraId="068D5766">
            <w:pPr>
              <w:adjustRightInd w:val="0"/>
              <w:snapToGrid w:val="0"/>
              <w:rPr>
                <w:rFonts w:ascii="仿宋_GB2312" w:hAnsi="微软雅黑" w:cs="微软雅黑"/>
                <w:sz w:val="24"/>
                <w:szCs w:val="24"/>
              </w:rPr>
            </w:pPr>
          </w:p>
        </w:tc>
        <w:tc>
          <w:tcPr>
            <w:tcW w:w="1420" w:type="dxa"/>
            <w:vMerge w:val="continue"/>
            <w:vAlign w:val="center"/>
          </w:tcPr>
          <w:p w14:paraId="4ED51E54">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9D9F">
            <w:pPr>
              <w:adjustRightInd w:val="0"/>
              <w:snapToGrid w:val="0"/>
              <w:rPr>
                <w:rFonts w:hint="eastAsia" w:ascii="仿宋_GB2312" w:hAnsi="微软雅黑" w:cs="微软雅黑"/>
                <w:sz w:val="24"/>
                <w:szCs w:val="24"/>
                <w:lang w:val="en-US" w:eastAsia="zh-CN"/>
              </w:rPr>
            </w:pPr>
            <w:r>
              <w:rPr>
                <w:rFonts w:hint="eastAsia" w:ascii="仿宋_GB2312" w:hAnsi="微软雅黑" w:cs="微软雅黑"/>
                <w:sz w:val="24"/>
                <w:szCs w:val="24"/>
              </w:rPr>
              <w:t>师德与礼仪</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8777">
            <w:pPr>
              <w:adjustRightInd w:val="0"/>
              <w:snapToGrid w:val="0"/>
              <w:rPr>
                <w:rFonts w:hint="eastAsia" w:ascii="仿宋_GB2312" w:hAnsi="微软雅黑" w:cs="微软雅黑"/>
                <w:sz w:val="24"/>
                <w:szCs w:val="24"/>
                <w:lang w:val="en-US" w:eastAsia="zh-CN"/>
              </w:rPr>
            </w:pPr>
            <w:r>
              <w:rPr>
                <w:rFonts w:hint="eastAsia" w:ascii="仿宋_GB2312" w:hAnsi="微软雅黑" w:cs="微软雅黑"/>
                <w:sz w:val="24"/>
                <w:szCs w:val="24"/>
              </w:rPr>
              <w:t>师德常识</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C387">
            <w:pPr>
              <w:adjustRightInd w:val="0"/>
              <w:snapToGrid w:val="0"/>
              <w:rPr>
                <w:rFonts w:hint="eastAsia" w:ascii="仿宋_GB2312" w:hAnsi="微软雅黑" w:eastAsia="仿宋_GB2312" w:cs="微软雅黑"/>
                <w:kern w:val="2"/>
                <w:sz w:val="24"/>
                <w:szCs w:val="24"/>
                <w:lang w:val="en-US" w:eastAsia="zh-CN" w:bidi="ar-SA"/>
              </w:rPr>
            </w:pPr>
            <w:r>
              <w:rPr>
                <w:rFonts w:hint="eastAsia" w:ascii="仿宋_GB2312" w:hAnsi="微软雅黑" w:cs="微软雅黑"/>
                <w:sz w:val="24"/>
                <w:szCs w:val="24"/>
              </w:rPr>
              <w:t>湖南师范大学出版社室</w:t>
            </w:r>
          </w:p>
        </w:tc>
        <w:tc>
          <w:tcPr>
            <w:tcW w:w="708" w:type="dxa"/>
            <w:vAlign w:val="center"/>
          </w:tcPr>
          <w:p w14:paraId="4AFEF134">
            <w:pPr>
              <w:adjustRightInd w:val="0"/>
              <w:snapToGrid w:val="0"/>
              <w:spacing w:line="360" w:lineRule="exact"/>
              <w:rPr>
                <w:rFonts w:ascii="仿宋_GB2312" w:hAnsi="微软雅黑" w:cs="微软雅黑"/>
                <w:sz w:val="24"/>
                <w:szCs w:val="24"/>
              </w:rPr>
            </w:pPr>
          </w:p>
        </w:tc>
      </w:tr>
      <w:tr w14:paraId="473C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709" w:type="dxa"/>
            <w:vMerge w:val="continue"/>
            <w:vAlign w:val="center"/>
          </w:tcPr>
          <w:p w14:paraId="21EE3648">
            <w:pPr>
              <w:adjustRightInd w:val="0"/>
              <w:snapToGrid w:val="0"/>
              <w:rPr>
                <w:rFonts w:ascii="仿宋_GB2312" w:hAnsi="微软雅黑" w:cs="微软雅黑"/>
                <w:sz w:val="24"/>
                <w:szCs w:val="24"/>
              </w:rPr>
            </w:pPr>
          </w:p>
        </w:tc>
        <w:tc>
          <w:tcPr>
            <w:tcW w:w="1420" w:type="dxa"/>
            <w:vMerge w:val="continue"/>
            <w:vAlign w:val="center"/>
          </w:tcPr>
          <w:p w14:paraId="46A2E406">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29BF21F6">
            <w:pPr>
              <w:adjustRightInd w:val="0"/>
              <w:snapToGrid w:val="0"/>
              <w:rPr>
                <w:rFonts w:ascii="仿宋_GB2312" w:hAnsi="微软雅黑" w:cs="微软雅黑"/>
                <w:sz w:val="24"/>
                <w:szCs w:val="24"/>
              </w:rPr>
            </w:pPr>
            <w:r>
              <w:rPr>
                <w:rFonts w:hint="eastAsia" w:ascii="仿宋_GB2312" w:hAnsi="微软雅黑" w:cs="微软雅黑"/>
                <w:sz w:val="24"/>
                <w:szCs w:val="24"/>
              </w:rPr>
              <w:t>学前卫生学</w:t>
            </w:r>
          </w:p>
        </w:tc>
        <w:tc>
          <w:tcPr>
            <w:tcW w:w="2232" w:type="dxa"/>
            <w:tcBorders>
              <w:top w:val="single" w:color="000000" w:sz="4" w:space="0"/>
              <w:left w:val="single" w:color="000000" w:sz="4" w:space="0"/>
              <w:bottom w:val="single" w:color="000000" w:sz="4" w:space="0"/>
              <w:right w:val="single" w:color="000000" w:sz="4" w:space="0"/>
            </w:tcBorders>
            <w:vAlign w:val="center"/>
          </w:tcPr>
          <w:p w14:paraId="6A821844">
            <w:pPr>
              <w:adjustRightInd w:val="0"/>
              <w:snapToGrid w:val="0"/>
              <w:rPr>
                <w:rFonts w:ascii="仿宋_GB2312" w:hAnsi="微软雅黑" w:cs="微软雅黑"/>
                <w:sz w:val="24"/>
                <w:szCs w:val="24"/>
              </w:rPr>
            </w:pPr>
            <w:r>
              <w:rPr>
                <w:rFonts w:hint="eastAsia" w:ascii="仿宋_GB2312" w:hAnsi="微软雅黑" w:cs="微软雅黑"/>
                <w:sz w:val="24"/>
                <w:szCs w:val="24"/>
              </w:rPr>
              <w:t>幼儿卫生与保健（第二版）</w:t>
            </w:r>
          </w:p>
        </w:tc>
        <w:tc>
          <w:tcPr>
            <w:tcW w:w="2521" w:type="dxa"/>
            <w:tcBorders>
              <w:top w:val="single" w:color="000000" w:sz="4" w:space="0"/>
              <w:left w:val="single" w:color="000000" w:sz="4" w:space="0"/>
              <w:bottom w:val="single" w:color="000000" w:sz="4" w:space="0"/>
              <w:right w:val="single" w:color="000000" w:sz="4" w:space="0"/>
            </w:tcBorders>
          </w:tcPr>
          <w:p w14:paraId="70B42B4F">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1AD995B4">
            <w:pPr>
              <w:adjustRightInd w:val="0"/>
              <w:snapToGrid w:val="0"/>
              <w:spacing w:line="360" w:lineRule="exact"/>
              <w:rPr>
                <w:rFonts w:ascii="仿宋_GB2312" w:hAnsi="微软雅黑" w:cs="微软雅黑"/>
                <w:sz w:val="24"/>
                <w:szCs w:val="24"/>
              </w:rPr>
            </w:pPr>
          </w:p>
        </w:tc>
      </w:tr>
      <w:tr w14:paraId="7754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709" w:type="dxa"/>
            <w:vMerge w:val="continue"/>
            <w:vAlign w:val="center"/>
          </w:tcPr>
          <w:p w14:paraId="77645E59">
            <w:pPr>
              <w:adjustRightInd w:val="0"/>
              <w:snapToGrid w:val="0"/>
              <w:rPr>
                <w:rFonts w:ascii="仿宋_GB2312" w:hAnsi="微软雅黑" w:cs="微软雅黑"/>
                <w:sz w:val="24"/>
                <w:szCs w:val="24"/>
              </w:rPr>
            </w:pPr>
          </w:p>
        </w:tc>
        <w:tc>
          <w:tcPr>
            <w:tcW w:w="1420" w:type="dxa"/>
            <w:vMerge w:val="continue"/>
            <w:vAlign w:val="center"/>
          </w:tcPr>
          <w:p w14:paraId="7A93B83F">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4D9BAC91">
            <w:pPr>
              <w:adjustRightInd w:val="0"/>
              <w:snapToGrid w:val="0"/>
              <w:rPr>
                <w:rFonts w:ascii="仿宋_GB2312" w:hAnsi="微软雅黑" w:cs="微软雅黑"/>
                <w:sz w:val="24"/>
                <w:szCs w:val="24"/>
              </w:rPr>
            </w:pPr>
            <w:r>
              <w:rPr>
                <w:rFonts w:hint="eastAsia" w:ascii="仿宋_GB2312" w:hAnsi="微软雅黑" w:cs="微软雅黑"/>
                <w:sz w:val="24"/>
                <w:szCs w:val="24"/>
              </w:rPr>
              <w:t>学前心理学</w:t>
            </w:r>
          </w:p>
        </w:tc>
        <w:tc>
          <w:tcPr>
            <w:tcW w:w="2232" w:type="dxa"/>
            <w:tcBorders>
              <w:top w:val="single" w:color="000000" w:sz="4" w:space="0"/>
              <w:left w:val="single" w:color="000000" w:sz="4" w:space="0"/>
              <w:bottom w:val="single" w:color="000000" w:sz="4" w:space="0"/>
              <w:right w:val="single" w:color="000000" w:sz="4" w:space="0"/>
            </w:tcBorders>
            <w:vAlign w:val="center"/>
          </w:tcPr>
          <w:p w14:paraId="57E5F8EE">
            <w:pPr>
              <w:adjustRightInd w:val="0"/>
              <w:snapToGrid w:val="0"/>
              <w:rPr>
                <w:rFonts w:ascii="仿宋_GB2312" w:hAnsi="微软雅黑" w:cs="微软雅黑"/>
                <w:sz w:val="24"/>
                <w:szCs w:val="24"/>
              </w:rPr>
            </w:pPr>
            <w:r>
              <w:rPr>
                <w:rFonts w:hint="eastAsia" w:ascii="仿宋_GB2312" w:hAnsi="微软雅黑" w:cs="微软雅黑"/>
                <w:sz w:val="24"/>
                <w:szCs w:val="24"/>
              </w:rPr>
              <w:t>幼儿心理与行为指导（第二版）</w:t>
            </w:r>
          </w:p>
        </w:tc>
        <w:tc>
          <w:tcPr>
            <w:tcW w:w="2521" w:type="dxa"/>
            <w:tcBorders>
              <w:top w:val="single" w:color="000000" w:sz="4" w:space="0"/>
              <w:left w:val="single" w:color="000000" w:sz="4" w:space="0"/>
              <w:bottom w:val="single" w:color="000000" w:sz="4" w:space="0"/>
              <w:right w:val="single" w:color="000000" w:sz="4" w:space="0"/>
            </w:tcBorders>
          </w:tcPr>
          <w:p w14:paraId="5AB9D869">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0A24DAA1">
            <w:pPr>
              <w:adjustRightInd w:val="0"/>
              <w:snapToGrid w:val="0"/>
              <w:spacing w:line="360" w:lineRule="exact"/>
              <w:rPr>
                <w:rFonts w:ascii="仿宋_GB2312" w:hAnsi="微软雅黑" w:cs="微软雅黑"/>
                <w:sz w:val="24"/>
                <w:szCs w:val="24"/>
              </w:rPr>
            </w:pPr>
          </w:p>
        </w:tc>
      </w:tr>
      <w:tr w14:paraId="49B9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709" w:type="dxa"/>
            <w:vMerge w:val="continue"/>
            <w:vAlign w:val="center"/>
          </w:tcPr>
          <w:p w14:paraId="341C80B8">
            <w:pPr>
              <w:adjustRightInd w:val="0"/>
              <w:snapToGrid w:val="0"/>
              <w:rPr>
                <w:rFonts w:ascii="仿宋_GB2312" w:hAnsi="微软雅黑" w:cs="微软雅黑"/>
                <w:sz w:val="24"/>
                <w:szCs w:val="24"/>
              </w:rPr>
            </w:pPr>
          </w:p>
        </w:tc>
        <w:tc>
          <w:tcPr>
            <w:tcW w:w="1420" w:type="dxa"/>
            <w:vMerge w:val="continue"/>
            <w:vAlign w:val="center"/>
          </w:tcPr>
          <w:p w14:paraId="61B9304F">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0750C3CC">
            <w:pPr>
              <w:adjustRightInd w:val="0"/>
              <w:snapToGrid w:val="0"/>
              <w:rPr>
                <w:rFonts w:ascii="仿宋_GB2312" w:hAnsi="微软雅黑" w:cs="微软雅黑"/>
                <w:sz w:val="24"/>
                <w:szCs w:val="24"/>
              </w:rPr>
            </w:pPr>
            <w:r>
              <w:rPr>
                <w:rFonts w:hint="eastAsia" w:ascii="仿宋_GB2312" w:hAnsi="微软雅黑" w:cs="微软雅黑"/>
                <w:sz w:val="24"/>
                <w:szCs w:val="24"/>
              </w:rPr>
              <w:t>学前教育学</w:t>
            </w:r>
          </w:p>
        </w:tc>
        <w:tc>
          <w:tcPr>
            <w:tcW w:w="2232" w:type="dxa"/>
            <w:tcBorders>
              <w:top w:val="single" w:color="000000" w:sz="4" w:space="0"/>
              <w:left w:val="single" w:color="000000" w:sz="4" w:space="0"/>
              <w:bottom w:val="single" w:color="000000" w:sz="4" w:space="0"/>
              <w:right w:val="single" w:color="000000" w:sz="4" w:space="0"/>
            </w:tcBorders>
            <w:vAlign w:val="center"/>
          </w:tcPr>
          <w:p w14:paraId="1DD5E3F6">
            <w:pPr>
              <w:adjustRightInd w:val="0"/>
              <w:snapToGrid w:val="0"/>
              <w:rPr>
                <w:rFonts w:ascii="仿宋_GB2312" w:hAnsi="微软雅黑" w:cs="微软雅黑"/>
                <w:sz w:val="24"/>
                <w:szCs w:val="24"/>
              </w:rPr>
            </w:pPr>
            <w:r>
              <w:rPr>
                <w:rFonts w:hint="eastAsia" w:ascii="仿宋_GB2312" w:hAnsi="微软雅黑" w:cs="微软雅黑"/>
                <w:sz w:val="24"/>
                <w:szCs w:val="24"/>
              </w:rPr>
              <w:t>幼儿教育学基础</w:t>
            </w:r>
          </w:p>
        </w:tc>
        <w:tc>
          <w:tcPr>
            <w:tcW w:w="2521" w:type="dxa"/>
            <w:tcBorders>
              <w:top w:val="single" w:color="000000" w:sz="4" w:space="0"/>
              <w:left w:val="single" w:color="000000" w:sz="4" w:space="0"/>
              <w:bottom w:val="single" w:color="000000" w:sz="4" w:space="0"/>
              <w:right w:val="single" w:color="000000" w:sz="4" w:space="0"/>
            </w:tcBorders>
          </w:tcPr>
          <w:p w14:paraId="3C87310B">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51DF1D63">
            <w:pPr>
              <w:adjustRightInd w:val="0"/>
              <w:snapToGrid w:val="0"/>
              <w:spacing w:line="360" w:lineRule="exact"/>
              <w:rPr>
                <w:rFonts w:ascii="仿宋_GB2312" w:hAnsi="微软雅黑" w:cs="微软雅黑"/>
                <w:sz w:val="24"/>
                <w:szCs w:val="24"/>
              </w:rPr>
            </w:pPr>
          </w:p>
        </w:tc>
      </w:tr>
      <w:tr w14:paraId="347A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709" w:type="dxa"/>
            <w:vMerge w:val="continue"/>
            <w:vAlign w:val="center"/>
          </w:tcPr>
          <w:p w14:paraId="2C478BCA">
            <w:pPr>
              <w:adjustRightInd w:val="0"/>
              <w:snapToGrid w:val="0"/>
              <w:rPr>
                <w:rFonts w:ascii="仿宋_GB2312" w:hAnsi="微软雅黑" w:cs="微软雅黑"/>
                <w:sz w:val="24"/>
                <w:szCs w:val="24"/>
              </w:rPr>
            </w:pPr>
          </w:p>
        </w:tc>
        <w:tc>
          <w:tcPr>
            <w:tcW w:w="1420" w:type="dxa"/>
            <w:vMerge w:val="continue"/>
            <w:vAlign w:val="center"/>
          </w:tcPr>
          <w:p w14:paraId="56B69DAF">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43334429">
            <w:pPr>
              <w:adjustRightInd w:val="0"/>
              <w:snapToGrid w:val="0"/>
              <w:rPr>
                <w:rFonts w:ascii="仿宋_GB2312" w:hAnsi="微软雅黑" w:cs="微软雅黑"/>
                <w:sz w:val="24"/>
                <w:szCs w:val="24"/>
              </w:rPr>
            </w:pPr>
            <w:r>
              <w:rPr>
                <w:rFonts w:hint="eastAsia" w:ascii="仿宋_GB2312" w:hAnsi="微软雅黑" w:cs="微软雅黑"/>
                <w:sz w:val="24"/>
                <w:szCs w:val="24"/>
              </w:rPr>
              <w:t>幼儿问题行为识别与应对</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4510">
            <w:pPr>
              <w:adjustRightInd w:val="0"/>
              <w:snapToGrid w:val="0"/>
              <w:rPr>
                <w:rFonts w:ascii="仿宋_GB2312" w:hAnsi="微软雅黑" w:cs="微软雅黑"/>
                <w:sz w:val="24"/>
                <w:szCs w:val="24"/>
              </w:rPr>
            </w:pPr>
            <w:r>
              <w:rPr>
                <w:rFonts w:hint="eastAsia" w:ascii="仿宋_GB2312" w:hAnsi="微软雅黑" w:cs="微软雅黑"/>
                <w:sz w:val="24"/>
                <w:szCs w:val="24"/>
              </w:rPr>
              <w:t>幼儿问题行为识别与应对</w:t>
            </w:r>
          </w:p>
        </w:tc>
        <w:tc>
          <w:tcPr>
            <w:tcW w:w="2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BD0B">
            <w:pPr>
              <w:adjustRightInd w:val="0"/>
              <w:snapToGrid w:val="0"/>
              <w:rPr>
                <w:rFonts w:ascii="仿宋_GB2312" w:hAnsi="微软雅黑" w:cs="微软雅黑"/>
                <w:sz w:val="24"/>
                <w:szCs w:val="24"/>
              </w:rPr>
            </w:pPr>
            <w:r>
              <w:rPr>
                <w:rFonts w:hint="eastAsia" w:ascii="仿宋_GB2312" w:hAnsi="微软雅黑" w:cs="微软雅黑"/>
                <w:sz w:val="24"/>
                <w:szCs w:val="24"/>
              </w:rPr>
              <w:t>华东师范大学出版社</w:t>
            </w:r>
          </w:p>
        </w:tc>
        <w:tc>
          <w:tcPr>
            <w:tcW w:w="708" w:type="dxa"/>
            <w:vAlign w:val="center"/>
          </w:tcPr>
          <w:p w14:paraId="1EB8E2AA">
            <w:pPr>
              <w:adjustRightInd w:val="0"/>
              <w:snapToGrid w:val="0"/>
              <w:spacing w:line="360" w:lineRule="exact"/>
              <w:rPr>
                <w:rFonts w:ascii="仿宋_GB2312" w:hAnsi="微软雅黑" w:cs="微软雅黑"/>
                <w:sz w:val="24"/>
                <w:szCs w:val="24"/>
              </w:rPr>
            </w:pPr>
          </w:p>
        </w:tc>
      </w:tr>
      <w:tr w14:paraId="3439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709" w:type="dxa"/>
            <w:vMerge w:val="restart"/>
            <w:vAlign w:val="center"/>
          </w:tcPr>
          <w:p w14:paraId="5B124155">
            <w:pPr>
              <w:adjustRightInd w:val="0"/>
              <w:snapToGrid w:val="0"/>
              <w:rPr>
                <w:rFonts w:ascii="仿宋_GB2312" w:hAnsi="微软雅黑" w:cs="微软雅黑"/>
                <w:sz w:val="24"/>
                <w:szCs w:val="24"/>
              </w:rPr>
            </w:pPr>
            <w:r>
              <w:rPr>
                <w:rFonts w:hint="eastAsia" w:ascii="仿宋_GB2312" w:hAnsi="微软雅黑" w:cs="微软雅黑"/>
                <w:sz w:val="24"/>
                <w:szCs w:val="24"/>
              </w:rPr>
              <w:t>三</w:t>
            </w:r>
          </w:p>
        </w:tc>
        <w:tc>
          <w:tcPr>
            <w:tcW w:w="1420" w:type="dxa"/>
            <w:vMerge w:val="restart"/>
            <w:vAlign w:val="center"/>
          </w:tcPr>
          <w:p w14:paraId="0DB7071C">
            <w:pPr>
              <w:adjustRightInd w:val="0"/>
              <w:snapToGrid w:val="0"/>
              <w:rPr>
                <w:rFonts w:ascii="仿宋_GB2312" w:hAnsi="微软雅黑" w:cs="微软雅黑"/>
                <w:sz w:val="24"/>
                <w:szCs w:val="24"/>
              </w:rPr>
            </w:pPr>
            <w:r>
              <w:rPr>
                <w:rFonts w:hint="eastAsia" w:ascii="仿宋_GB2312" w:hAnsi="微软雅黑" w:cs="微软雅黑"/>
                <w:sz w:val="24"/>
                <w:szCs w:val="24"/>
              </w:rPr>
              <w:t>专业技能课</w:t>
            </w:r>
          </w:p>
        </w:tc>
        <w:tc>
          <w:tcPr>
            <w:tcW w:w="2051" w:type="dxa"/>
            <w:tcBorders>
              <w:top w:val="single" w:color="000000" w:sz="4" w:space="0"/>
              <w:left w:val="single" w:color="000000" w:sz="4" w:space="0"/>
              <w:bottom w:val="single" w:color="000000" w:sz="4" w:space="0"/>
              <w:right w:val="single" w:color="000000" w:sz="4" w:space="0"/>
            </w:tcBorders>
            <w:vAlign w:val="center"/>
          </w:tcPr>
          <w:p w14:paraId="4358CD7E">
            <w:pPr>
              <w:adjustRightInd w:val="0"/>
              <w:snapToGrid w:val="0"/>
              <w:rPr>
                <w:rFonts w:ascii="仿宋_GB2312" w:hAnsi="微软雅黑" w:cs="微软雅黑"/>
                <w:sz w:val="24"/>
                <w:szCs w:val="24"/>
              </w:rPr>
            </w:pPr>
            <w:r>
              <w:rPr>
                <w:rFonts w:hint="eastAsia" w:ascii="仿宋_GB2312" w:hAnsi="微软雅黑" w:cs="微软雅黑"/>
                <w:sz w:val="24"/>
                <w:szCs w:val="24"/>
              </w:rPr>
              <w:t>声乐</w:t>
            </w:r>
          </w:p>
        </w:tc>
        <w:tc>
          <w:tcPr>
            <w:tcW w:w="2232" w:type="dxa"/>
            <w:tcBorders>
              <w:top w:val="single" w:color="000000" w:sz="4" w:space="0"/>
              <w:left w:val="single" w:color="000000" w:sz="4" w:space="0"/>
              <w:bottom w:val="single" w:color="000000" w:sz="4" w:space="0"/>
              <w:right w:val="single" w:color="000000" w:sz="4" w:space="0"/>
            </w:tcBorders>
            <w:vAlign w:val="center"/>
          </w:tcPr>
          <w:p w14:paraId="36A49D11">
            <w:pPr>
              <w:adjustRightInd w:val="0"/>
              <w:snapToGrid w:val="0"/>
              <w:rPr>
                <w:rFonts w:ascii="仿宋_GB2312" w:hAnsi="微软雅黑" w:cs="微软雅黑"/>
                <w:sz w:val="24"/>
                <w:szCs w:val="24"/>
              </w:rPr>
            </w:pPr>
            <w:r>
              <w:rPr>
                <w:rFonts w:hint="eastAsia" w:ascii="仿宋_GB2312" w:hAnsi="微软雅黑" w:cs="微软雅黑"/>
                <w:sz w:val="24"/>
                <w:szCs w:val="24"/>
              </w:rPr>
              <w:t>歌唱（第二版）</w:t>
            </w:r>
          </w:p>
        </w:tc>
        <w:tc>
          <w:tcPr>
            <w:tcW w:w="2521" w:type="dxa"/>
            <w:tcBorders>
              <w:top w:val="single" w:color="000000" w:sz="4" w:space="0"/>
              <w:left w:val="single" w:color="000000" w:sz="4" w:space="0"/>
              <w:bottom w:val="single" w:color="000000" w:sz="4" w:space="0"/>
              <w:right w:val="single" w:color="000000" w:sz="4" w:space="0"/>
            </w:tcBorders>
          </w:tcPr>
          <w:p w14:paraId="20F71E4B">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713EAC23">
            <w:pPr>
              <w:adjustRightInd w:val="0"/>
              <w:snapToGrid w:val="0"/>
              <w:spacing w:line="360" w:lineRule="exact"/>
              <w:rPr>
                <w:rFonts w:ascii="仿宋_GB2312" w:hAnsi="微软雅黑" w:cs="微软雅黑"/>
                <w:sz w:val="24"/>
                <w:szCs w:val="24"/>
              </w:rPr>
            </w:pPr>
          </w:p>
        </w:tc>
      </w:tr>
      <w:tr w14:paraId="4BC1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709" w:type="dxa"/>
            <w:vMerge w:val="continue"/>
            <w:vAlign w:val="center"/>
          </w:tcPr>
          <w:p w14:paraId="0DB0B0A7">
            <w:pPr>
              <w:adjustRightInd w:val="0"/>
              <w:snapToGrid w:val="0"/>
              <w:rPr>
                <w:rFonts w:ascii="仿宋_GB2312" w:hAnsi="微软雅黑" w:cs="微软雅黑"/>
                <w:sz w:val="24"/>
                <w:szCs w:val="24"/>
              </w:rPr>
            </w:pPr>
          </w:p>
        </w:tc>
        <w:tc>
          <w:tcPr>
            <w:tcW w:w="1420" w:type="dxa"/>
            <w:vMerge w:val="continue"/>
            <w:vAlign w:val="center"/>
          </w:tcPr>
          <w:p w14:paraId="25C1EF19">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1175CF82">
            <w:pPr>
              <w:adjustRightInd w:val="0"/>
              <w:snapToGrid w:val="0"/>
              <w:rPr>
                <w:rFonts w:ascii="仿宋_GB2312" w:hAnsi="微软雅黑" w:cs="微软雅黑"/>
                <w:sz w:val="24"/>
                <w:szCs w:val="24"/>
              </w:rPr>
            </w:pPr>
            <w:r>
              <w:rPr>
                <w:rFonts w:hint="eastAsia" w:ascii="仿宋_GB2312" w:hAnsi="微软雅黑" w:cs="微软雅黑"/>
                <w:sz w:val="24"/>
                <w:szCs w:val="24"/>
              </w:rPr>
              <w:t>琴法</w:t>
            </w:r>
          </w:p>
        </w:tc>
        <w:tc>
          <w:tcPr>
            <w:tcW w:w="2232" w:type="dxa"/>
            <w:tcBorders>
              <w:top w:val="single" w:color="000000" w:sz="4" w:space="0"/>
              <w:left w:val="single" w:color="000000" w:sz="4" w:space="0"/>
              <w:bottom w:val="single" w:color="000000" w:sz="4" w:space="0"/>
              <w:right w:val="single" w:color="000000" w:sz="4" w:space="0"/>
            </w:tcBorders>
            <w:vAlign w:val="center"/>
          </w:tcPr>
          <w:p w14:paraId="3B38E491">
            <w:pPr>
              <w:adjustRightInd w:val="0"/>
              <w:snapToGrid w:val="0"/>
              <w:rPr>
                <w:rFonts w:ascii="仿宋_GB2312" w:hAnsi="微软雅黑" w:cs="微软雅黑"/>
                <w:sz w:val="24"/>
                <w:szCs w:val="24"/>
              </w:rPr>
            </w:pPr>
            <w:r>
              <w:rPr>
                <w:rFonts w:hint="eastAsia" w:ascii="仿宋_GB2312" w:hAnsi="微软雅黑" w:cs="微软雅黑"/>
                <w:sz w:val="24"/>
                <w:szCs w:val="24"/>
              </w:rPr>
              <w:t>钢琴演奏基础教程</w:t>
            </w:r>
          </w:p>
        </w:tc>
        <w:tc>
          <w:tcPr>
            <w:tcW w:w="2521" w:type="dxa"/>
            <w:tcBorders>
              <w:top w:val="single" w:color="000000" w:sz="4" w:space="0"/>
              <w:left w:val="single" w:color="000000" w:sz="4" w:space="0"/>
              <w:bottom w:val="single" w:color="000000" w:sz="4" w:space="0"/>
              <w:right w:val="single" w:color="000000" w:sz="4" w:space="0"/>
            </w:tcBorders>
          </w:tcPr>
          <w:p w14:paraId="048B6E9A">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5D4252B3">
            <w:pPr>
              <w:adjustRightInd w:val="0"/>
              <w:snapToGrid w:val="0"/>
              <w:spacing w:line="360" w:lineRule="exact"/>
              <w:rPr>
                <w:rFonts w:ascii="仿宋_GB2312" w:hAnsi="微软雅黑" w:cs="微软雅黑"/>
                <w:sz w:val="24"/>
                <w:szCs w:val="24"/>
              </w:rPr>
            </w:pPr>
          </w:p>
        </w:tc>
      </w:tr>
      <w:tr w14:paraId="0277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709" w:type="dxa"/>
            <w:vMerge w:val="continue"/>
            <w:vAlign w:val="center"/>
          </w:tcPr>
          <w:p w14:paraId="117F1D46">
            <w:pPr>
              <w:adjustRightInd w:val="0"/>
              <w:snapToGrid w:val="0"/>
              <w:rPr>
                <w:rFonts w:ascii="仿宋_GB2312" w:hAnsi="微软雅黑" w:cs="微软雅黑"/>
                <w:sz w:val="24"/>
                <w:szCs w:val="24"/>
              </w:rPr>
            </w:pPr>
          </w:p>
        </w:tc>
        <w:tc>
          <w:tcPr>
            <w:tcW w:w="1420" w:type="dxa"/>
            <w:vMerge w:val="continue"/>
            <w:vAlign w:val="center"/>
          </w:tcPr>
          <w:p w14:paraId="027F86F6">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44A30CD4">
            <w:pPr>
              <w:adjustRightInd w:val="0"/>
              <w:snapToGrid w:val="0"/>
              <w:rPr>
                <w:rFonts w:ascii="仿宋_GB2312" w:hAnsi="微软雅黑" w:cs="微软雅黑"/>
                <w:sz w:val="24"/>
                <w:szCs w:val="24"/>
              </w:rPr>
            </w:pPr>
            <w:r>
              <w:rPr>
                <w:rFonts w:hint="eastAsia" w:ascii="仿宋_GB2312" w:hAnsi="微软雅黑" w:cs="微软雅黑"/>
                <w:sz w:val="24"/>
                <w:szCs w:val="24"/>
              </w:rPr>
              <w:t>舞蹈</w:t>
            </w:r>
          </w:p>
        </w:tc>
        <w:tc>
          <w:tcPr>
            <w:tcW w:w="2232" w:type="dxa"/>
            <w:tcBorders>
              <w:top w:val="single" w:color="000000" w:sz="4" w:space="0"/>
              <w:left w:val="single" w:color="000000" w:sz="4" w:space="0"/>
              <w:bottom w:val="single" w:color="000000" w:sz="4" w:space="0"/>
              <w:right w:val="single" w:color="000000" w:sz="4" w:space="0"/>
            </w:tcBorders>
            <w:vAlign w:val="center"/>
          </w:tcPr>
          <w:p w14:paraId="3D29AA1A">
            <w:pPr>
              <w:adjustRightInd w:val="0"/>
              <w:snapToGrid w:val="0"/>
              <w:rPr>
                <w:rFonts w:ascii="仿宋_GB2312" w:hAnsi="微软雅黑" w:cs="微软雅黑"/>
                <w:sz w:val="24"/>
                <w:szCs w:val="24"/>
              </w:rPr>
            </w:pPr>
            <w:r>
              <w:rPr>
                <w:rFonts w:hint="eastAsia" w:ascii="仿宋_GB2312" w:hAnsi="微软雅黑" w:cs="微软雅黑"/>
                <w:sz w:val="24"/>
                <w:szCs w:val="24"/>
              </w:rPr>
              <w:t>舞蹈（第二版）</w:t>
            </w:r>
          </w:p>
        </w:tc>
        <w:tc>
          <w:tcPr>
            <w:tcW w:w="2521" w:type="dxa"/>
            <w:tcBorders>
              <w:top w:val="single" w:color="000000" w:sz="4" w:space="0"/>
              <w:left w:val="single" w:color="000000" w:sz="4" w:space="0"/>
              <w:bottom w:val="single" w:color="000000" w:sz="4" w:space="0"/>
              <w:right w:val="single" w:color="000000" w:sz="4" w:space="0"/>
            </w:tcBorders>
          </w:tcPr>
          <w:p w14:paraId="56937A24">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51905642">
            <w:pPr>
              <w:adjustRightInd w:val="0"/>
              <w:snapToGrid w:val="0"/>
              <w:spacing w:line="360" w:lineRule="exact"/>
              <w:rPr>
                <w:rFonts w:ascii="仿宋_GB2312" w:hAnsi="微软雅黑" w:cs="微软雅黑"/>
                <w:sz w:val="24"/>
                <w:szCs w:val="24"/>
              </w:rPr>
            </w:pPr>
          </w:p>
        </w:tc>
      </w:tr>
      <w:tr w14:paraId="50F9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709" w:type="dxa"/>
            <w:vMerge w:val="continue"/>
            <w:vAlign w:val="center"/>
          </w:tcPr>
          <w:p w14:paraId="46C0BBCA">
            <w:pPr>
              <w:adjustRightInd w:val="0"/>
              <w:snapToGrid w:val="0"/>
              <w:rPr>
                <w:rFonts w:ascii="仿宋_GB2312" w:hAnsi="微软雅黑" w:cs="微软雅黑"/>
                <w:sz w:val="24"/>
                <w:szCs w:val="24"/>
              </w:rPr>
            </w:pPr>
          </w:p>
        </w:tc>
        <w:tc>
          <w:tcPr>
            <w:tcW w:w="1420" w:type="dxa"/>
            <w:vMerge w:val="continue"/>
            <w:vAlign w:val="center"/>
          </w:tcPr>
          <w:p w14:paraId="67F321C9">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20A7AAC6">
            <w:pPr>
              <w:adjustRightInd w:val="0"/>
              <w:snapToGrid w:val="0"/>
              <w:rPr>
                <w:rFonts w:ascii="仿宋_GB2312" w:hAnsi="微软雅黑" w:cs="微软雅黑"/>
                <w:sz w:val="24"/>
                <w:szCs w:val="24"/>
              </w:rPr>
            </w:pPr>
            <w:r>
              <w:rPr>
                <w:rFonts w:hint="eastAsia" w:ascii="仿宋_GB2312" w:hAnsi="微软雅黑" w:cs="微软雅黑"/>
                <w:sz w:val="24"/>
                <w:szCs w:val="24"/>
              </w:rPr>
              <w:t>手工</w:t>
            </w:r>
          </w:p>
        </w:tc>
        <w:tc>
          <w:tcPr>
            <w:tcW w:w="2232" w:type="dxa"/>
            <w:tcBorders>
              <w:top w:val="single" w:color="000000" w:sz="4" w:space="0"/>
              <w:left w:val="single" w:color="000000" w:sz="4" w:space="0"/>
              <w:bottom w:val="single" w:color="000000" w:sz="4" w:space="0"/>
              <w:right w:val="single" w:color="000000" w:sz="4" w:space="0"/>
            </w:tcBorders>
            <w:vAlign w:val="center"/>
          </w:tcPr>
          <w:p w14:paraId="56EDEB6B">
            <w:pPr>
              <w:adjustRightInd w:val="0"/>
              <w:snapToGrid w:val="0"/>
              <w:rPr>
                <w:rFonts w:ascii="仿宋_GB2312" w:hAnsi="微软雅黑" w:cs="微软雅黑"/>
                <w:sz w:val="24"/>
                <w:szCs w:val="24"/>
              </w:rPr>
            </w:pPr>
            <w:r>
              <w:rPr>
                <w:rFonts w:hint="eastAsia" w:ascii="仿宋_GB2312" w:hAnsi="微软雅黑" w:cs="微软雅黑"/>
                <w:sz w:val="24"/>
                <w:szCs w:val="24"/>
              </w:rPr>
              <w:t>手工（第三版）</w:t>
            </w:r>
          </w:p>
        </w:tc>
        <w:tc>
          <w:tcPr>
            <w:tcW w:w="2521" w:type="dxa"/>
            <w:tcBorders>
              <w:top w:val="single" w:color="000000" w:sz="4" w:space="0"/>
              <w:left w:val="single" w:color="000000" w:sz="4" w:space="0"/>
              <w:bottom w:val="single" w:color="000000" w:sz="4" w:space="0"/>
              <w:right w:val="single" w:color="000000" w:sz="4" w:space="0"/>
            </w:tcBorders>
          </w:tcPr>
          <w:p w14:paraId="67F31A33">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748773CF">
            <w:pPr>
              <w:adjustRightInd w:val="0"/>
              <w:snapToGrid w:val="0"/>
              <w:spacing w:line="360" w:lineRule="exact"/>
              <w:rPr>
                <w:rFonts w:ascii="仿宋_GB2312" w:hAnsi="微软雅黑" w:cs="微软雅黑"/>
                <w:sz w:val="24"/>
                <w:szCs w:val="24"/>
              </w:rPr>
            </w:pPr>
          </w:p>
        </w:tc>
      </w:tr>
      <w:tr w14:paraId="21C0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709" w:type="dxa"/>
            <w:vMerge w:val="continue"/>
            <w:vAlign w:val="center"/>
          </w:tcPr>
          <w:p w14:paraId="2B718A5B">
            <w:pPr>
              <w:adjustRightInd w:val="0"/>
              <w:snapToGrid w:val="0"/>
              <w:rPr>
                <w:rFonts w:ascii="仿宋_GB2312" w:hAnsi="微软雅黑" w:cs="微软雅黑"/>
                <w:sz w:val="24"/>
                <w:szCs w:val="24"/>
              </w:rPr>
            </w:pPr>
          </w:p>
        </w:tc>
        <w:tc>
          <w:tcPr>
            <w:tcW w:w="1420" w:type="dxa"/>
            <w:vMerge w:val="continue"/>
            <w:vAlign w:val="center"/>
          </w:tcPr>
          <w:p w14:paraId="69331F35">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0B52613C">
            <w:pPr>
              <w:adjustRightInd w:val="0"/>
              <w:snapToGrid w:val="0"/>
              <w:rPr>
                <w:rFonts w:ascii="仿宋_GB2312" w:hAnsi="微软雅黑" w:cs="微软雅黑"/>
                <w:sz w:val="24"/>
                <w:szCs w:val="24"/>
              </w:rPr>
            </w:pPr>
            <w:r>
              <w:rPr>
                <w:rFonts w:hint="eastAsia" w:ascii="仿宋_GB2312" w:hAnsi="微软雅黑" w:cs="微软雅黑"/>
                <w:sz w:val="24"/>
                <w:szCs w:val="24"/>
              </w:rPr>
              <w:t>美术</w:t>
            </w:r>
          </w:p>
        </w:tc>
        <w:tc>
          <w:tcPr>
            <w:tcW w:w="2232" w:type="dxa"/>
            <w:tcBorders>
              <w:top w:val="single" w:color="000000" w:sz="4" w:space="0"/>
              <w:left w:val="single" w:color="000000" w:sz="4" w:space="0"/>
              <w:bottom w:val="single" w:color="000000" w:sz="4" w:space="0"/>
              <w:right w:val="single" w:color="000000" w:sz="4" w:space="0"/>
            </w:tcBorders>
            <w:vAlign w:val="center"/>
          </w:tcPr>
          <w:p w14:paraId="29139113">
            <w:pPr>
              <w:adjustRightInd w:val="0"/>
              <w:snapToGrid w:val="0"/>
              <w:rPr>
                <w:rFonts w:ascii="仿宋_GB2312" w:hAnsi="微软雅黑" w:cs="微软雅黑"/>
                <w:sz w:val="24"/>
                <w:szCs w:val="24"/>
              </w:rPr>
            </w:pPr>
            <w:r>
              <w:rPr>
                <w:rFonts w:hint="eastAsia" w:ascii="仿宋_GB2312" w:hAnsi="微软雅黑" w:cs="微软雅黑"/>
                <w:sz w:val="24"/>
                <w:szCs w:val="24"/>
              </w:rPr>
              <w:t>绘画（第三版）</w:t>
            </w:r>
          </w:p>
        </w:tc>
        <w:tc>
          <w:tcPr>
            <w:tcW w:w="2521" w:type="dxa"/>
            <w:tcBorders>
              <w:top w:val="single" w:color="000000" w:sz="4" w:space="0"/>
              <w:left w:val="single" w:color="000000" w:sz="4" w:space="0"/>
              <w:bottom w:val="single" w:color="000000" w:sz="4" w:space="0"/>
              <w:right w:val="single" w:color="000000" w:sz="4" w:space="0"/>
            </w:tcBorders>
            <w:vAlign w:val="center"/>
          </w:tcPr>
          <w:p w14:paraId="557F54F2">
            <w:pPr>
              <w:adjustRightInd w:val="0"/>
              <w:snapToGrid w:val="0"/>
              <w:rPr>
                <w:rFonts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72A4FC14">
            <w:pPr>
              <w:adjustRightInd w:val="0"/>
              <w:snapToGrid w:val="0"/>
              <w:spacing w:line="360" w:lineRule="exact"/>
              <w:rPr>
                <w:rFonts w:ascii="仿宋_GB2312" w:hAnsi="微软雅黑" w:cs="微软雅黑"/>
                <w:sz w:val="24"/>
                <w:szCs w:val="24"/>
              </w:rPr>
            </w:pPr>
          </w:p>
        </w:tc>
      </w:tr>
      <w:tr w14:paraId="5E80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709" w:type="dxa"/>
            <w:vMerge w:val="continue"/>
            <w:vAlign w:val="center"/>
          </w:tcPr>
          <w:p w14:paraId="2A32FAB9">
            <w:pPr>
              <w:adjustRightInd w:val="0"/>
              <w:snapToGrid w:val="0"/>
              <w:rPr>
                <w:rFonts w:ascii="仿宋_GB2312" w:hAnsi="微软雅黑" w:cs="微软雅黑"/>
                <w:sz w:val="24"/>
                <w:szCs w:val="24"/>
              </w:rPr>
            </w:pPr>
          </w:p>
        </w:tc>
        <w:tc>
          <w:tcPr>
            <w:tcW w:w="1420" w:type="dxa"/>
            <w:vMerge w:val="continue"/>
            <w:vAlign w:val="center"/>
          </w:tcPr>
          <w:p w14:paraId="4506361F">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31EBFF46">
            <w:pPr>
              <w:adjustRightInd w:val="0"/>
              <w:snapToGrid w:val="0"/>
              <w:rPr>
                <w:rFonts w:ascii="仿宋_GB2312" w:hAnsi="微软雅黑" w:cs="微软雅黑"/>
                <w:sz w:val="24"/>
                <w:szCs w:val="24"/>
              </w:rPr>
            </w:pPr>
            <w:r>
              <w:rPr>
                <w:rFonts w:hint="eastAsia" w:ascii="仿宋_GB2312" w:hAnsi="微软雅黑" w:cs="微软雅黑"/>
                <w:sz w:val="24"/>
                <w:szCs w:val="24"/>
              </w:rPr>
              <w:t>幼儿教师口语</w:t>
            </w:r>
          </w:p>
        </w:tc>
        <w:tc>
          <w:tcPr>
            <w:tcW w:w="2232" w:type="dxa"/>
            <w:tcBorders>
              <w:top w:val="single" w:color="000000" w:sz="4" w:space="0"/>
              <w:left w:val="single" w:color="000000" w:sz="4" w:space="0"/>
              <w:bottom w:val="single" w:color="000000" w:sz="4" w:space="0"/>
              <w:right w:val="single" w:color="000000" w:sz="4" w:space="0"/>
            </w:tcBorders>
            <w:vAlign w:val="center"/>
          </w:tcPr>
          <w:p w14:paraId="009ED2F9">
            <w:pPr>
              <w:adjustRightInd w:val="0"/>
              <w:snapToGrid w:val="0"/>
              <w:rPr>
                <w:rFonts w:ascii="仿宋_GB2312" w:hAnsi="微软雅黑" w:cs="微软雅黑"/>
                <w:sz w:val="24"/>
                <w:szCs w:val="24"/>
              </w:rPr>
            </w:pPr>
            <w:r>
              <w:rPr>
                <w:rFonts w:hint="eastAsia" w:ascii="仿宋_GB2312" w:hAnsi="微软雅黑" w:cs="微软雅黑"/>
                <w:sz w:val="24"/>
                <w:szCs w:val="24"/>
              </w:rPr>
              <w:t>幼儿教师口语（第二版）</w:t>
            </w:r>
          </w:p>
        </w:tc>
        <w:tc>
          <w:tcPr>
            <w:tcW w:w="2521" w:type="dxa"/>
            <w:tcBorders>
              <w:top w:val="single" w:color="000000" w:sz="4" w:space="0"/>
              <w:left w:val="single" w:color="000000" w:sz="4" w:space="0"/>
              <w:bottom w:val="single" w:color="000000" w:sz="4" w:space="0"/>
              <w:right w:val="single" w:color="000000" w:sz="4" w:space="0"/>
            </w:tcBorders>
            <w:vAlign w:val="center"/>
          </w:tcPr>
          <w:p w14:paraId="7C45E530">
            <w:pPr>
              <w:adjustRightInd w:val="0"/>
              <w:snapToGrid w:val="0"/>
              <w:rPr>
                <w:rFonts w:ascii="仿宋_GB2312" w:hAnsi="微软雅黑" w:cs="微软雅黑"/>
                <w:sz w:val="24"/>
                <w:szCs w:val="24"/>
              </w:rPr>
            </w:pPr>
            <w:r>
              <w:rPr>
                <w:rFonts w:hint="eastAsia" w:ascii="仿宋_GB2312" w:hAnsi="微软雅黑" w:cs="微软雅黑"/>
                <w:sz w:val="24"/>
                <w:szCs w:val="24"/>
              </w:rPr>
              <w:t>湖南师范大学出版社</w:t>
            </w:r>
          </w:p>
        </w:tc>
        <w:tc>
          <w:tcPr>
            <w:tcW w:w="708" w:type="dxa"/>
            <w:vAlign w:val="center"/>
          </w:tcPr>
          <w:p w14:paraId="4170C579">
            <w:pPr>
              <w:adjustRightInd w:val="0"/>
              <w:snapToGrid w:val="0"/>
              <w:spacing w:line="360" w:lineRule="exact"/>
              <w:rPr>
                <w:rFonts w:ascii="仿宋_GB2312" w:hAnsi="微软雅黑" w:cs="微软雅黑"/>
                <w:sz w:val="24"/>
                <w:szCs w:val="24"/>
              </w:rPr>
            </w:pPr>
          </w:p>
        </w:tc>
      </w:tr>
      <w:tr w14:paraId="30BC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jc w:val="center"/>
        </w:trPr>
        <w:tc>
          <w:tcPr>
            <w:tcW w:w="709" w:type="dxa"/>
            <w:vMerge w:val="continue"/>
            <w:vAlign w:val="center"/>
          </w:tcPr>
          <w:p w14:paraId="1C1B6505">
            <w:pPr>
              <w:adjustRightInd w:val="0"/>
              <w:snapToGrid w:val="0"/>
              <w:rPr>
                <w:rFonts w:ascii="仿宋_GB2312" w:hAnsi="微软雅黑" w:cs="微软雅黑"/>
                <w:sz w:val="24"/>
                <w:szCs w:val="24"/>
              </w:rPr>
            </w:pPr>
          </w:p>
        </w:tc>
        <w:tc>
          <w:tcPr>
            <w:tcW w:w="1420" w:type="dxa"/>
            <w:vMerge w:val="continue"/>
            <w:vAlign w:val="center"/>
          </w:tcPr>
          <w:p w14:paraId="5143D901">
            <w:pPr>
              <w:adjustRightInd w:val="0"/>
              <w:snapToGrid w:val="0"/>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078447B7">
            <w:pPr>
              <w:adjustRightInd w:val="0"/>
              <w:snapToGrid w:val="0"/>
              <w:rPr>
                <w:rFonts w:ascii="仿宋_GB2312" w:hAnsi="微软雅黑" w:cs="微软雅黑"/>
                <w:sz w:val="24"/>
                <w:szCs w:val="24"/>
              </w:rPr>
            </w:pPr>
            <w:r>
              <w:rPr>
                <w:rFonts w:hint="eastAsia" w:ascii="仿宋_GB2312" w:hAnsi="微软雅黑" w:cs="微软雅黑"/>
                <w:sz w:val="24"/>
                <w:szCs w:val="24"/>
              </w:rPr>
              <w:t>幼儿园教学活动设计与组织</w:t>
            </w:r>
          </w:p>
        </w:tc>
        <w:tc>
          <w:tcPr>
            <w:tcW w:w="2232" w:type="dxa"/>
            <w:tcBorders>
              <w:top w:val="single" w:color="000000" w:sz="4" w:space="0"/>
              <w:left w:val="single" w:color="000000" w:sz="4" w:space="0"/>
              <w:bottom w:val="single" w:color="000000" w:sz="4" w:space="0"/>
              <w:right w:val="single" w:color="000000" w:sz="4" w:space="0"/>
            </w:tcBorders>
            <w:vAlign w:val="center"/>
          </w:tcPr>
          <w:p w14:paraId="318B6F76">
            <w:pPr>
              <w:adjustRightInd w:val="0"/>
              <w:snapToGrid w:val="0"/>
              <w:rPr>
                <w:rFonts w:ascii="仿宋_GB2312" w:hAnsi="微软雅黑" w:cs="微软雅黑"/>
                <w:sz w:val="24"/>
                <w:szCs w:val="24"/>
              </w:rPr>
            </w:pPr>
            <w:r>
              <w:rPr>
                <w:rFonts w:hint="eastAsia" w:ascii="仿宋_GB2312" w:hAnsi="微软雅黑" w:cs="微软雅黑"/>
                <w:sz w:val="24"/>
                <w:szCs w:val="24"/>
              </w:rPr>
              <w:t>幼儿园教学活动设计与组织</w:t>
            </w:r>
          </w:p>
        </w:tc>
        <w:tc>
          <w:tcPr>
            <w:tcW w:w="2521" w:type="dxa"/>
            <w:tcBorders>
              <w:top w:val="single" w:color="000000" w:sz="4" w:space="0"/>
              <w:left w:val="single" w:color="000000" w:sz="4" w:space="0"/>
              <w:bottom w:val="single" w:color="000000" w:sz="4" w:space="0"/>
              <w:right w:val="single" w:color="000000" w:sz="4" w:space="0"/>
            </w:tcBorders>
            <w:vAlign w:val="center"/>
          </w:tcPr>
          <w:p w14:paraId="042622CC">
            <w:pPr>
              <w:adjustRightInd w:val="0"/>
              <w:snapToGrid w:val="0"/>
              <w:rPr>
                <w:rFonts w:ascii="仿宋_GB2312" w:hAnsi="微软雅黑" w:cs="微软雅黑"/>
                <w:sz w:val="24"/>
                <w:szCs w:val="24"/>
              </w:rPr>
            </w:pPr>
            <w:r>
              <w:rPr>
                <w:rFonts w:hint="eastAsia" w:ascii="仿宋_GB2312" w:hAnsi="微软雅黑" w:cs="微软雅黑"/>
                <w:sz w:val="24"/>
                <w:szCs w:val="24"/>
              </w:rPr>
              <w:t>湖南师范大学出版社</w:t>
            </w:r>
          </w:p>
        </w:tc>
        <w:tc>
          <w:tcPr>
            <w:tcW w:w="708" w:type="dxa"/>
            <w:vAlign w:val="center"/>
          </w:tcPr>
          <w:p w14:paraId="61F433FA">
            <w:pPr>
              <w:adjustRightInd w:val="0"/>
              <w:snapToGrid w:val="0"/>
              <w:spacing w:line="360" w:lineRule="exact"/>
              <w:rPr>
                <w:rFonts w:ascii="仿宋_GB2312" w:hAnsi="微软雅黑" w:cs="微软雅黑"/>
                <w:sz w:val="24"/>
                <w:szCs w:val="24"/>
              </w:rPr>
            </w:pPr>
          </w:p>
        </w:tc>
      </w:tr>
      <w:tr w14:paraId="0B5E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709" w:type="dxa"/>
            <w:vMerge w:val="continue"/>
            <w:vAlign w:val="center"/>
          </w:tcPr>
          <w:p w14:paraId="698285C9">
            <w:pPr>
              <w:adjustRightInd w:val="0"/>
              <w:snapToGrid w:val="0"/>
              <w:spacing w:line="360" w:lineRule="exact"/>
              <w:rPr>
                <w:rFonts w:ascii="仿宋_GB2312" w:hAnsi="微软雅黑" w:cs="微软雅黑"/>
                <w:sz w:val="24"/>
                <w:szCs w:val="24"/>
              </w:rPr>
            </w:pPr>
          </w:p>
        </w:tc>
        <w:tc>
          <w:tcPr>
            <w:tcW w:w="1420" w:type="dxa"/>
            <w:vMerge w:val="continue"/>
            <w:vAlign w:val="center"/>
          </w:tcPr>
          <w:p w14:paraId="108B64D5">
            <w:pPr>
              <w:adjustRightInd w:val="0"/>
              <w:snapToGrid w:val="0"/>
              <w:spacing w:line="360" w:lineRule="exact"/>
              <w:rPr>
                <w:rFonts w:ascii="仿宋_GB2312" w:hAnsi="微软雅黑" w:cs="微软雅黑"/>
                <w:sz w:val="24"/>
                <w:szCs w:val="24"/>
              </w:rPr>
            </w:pPr>
          </w:p>
        </w:tc>
        <w:tc>
          <w:tcPr>
            <w:tcW w:w="2051" w:type="dxa"/>
            <w:tcBorders>
              <w:top w:val="single" w:color="000000" w:sz="4" w:space="0"/>
              <w:left w:val="single" w:color="000000" w:sz="4" w:space="0"/>
              <w:bottom w:val="single" w:color="auto" w:sz="4" w:space="0"/>
              <w:right w:val="single" w:color="000000" w:sz="4" w:space="0"/>
            </w:tcBorders>
            <w:vAlign w:val="center"/>
          </w:tcPr>
          <w:p w14:paraId="22A6D321">
            <w:pPr>
              <w:adjustRightInd w:val="0"/>
              <w:snapToGrid w:val="0"/>
              <w:rPr>
                <w:rFonts w:ascii="仿宋_GB2312" w:hAnsi="微软雅黑" w:cs="微软雅黑"/>
                <w:sz w:val="24"/>
                <w:szCs w:val="24"/>
              </w:rPr>
            </w:pPr>
            <w:r>
              <w:rPr>
                <w:rFonts w:hint="eastAsia" w:ascii="仿宋_GB2312" w:hAnsi="微软雅黑" w:cs="微软雅黑"/>
                <w:sz w:val="24"/>
                <w:szCs w:val="24"/>
                <w:lang w:val="en-US" w:eastAsia="zh-CN"/>
              </w:rPr>
              <w:t>婴</w:t>
            </w:r>
            <w:r>
              <w:rPr>
                <w:rFonts w:hint="eastAsia" w:ascii="仿宋_GB2312" w:hAnsi="微软雅黑" w:cs="微软雅黑"/>
                <w:sz w:val="24"/>
                <w:szCs w:val="24"/>
              </w:rPr>
              <w:t>幼儿早期学习支持</w:t>
            </w:r>
          </w:p>
        </w:tc>
        <w:tc>
          <w:tcPr>
            <w:tcW w:w="2232" w:type="dxa"/>
            <w:tcBorders>
              <w:top w:val="single" w:color="000000" w:sz="4" w:space="0"/>
              <w:left w:val="single" w:color="000000" w:sz="4" w:space="0"/>
              <w:bottom w:val="single" w:color="auto" w:sz="4" w:space="0"/>
              <w:right w:val="single" w:color="000000" w:sz="4" w:space="0"/>
            </w:tcBorders>
            <w:vAlign w:val="center"/>
          </w:tcPr>
          <w:p w14:paraId="73CA001C">
            <w:pPr>
              <w:adjustRightInd w:val="0"/>
              <w:snapToGrid w:val="0"/>
              <w:rPr>
                <w:rFonts w:ascii="仿宋_GB2312" w:hAnsi="微软雅黑" w:cs="微软雅黑"/>
                <w:sz w:val="24"/>
                <w:szCs w:val="24"/>
              </w:rPr>
            </w:pPr>
            <w:r>
              <w:rPr>
                <w:rFonts w:hint="eastAsia" w:ascii="仿宋_GB2312" w:hAnsi="微软雅黑" w:cs="微软雅黑"/>
                <w:sz w:val="24"/>
                <w:szCs w:val="24"/>
              </w:rPr>
              <w:t>幼儿早期学习支持</w:t>
            </w:r>
          </w:p>
        </w:tc>
        <w:tc>
          <w:tcPr>
            <w:tcW w:w="2521" w:type="dxa"/>
            <w:tcBorders>
              <w:top w:val="single" w:color="000000" w:sz="4" w:space="0"/>
              <w:left w:val="single" w:color="000000" w:sz="4" w:space="0"/>
              <w:bottom w:val="single" w:color="auto" w:sz="4" w:space="0"/>
              <w:right w:val="single" w:color="000000" w:sz="4" w:space="0"/>
            </w:tcBorders>
            <w:vAlign w:val="center"/>
          </w:tcPr>
          <w:p w14:paraId="504A080B">
            <w:pPr>
              <w:adjustRightInd w:val="0"/>
              <w:snapToGrid w:val="0"/>
              <w:rPr>
                <w:rFonts w:ascii="仿宋_GB2312" w:hAnsi="微软雅黑" w:cs="微软雅黑"/>
                <w:sz w:val="24"/>
                <w:szCs w:val="24"/>
              </w:rPr>
            </w:pPr>
            <w:r>
              <w:rPr>
                <w:rFonts w:hint="eastAsia" w:ascii="仿宋_GB2312" w:hAnsi="微软雅黑" w:cs="微软雅黑"/>
                <w:sz w:val="24"/>
                <w:szCs w:val="24"/>
              </w:rPr>
              <w:t>湖南师范大学出版社</w:t>
            </w:r>
          </w:p>
        </w:tc>
        <w:tc>
          <w:tcPr>
            <w:tcW w:w="708" w:type="dxa"/>
            <w:vAlign w:val="center"/>
          </w:tcPr>
          <w:p w14:paraId="780BA685">
            <w:pPr>
              <w:adjustRightInd w:val="0"/>
              <w:snapToGrid w:val="0"/>
              <w:spacing w:line="360" w:lineRule="exact"/>
              <w:rPr>
                <w:rFonts w:ascii="仿宋_GB2312" w:hAnsi="微软雅黑" w:cs="微软雅黑"/>
                <w:sz w:val="24"/>
                <w:szCs w:val="24"/>
              </w:rPr>
            </w:pPr>
          </w:p>
        </w:tc>
      </w:tr>
      <w:tr w14:paraId="19A5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exact"/>
          <w:jc w:val="center"/>
        </w:trPr>
        <w:tc>
          <w:tcPr>
            <w:tcW w:w="709" w:type="dxa"/>
            <w:vMerge w:val="continue"/>
            <w:vAlign w:val="center"/>
          </w:tcPr>
          <w:p w14:paraId="1C8A44DF">
            <w:pPr>
              <w:adjustRightInd w:val="0"/>
              <w:snapToGrid w:val="0"/>
              <w:spacing w:line="360" w:lineRule="exact"/>
              <w:rPr>
                <w:rFonts w:ascii="仿宋_GB2312" w:hAnsi="微软雅黑" w:cs="微软雅黑"/>
                <w:sz w:val="24"/>
                <w:szCs w:val="24"/>
              </w:rPr>
            </w:pPr>
          </w:p>
        </w:tc>
        <w:tc>
          <w:tcPr>
            <w:tcW w:w="1420" w:type="dxa"/>
            <w:vMerge w:val="continue"/>
            <w:vAlign w:val="center"/>
          </w:tcPr>
          <w:p w14:paraId="6C167629">
            <w:pPr>
              <w:adjustRightInd w:val="0"/>
              <w:snapToGrid w:val="0"/>
              <w:spacing w:line="360" w:lineRule="exact"/>
              <w:rPr>
                <w:rFonts w:ascii="仿宋_GB2312" w:hAnsi="微软雅黑" w:cs="微软雅黑"/>
                <w:sz w:val="24"/>
                <w:szCs w:val="24"/>
              </w:rPr>
            </w:pPr>
          </w:p>
        </w:tc>
        <w:tc>
          <w:tcPr>
            <w:tcW w:w="2051" w:type="dxa"/>
            <w:tcBorders>
              <w:top w:val="single" w:color="auto" w:sz="4" w:space="0"/>
              <w:left w:val="single" w:color="000000" w:sz="4" w:space="0"/>
              <w:bottom w:val="single" w:color="000000" w:sz="4" w:space="0"/>
              <w:right w:val="single" w:color="000000" w:sz="4" w:space="0"/>
            </w:tcBorders>
            <w:vAlign w:val="center"/>
          </w:tcPr>
          <w:p w14:paraId="46752A0A">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婴幼儿游戏活动保育</w:t>
            </w:r>
          </w:p>
        </w:tc>
        <w:tc>
          <w:tcPr>
            <w:tcW w:w="2232" w:type="dxa"/>
            <w:tcBorders>
              <w:top w:val="single" w:color="auto" w:sz="4" w:space="0"/>
              <w:left w:val="single" w:color="000000" w:sz="4" w:space="0"/>
              <w:bottom w:val="single" w:color="000000" w:sz="4" w:space="0"/>
              <w:right w:val="single" w:color="000000" w:sz="4" w:space="0"/>
            </w:tcBorders>
            <w:shd w:val="clear" w:color="auto" w:fill="auto"/>
            <w:vAlign w:val="center"/>
          </w:tcPr>
          <w:p w14:paraId="48527B0B">
            <w:pPr>
              <w:adjustRightInd w:val="0"/>
              <w:snapToGrid w:val="0"/>
              <w:rPr>
                <w:rFonts w:ascii="仿宋_GB2312" w:hAnsi="微软雅黑" w:cs="微软雅黑"/>
                <w:sz w:val="24"/>
                <w:szCs w:val="24"/>
              </w:rPr>
            </w:pPr>
            <w:r>
              <w:fldChar w:fldCharType="begin"/>
            </w:r>
            <w:r>
              <w:instrText xml:space="preserve"> HYPERLINK "http://www.knshzj.com/index.php?_m=ProductModule&amp;_a=products_detail&amp;id=952" \t "http://www.knshzj.com/_blank" \o "婴幼儿游戏活动实施" </w:instrText>
            </w:r>
            <w:r>
              <w:fldChar w:fldCharType="separate"/>
            </w:r>
            <w:r>
              <w:rPr>
                <w:rFonts w:ascii="仿宋_GB2312" w:hAnsi="微软雅黑" w:cs="微软雅黑"/>
                <w:sz w:val="24"/>
                <w:szCs w:val="24"/>
              </w:rPr>
              <w:t>婴幼儿游戏活动实施</w:t>
            </w:r>
            <w:r>
              <w:rPr>
                <w:rFonts w:ascii="仿宋_GB2312" w:hAnsi="微软雅黑" w:cs="微软雅黑"/>
                <w:sz w:val="24"/>
                <w:szCs w:val="24"/>
              </w:rPr>
              <w:fldChar w:fldCharType="end"/>
            </w:r>
          </w:p>
        </w:tc>
        <w:tc>
          <w:tcPr>
            <w:tcW w:w="2521" w:type="dxa"/>
            <w:tcBorders>
              <w:top w:val="single" w:color="auto" w:sz="4" w:space="0"/>
              <w:left w:val="single" w:color="000000" w:sz="4" w:space="0"/>
              <w:bottom w:val="single" w:color="000000" w:sz="4" w:space="0"/>
              <w:right w:val="single" w:color="000000" w:sz="4" w:space="0"/>
            </w:tcBorders>
            <w:vAlign w:val="center"/>
          </w:tcPr>
          <w:p w14:paraId="14EB578B">
            <w:pPr>
              <w:adjustRightInd w:val="0"/>
              <w:snapToGrid w:val="0"/>
              <w:rPr>
                <w:rFonts w:ascii="仿宋_GB2312" w:hAnsi="微软雅黑" w:cs="微软雅黑"/>
                <w:sz w:val="24"/>
                <w:szCs w:val="24"/>
              </w:rPr>
            </w:pPr>
            <w:r>
              <w:rPr>
                <w:rFonts w:hint="eastAsia" w:ascii="仿宋_GB2312" w:hAnsi="微软雅黑" w:cs="微软雅黑"/>
                <w:sz w:val="24"/>
                <w:szCs w:val="24"/>
              </w:rPr>
              <w:t>东南大学出版社</w:t>
            </w:r>
          </w:p>
        </w:tc>
        <w:tc>
          <w:tcPr>
            <w:tcW w:w="708" w:type="dxa"/>
            <w:vAlign w:val="center"/>
          </w:tcPr>
          <w:p w14:paraId="17A39BFE">
            <w:pPr>
              <w:adjustRightInd w:val="0"/>
              <w:snapToGrid w:val="0"/>
              <w:spacing w:line="360" w:lineRule="exact"/>
              <w:rPr>
                <w:rFonts w:ascii="仿宋_GB2312" w:hAnsi="微软雅黑" w:cs="微软雅黑"/>
                <w:sz w:val="24"/>
                <w:szCs w:val="24"/>
              </w:rPr>
            </w:pPr>
          </w:p>
        </w:tc>
      </w:tr>
      <w:tr w14:paraId="3036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709" w:type="dxa"/>
            <w:vMerge w:val="continue"/>
            <w:vAlign w:val="center"/>
          </w:tcPr>
          <w:p w14:paraId="103557C5">
            <w:pPr>
              <w:adjustRightInd w:val="0"/>
              <w:snapToGrid w:val="0"/>
              <w:spacing w:line="360" w:lineRule="exact"/>
              <w:rPr>
                <w:rFonts w:ascii="仿宋_GB2312" w:hAnsi="微软雅黑" w:cs="微软雅黑"/>
                <w:sz w:val="24"/>
                <w:szCs w:val="24"/>
              </w:rPr>
            </w:pPr>
          </w:p>
        </w:tc>
        <w:tc>
          <w:tcPr>
            <w:tcW w:w="1420" w:type="dxa"/>
            <w:vMerge w:val="continue"/>
            <w:vAlign w:val="center"/>
          </w:tcPr>
          <w:p w14:paraId="6D41E0CF">
            <w:pPr>
              <w:adjustRightInd w:val="0"/>
              <w:snapToGrid w:val="0"/>
              <w:spacing w:line="360" w:lineRule="exact"/>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247C8449">
            <w:pPr>
              <w:adjustRightInd w:val="0"/>
              <w:snapToGrid w:val="0"/>
              <w:rPr>
                <w:rFonts w:ascii="仿宋_GB2312" w:hAnsi="微软雅黑" w:cs="微软雅黑"/>
                <w:sz w:val="24"/>
                <w:szCs w:val="24"/>
              </w:rPr>
            </w:pPr>
            <w:r>
              <w:rPr>
                <w:rFonts w:hint="eastAsia" w:ascii="仿宋_GB2312" w:hAnsi="微软雅黑" w:cs="微软雅黑"/>
                <w:sz w:val="24"/>
                <w:szCs w:val="24"/>
              </w:rPr>
              <w:t>婴幼儿生活活动保育</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17A9">
            <w:pPr>
              <w:adjustRightInd w:val="0"/>
              <w:snapToGrid w:val="0"/>
              <w:rPr>
                <w:rFonts w:ascii="仿宋_GB2312" w:hAnsi="微软雅黑" w:cs="微软雅黑"/>
                <w:sz w:val="24"/>
                <w:szCs w:val="24"/>
              </w:rPr>
            </w:pPr>
            <w:r>
              <w:rPr>
                <w:rFonts w:hint="eastAsia" w:ascii="仿宋_GB2312" w:hAnsi="微软雅黑" w:cs="微软雅黑"/>
                <w:sz w:val="24"/>
                <w:szCs w:val="24"/>
              </w:rPr>
              <w:t>婴幼儿生活活动保育</w:t>
            </w:r>
          </w:p>
        </w:tc>
        <w:tc>
          <w:tcPr>
            <w:tcW w:w="2521" w:type="dxa"/>
            <w:tcBorders>
              <w:top w:val="single" w:color="000000" w:sz="4" w:space="0"/>
              <w:left w:val="single" w:color="000000" w:sz="4" w:space="0"/>
              <w:bottom w:val="single" w:color="000000" w:sz="4" w:space="0"/>
              <w:right w:val="single" w:color="000000" w:sz="4" w:space="0"/>
            </w:tcBorders>
            <w:vAlign w:val="center"/>
          </w:tcPr>
          <w:p w14:paraId="27F8D6FF">
            <w:pPr>
              <w:adjustRightInd w:val="0"/>
              <w:snapToGrid w:val="0"/>
              <w:rPr>
                <w:rFonts w:ascii="仿宋_GB2312" w:hAnsi="微软雅黑" w:cs="微软雅黑"/>
                <w:sz w:val="24"/>
                <w:szCs w:val="24"/>
              </w:rPr>
            </w:pPr>
            <w:r>
              <w:rPr>
                <w:rFonts w:hint="eastAsia" w:ascii="仿宋_GB2312" w:hAnsi="微软雅黑" w:cs="微软雅黑"/>
                <w:sz w:val="24"/>
                <w:szCs w:val="24"/>
              </w:rPr>
              <w:t>湖南师范大学出版社</w:t>
            </w:r>
          </w:p>
        </w:tc>
        <w:tc>
          <w:tcPr>
            <w:tcW w:w="708" w:type="dxa"/>
            <w:vAlign w:val="center"/>
          </w:tcPr>
          <w:p w14:paraId="6169B484">
            <w:pPr>
              <w:adjustRightInd w:val="0"/>
              <w:snapToGrid w:val="0"/>
              <w:spacing w:line="360" w:lineRule="exact"/>
              <w:rPr>
                <w:rFonts w:ascii="仿宋_GB2312" w:hAnsi="微软雅黑" w:cs="微软雅黑"/>
                <w:sz w:val="24"/>
                <w:szCs w:val="24"/>
              </w:rPr>
            </w:pPr>
          </w:p>
        </w:tc>
      </w:tr>
      <w:tr w14:paraId="4B27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709" w:type="dxa"/>
            <w:vMerge w:val="continue"/>
            <w:vAlign w:val="center"/>
          </w:tcPr>
          <w:p w14:paraId="0CDE3E88">
            <w:pPr>
              <w:adjustRightInd w:val="0"/>
              <w:snapToGrid w:val="0"/>
              <w:spacing w:line="360" w:lineRule="exact"/>
              <w:rPr>
                <w:rFonts w:ascii="仿宋_GB2312" w:hAnsi="微软雅黑" w:cs="微软雅黑"/>
                <w:sz w:val="24"/>
                <w:szCs w:val="24"/>
              </w:rPr>
            </w:pPr>
          </w:p>
        </w:tc>
        <w:tc>
          <w:tcPr>
            <w:tcW w:w="1420" w:type="dxa"/>
            <w:vMerge w:val="continue"/>
            <w:vAlign w:val="center"/>
          </w:tcPr>
          <w:p w14:paraId="01F82499">
            <w:pPr>
              <w:adjustRightInd w:val="0"/>
              <w:snapToGrid w:val="0"/>
              <w:spacing w:line="360" w:lineRule="exact"/>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2865D065">
            <w:pPr>
              <w:adjustRightInd w:val="0"/>
              <w:snapToGrid w:val="0"/>
              <w:rPr>
                <w:rFonts w:ascii="仿宋_GB2312" w:hAnsi="微软雅黑" w:cs="微软雅黑"/>
                <w:sz w:val="24"/>
                <w:szCs w:val="24"/>
              </w:rPr>
            </w:pPr>
            <w:r>
              <w:rPr>
                <w:rFonts w:hint="eastAsia" w:ascii="仿宋_GB2312" w:hAnsi="微软雅黑" w:cs="微软雅黑"/>
                <w:sz w:val="24"/>
                <w:szCs w:val="24"/>
              </w:rPr>
              <w:t>0-3岁婴幼儿生活照护</w:t>
            </w:r>
          </w:p>
        </w:tc>
        <w:tc>
          <w:tcPr>
            <w:tcW w:w="2232" w:type="dxa"/>
            <w:tcBorders>
              <w:top w:val="single" w:color="000000" w:sz="4" w:space="0"/>
              <w:left w:val="single" w:color="000000" w:sz="4" w:space="0"/>
              <w:bottom w:val="single" w:color="000000" w:sz="4" w:space="0"/>
              <w:right w:val="single" w:color="000000" w:sz="4" w:space="0"/>
            </w:tcBorders>
            <w:vAlign w:val="center"/>
          </w:tcPr>
          <w:p w14:paraId="19DF4966">
            <w:pPr>
              <w:adjustRightInd w:val="0"/>
              <w:snapToGrid w:val="0"/>
              <w:rPr>
                <w:rFonts w:ascii="仿宋_GB2312" w:hAnsi="微软雅黑" w:cs="微软雅黑"/>
                <w:sz w:val="24"/>
                <w:szCs w:val="24"/>
              </w:rPr>
            </w:pPr>
            <w:r>
              <w:rPr>
                <w:rFonts w:hint="eastAsia" w:ascii="仿宋_GB2312" w:hAnsi="微软雅黑" w:cs="微软雅黑"/>
                <w:sz w:val="24"/>
                <w:szCs w:val="24"/>
              </w:rPr>
              <w:t>0-3岁婴幼儿生活照护</w:t>
            </w:r>
          </w:p>
        </w:tc>
        <w:tc>
          <w:tcPr>
            <w:tcW w:w="2521" w:type="dxa"/>
            <w:tcBorders>
              <w:top w:val="single" w:color="000000" w:sz="4" w:space="0"/>
              <w:left w:val="single" w:color="000000" w:sz="4" w:space="0"/>
              <w:bottom w:val="single" w:color="000000" w:sz="4" w:space="0"/>
              <w:right w:val="single" w:color="000000" w:sz="4" w:space="0"/>
            </w:tcBorders>
            <w:vAlign w:val="center"/>
          </w:tcPr>
          <w:p w14:paraId="18F25C3F">
            <w:pPr>
              <w:adjustRightInd w:val="0"/>
              <w:snapToGrid w:val="0"/>
              <w:rPr>
                <w:rFonts w:ascii="仿宋_GB2312" w:hAnsi="微软雅黑" w:cs="微软雅黑"/>
                <w:sz w:val="24"/>
                <w:szCs w:val="24"/>
              </w:rPr>
            </w:pPr>
            <w:r>
              <w:rPr>
                <w:rFonts w:hint="eastAsia" w:ascii="仿宋_GB2312" w:hAnsi="微软雅黑" w:cs="微软雅黑"/>
                <w:sz w:val="24"/>
                <w:szCs w:val="24"/>
              </w:rPr>
              <w:t>北京教育出版社</w:t>
            </w:r>
          </w:p>
        </w:tc>
        <w:tc>
          <w:tcPr>
            <w:tcW w:w="708" w:type="dxa"/>
            <w:vAlign w:val="center"/>
          </w:tcPr>
          <w:p w14:paraId="22E288FC">
            <w:pPr>
              <w:adjustRightInd w:val="0"/>
              <w:snapToGrid w:val="0"/>
              <w:spacing w:line="360" w:lineRule="exact"/>
              <w:rPr>
                <w:rFonts w:ascii="仿宋_GB2312" w:hAnsi="微软雅黑" w:cs="微软雅黑"/>
                <w:sz w:val="24"/>
                <w:szCs w:val="24"/>
              </w:rPr>
            </w:pPr>
          </w:p>
        </w:tc>
      </w:tr>
      <w:tr w14:paraId="4898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709" w:type="dxa"/>
            <w:vMerge w:val="continue"/>
            <w:vAlign w:val="center"/>
          </w:tcPr>
          <w:p w14:paraId="7B5E43CF">
            <w:pPr>
              <w:adjustRightInd w:val="0"/>
              <w:snapToGrid w:val="0"/>
              <w:spacing w:line="360" w:lineRule="exact"/>
              <w:rPr>
                <w:rFonts w:ascii="仿宋_GB2312" w:hAnsi="微软雅黑" w:cs="微软雅黑"/>
                <w:sz w:val="24"/>
                <w:szCs w:val="24"/>
              </w:rPr>
            </w:pPr>
          </w:p>
        </w:tc>
        <w:tc>
          <w:tcPr>
            <w:tcW w:w="1420" w:type="dxa"/>
            <w:vMerge w:val="continue"/>
            <w:vAlign w:val="center"/>
          </w:tcPr>
          <w:p w14:paraId="640380CF">
            <w:pPr>
              <w:adjustRightInd w:val="0"/>
              <w:snapToGrid w:val="0"/>
              <w:spacing w:line="360" w:lineRule="exact"/>
              <w:rPr>
                <w:rFonts w:ascii="仿宋_GB2312" w:hAnsi="微软雅黑" w:cs="微软雅黑"/>
                <w:sz w:val="24"/>
                <w:szCs w:val="24"/>
              </w:rPr>
            </w:pPr>
          </w:p>
        </w:tc>
        <w:tc>
          <w:tcPr>
            <w:tcW w:w="2051" w:type="dxa"/>
            <w:tcBorders>
              <w:top w:val="single" w:color="000000" w:sz="4" w:space="0"/>
              <w:left w:val="single" w:color="000000" w:sz="4" w:space="0"/>
              <w:bottom w:val="single" w:color="000000" w:sz="4" w:space="0"/>
              <w:right w:val="single" w:color="000000" w:sz="4" w:space="0"/>
            </w:tcBorders>
            <w:vAlign w:val="center"/>
          </w:tcPr>
          <w:p w14:paraId="208CC29A">
            <w:pPr>
              <w:adjustRightInd w:val="0"/>
              <w:snapToGrid w:val="0"/>
              <w:rPr>
                <w:rFonts w:ascii="仿宋_GB2312" w:hAnsi="微软雅黑" w:cs="微软雅黑"/>
                <w:sz w:val="24"/>
                <w:szCs w:val="24"/>
              </w:rPr>
            </w:pPr>
            <w:r>
              <w:rPr>
                <w:rFonts w:hint="eastAsia" w:ascii="仿宋_GB2312" w:hAnsi="微软雅黑" w:cs="微软雅黑"/>
                <w:sz w:val="24"/>
                <w:szCs w:val="24"/>
              </w:rPr>
              <w:t>幼儿安全照护</w:t>
            </w:r>
          </w:p>
        </w:tc>
        <w:tc>
          <w:tcPr>
            <w:tcW w:w="2232" w:type="dxa"/>
            <w:tcBorders>
              <w:top w:val="single" w:color="000000" w:sz="4" w:space="0"/>
              <w:left w:val="single" w:color="000000" w:sz="4" w:space="0"/>
              <w:bottom w:val="single" w:color="000000" w:sz="4" w:space="0"/>
              <w:right w:val="single" w:color="000000" w:sz="4" w:space="0"/>
            </w:tcBorders>
            <w:vAlign w:val="center"/>
          </w:tcPr>
          <w:p w14:paraId="3666282B">
            <w:pPr>
              <w:adjustRightInd w:val="0"/>
              <w:snapToGrid w:val="0"/>
              <w:rPr>
                <w:rFonts w:ascii="仿宋_GB2312" w:hAnsi="微软雅黑" w:cs="微软雅黑"/>
                <w:sz w:val="24"/>
                <w:szCs w:val="24"/>
              </w:rPr>
            </w:pPr>
            <w:r>
              <w:rPr>
                <w:rFonts w:hint="eastAsia" w:ascii="仿宋_GB2312" w:hAnsi="微软雅黑" w:cs="微软雅黑"/>
                <w:sz w:val="24"/>
                <w:szCs w:val="24"/>
              </w:rPr>
              <w:t>幼儿安全照护</w:t>
            </w:r>
          </w:p>
        </w:tc>
        <w:tc>
          <w:tcPr>
            <w:tcW w:w="2521" w:type="dxa"/>
            <w:tcBorders>
              <w:top w:val="single" w:color="000000" w:sz="4" w:space="0"/>
              <w:left w:val="single" w:color="000000" w:sz="4" w:space="0"/>
              <w:bottom w:val="single" w:color="000000" w:sz="4" w:space="0"/>
              <w:right w:val="single" w:color="000000" w:sz="4" w:space="0"/>
            </w:tcBorders>
            <w:vAlign w:val="center"/>
          </w:tcPr>
          <w:p w14:paraId="33FA0CE8">
            <w:pPr>
              <w:adjustRightInd w:val="0"/>
              <w:snapToGrid w:val="0"/>
              <w:rPr>
                <w:rFonts w:ascii="仿宋_GB2312" w:hAnsi="微软雅黑" w:cs="微软雅黑"/>
                <w:sz w:val="24"/>
                <w:szCs w:val="24"/>
              </w:rPr>
            </w:pPr>
            <w:r>
              <w:rPr>
                <w:rFonts w:hint="eastAsia" w:ascii="仿宋_GB2312" w:hAnsi="微软雅黑" w:cs="微软雅黑"/>
                <w:sz w:val="24"/>
                <w:szCs w:val="24"/>
              </w:rPr>
              <w:t>湖南师范大学出版社</w:t>
            </w:r>
          </w:p>
        </w:tc>
        <w:tc>
          <w:tcPr>
            <w:tcW w:w="708" w:type="dxa"/>
            <w:vAlign w:val="center"/>
          </w:tcPr>
          <w:p w14:paraId="2C68366D">
            <w:pPr>
              <w:adjustRightInd w:val="0"/>
              <w:snapToGrid w:val="0"/>
              <w:spacing w:line="360" w:lineRule="exact"/>
              <w:rPr>
                <w:rFonts w:ascii="仿宋_GB2312" w:hAnsi="微软雅黑" w:cs="微软雅黑"/>
                <w:sz w:val="24"/>
                <w:szCs w:val="24"/>
              </w:rPr>
            </w:pPr>
          </w:p>
        </w:tc>
      </w:tr>
      <w:tr w14:paraId="695C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709" w:type="dxa"/>
            <w:vAlign w:val="center"/>
          </w:tcPr>
          <w:p w14:paraId="761F043A">
            <w:pPr>
              <w:adjustRightInd w:val="0"/>
              <w:snapToGrid w:val="0"/>
              <w:spacing w:line="360" w:lineRule="exact"/>
              <w:rPr>
                <w:rFonts w:hint="eastAsia" w:ascii="仿宋_GB2312" w:hAnsi="微软雅黑" w:eastAsia="仿宋_GB2312" w:cs="微软雅黑"/>
                <w:sz w:val="24"/>
                <w:szCs w:val="24"/>
                <w:lang w:val="en-US" w:eastAsia="zh-CN"/>
              </w:rPr>
            </w:pPr>
            <w:r>
              <w:rPr>
                <w:rFonts w:hint="eastAsia" w:ascii="仿宋_GB2312" w:hAnsi="微软雅黑" w:cs="微软雅黑"/>
                <w:sz w:val="24"/>
                <w:szCs w:val="24"/>
                <w:lang w:val="en-US" w:eastAsia="zh-CN"/>
              </w:rPr>
              <w:t>四</w:t>
            </w:r>
          </w:p>
        </w:tc>
        <w:tc>
          <w:tcPr>
            <w:tcW w:w="1420" w:type="dxa"/>
            <w:vAlign w:val="center"/>
          </w:tcPr>
          <w:p w14:paraId="35FACEA7">
            <w:pPr>
              <w:adjustRightInd w:val="0"/>
              <w:snapToGrid w:val="0"/>
              <w:spacing w:line="360" w:lineRule="exact"/>
              <w:rPr>
                <w:rFonts w:ascii="仿宋_GB2312" w:hAnsi="微软雅黑" w:cs="微软雅黑"/>
                <w:sz w:val="24"/>
                <w:szCs w:val="24"/>
              </w:rPr>
            </w:pPr>
            <w:r>
              <w:rPr>
                <w:rFonts w:hint="eastAsia" w:ascii="仿宋_GB2312" w:hAnsi="微软雅黑" w:cs="微软雅黑"/>
                <w:sz w:val="24"/>
                <w:szCs w:val="24"/>
              </w:rPr>
              <w:t>综合技能训练及考证</w:t>
            </w:r>
          </w:p>
        </w:tc>
        <w:tc>
          <w:tcPr>
            <w:tcW w:w="2051" w:type="dxa"/>
            <w:tcBorders>
              <w:top w:val="single" w:color="000000" w:sz="4" w:space="0"/>
              <w:left w:val="single" w:color="000000" w:sz="4" w:space="0"/>
              <w:bottom w:val="single" w:color="000000" w:sz="4" w:space="0"/>
              <w:right w:val="single" w:color="000000" w:sz="4" w:space="0"/>
            </w:tcBorders>
            <w:vAlign w:val="center"/>
          </w:tcPr>
          <w:p w14:paraId="15F1517D">
            <w:pPr>
              <w:adjustRightInd w:val="0"/>
              <w:snapToGrid w:val="0"/>
              <w:rPr>
                <w:rFonts w:hint="eastAsia" w:ascii="仿宋_GB2312" w:hAnsi="微软雅黑" w:cs="微软雅黑"/>
                <w:sz w:val="24"/>
                <w:szCs w:val="24"/>
              </w:rPr>
            </w:pPr>
            <w:r>
              <w:rPr>
                <w:rFonts w:hint="eastAsia" w:ascii="仿宋_GB2312" w:hAnsi="微软雅黑" w:cs="微软雅黑"/>
                <w:sz w:val="24"/>
                <w:szCs w:val="24"/>
              </w:rPr>
              <w:t>中级保育师</w:t>
            </w:r>
          </w:p>
        </w:tc>
        <w:tc>
          <w:tcPr>
            <w:tcW w:w="2232" w:type="dxa"/>
            <w:tcBorders>
              <w:top w:val="single" w:color="000000" w:sz="4" w:space="0"/>
              <w:left w:val="single" w:color="000000" w:sz="4" w:space="0"/>
              <w:bottom w:val="single" w:color="000000" w:sz="4" w:space="0"/>
              <w:right w:val="single" w:color="000000" w:sz="4" w:space="0"/>
            </w:tcBorders>
            <w:vAlign w:val="center"/>
          </w:tcPr>
          <w:p w14:paraId="64A1685E">
            <w:pPr>
              <w:adjustRightInd w:val="0"/>
              <w:snapToGrid w:val="0"/>
              <w:rPr>
                <w:rFonts w:hint="eastAsia" w:ascii="仿宋_GB2312" w:hAnsi="微软雅黑" w:cs="微软雅黑"/>
                <w:sz w:val="24"/>
                <w:szCs w:val="24"/>
              </w:rPr>
            </w:pPr>
            <w:r>
              <w:rPr>
                <w:rFonts w:hint="eastAsia" w:ascii="仿宋_GB2312" w:hAnsi="微软雅黑" w:cs="微软雅黑"/>
                <w:sz w:val="24"/>
                <w:szCs w:val="24"/>
              </w:rPr>
              <w:t>保育师</w:t>
            </w:r>
          </w:p>
        </w:tc>
        <w:tc>
          <w:tcPr>
            <w:tcW w:w="2521" w:type="dxa"/>
            <w:tcBorders>
              <w:top w:val="single" w:color="000000" w:sz="4" w:space="0"/>
              <w:left w:val="single" w:color="000000" w:sz="4" w:space="0"/>
              <w:bottom w:val="single" w:color="000000" w:sz="4" w:space="0"/>
              <w:right w:val="single" w:color="000000" w:sz="4" w:space="0"/>
            </w:tcBorders>
            <w:vAlign w:val="center"/>
          </w:tcPr>
          <w:p w14:paraId="46B341DA">
            <w:pPr>
              <w:adjustRightInd w:val="0"/>
              <w:snapToGrid w:val="0"/>
              <w:rPr>
                <w:rFonts w:hint="eastAsia" w:ascii="仿宋_GB2312" w:hAnsi="微软雅黑" w:cs="微软雅黑"/>
                <w:sz w:val="24"/>
                <w:szCs w:val="24"/>
              </w:rPr>
            </w:pPr>
            <w:r>
              <w:rPr>
                <w:rFonts w:hint="eastAsia" w:ascii="仿宋_GB2312" w:hAnsi="微软雅黑" w:cs="微软雅黑"/>
                <w:sz w:val="24"/>
                <w:szCs w:val="24"/>
              </w:rPr>
              <w:t>中国劳动出版社</w:t>
            </w:r>
          </w:p>
        </w:tc>
        <w:tc>
          <w:tcPr>
            <w:tcW w:w="708" w:type="dxa"/>
            <w:vAlign w:val="center"/>
          </w:tcPr>
          <w:p w14:paraId="6724804C">
            <w:pPr>
              <w:adjustRightInd w:val="0"/>
              <w:snapToGrid w:val="0"/>
              <w:spacing w:line="360" w:lineRule="exact"/>
              <w:rPr>
                <w:rFonts w:ascii="仿宋_GB2312" w:hAnsi="微软雅黑" w:cs="微软雅黑"/>
                <w:sz w:val="24"/>
                <w:szCs w:val="24"/>
              </w:rPr>
            </w:pPr>
          </w:p>
        </w:tc>
      </w:tr>
    </w:tbl>
    <w:p w14:paraId="53354357">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（五）教学方法</w:t>
      </w:r>
    </w:p>
    <w:p w14:paraId="3C337A04">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根据人才培养不同阶段的教学项目、教学任务和教学内容特点，可选择针对性强的一种或多种教学方法实施教学。即同一门课程不同的学习情境，可选用不同的教学方法。课程教学中建议不论采用何种教学方法，都应将理论和实训融为一体，将教师“讲”和学生“练”融为一体。坚持以学生为中心，充分发挥学生的主观能动性，积极调动学生思维，鼓励学生在课堂上踊跃进行交互式发言问答、自评，使学生与教师共同参与课堂教学，形成师生互动、气氛活跃的教学氛围。</w:t>
      </w:r>
    </w:p>
    <w:p w14:paraId="1A82A5A1">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注重将传统教学手段与现代教育教学技术、数字化技术、网络技术有机结合，根据教学内容选择最适宜的教学手段。尽量利用真实的设备为学生营造与现场情景仿真的教学环境，进行一体化教学同时，按照岗位需求和课程教学目标，制作多媒体教学课件、仿真软件化解教学难点；将PPT技术、Flash技术、视频技术、网络技术和远程教育网络资源引进课堂教学，增加教学信息量，提高教学效率。</w:t>
      </w:r>
    </w:p>
    <w:p w14:paraId="237E577A">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（1）在教学中注重“理、实结合”，积极推行任务驱动项目导向式教学模式、案例教学法、情景模拟、综合实践教学模式等，帮助学生学会学习，营造独立思考、自由探索的良好环境。</w:t>
      </w:r>
    </w:p>
    <w:p w14:paraId="44E93A1D">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（2）积极探索工学交替、任务驱动、行动导向等有利于增强学生实践能力的开放型的教学模式，有利于学生教育能力形成的教学改革。</w:t>
      </w:r>
    </w:p>
    <w:p w14:paraId="7E232BE3">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（3）在教学过程中，大力倡导教师运用现代化教学手段，组织学生参加校内以及校外举办的各类培训和竞赛活动，如公开课、优质课、优秀课件等评比活动。</w:t>
      </w:r>
    </w:p>
    <w:p w14:paraId="1FDB519D">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（4）根据专业特点、课程特点和中职学生特点，注重探索“课证融合”、“业师同授”及“教学训赛结合”等相辅相成的方式方法，有效开展教学。</w:t>
      </w:r>
    </w:p>
    <w:p w14:paraId="32AFF51D">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（六）学习评价</w:t>
      </w:r>
    </w:p>
    <w:p w14:paraId="101AFF38">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教学评价应以能力为评价核心，结合专业知识、专业技能、方法能力、职业素质、团队合作等方面进行综合评价。</w:t>
      </w:r>
    </w:p>
    <w:p w14:paraId="3F74AF1E">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以职业能力形成为核心，“校—企”共育培养人才。建立“以岗位为导向”的课程体系，强调“围绕实践教知识”取向的教学。采取“校园合作、工学交替”的实践教学方式，实施“三阶段交叉”育人模式。即第一阶段：专业认识、基本技能和素质培养；第二阶段：保教见习与教学法实习；第三阶段：顶岗实习。通过教师的“互兼互聘”，共同打造教学团队，发挥学校和企业两个育人主体的作用，实现“双环境育人”；点面结合，加大与校外实习实训基地的合作力度。以企业岗位能力需求为依据，“校-企”共同考评人才质量。与企业联合制定以能力为本位的教学质量评价体系、以组织活动能力为核心的学生评价体系、以就业为导向的教学效果评价体系，形成以能力和素质评价学生，教学与实习、校内与校外结合，评价主体多元、评价形式多样的质量评价机制。</w:t>
      </w:r>
    </w:p>
    <w:p w14:paraId="6B40D31A">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考核应以过程性考核为主。可以根据不同课程的特色和要求采取笔试、口试、实操等多种方式进行考核。各门课程应该根据课程的特点和要求，对采取不同方式、对各个方面的考核结果，通过一定的系数，评定课程最终成绩。</w:t>
      </w:r>
    </w:p>
    <w:p w14:paraId="75261C39">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（七）教学管理制度</w:t>
      </w:r>
    </w:p>
    <w:p w14:paraId="601E6F16">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以“工学结合”实践教学为重点，强化人才培养全过程质量监控。制定教育教学质量监控管理程序与标准、主要教学环节质量监控管理程序和教育教学质量监控体系管理文件等。构建教育教学质量与监控体系等，实现教学管理与监控二线分开。加强专业建设发展，提升教师专业技能水平。结合幼儿教育专业的专业培养特点，坚持把立德树人作为根本任务，融入思想道德教育、文化知识教育、社会实践教育各环节，把思想政治工作贯穿教育教学全过程，把师德、师风等职业道德建设的思想价值引领贯穿教育教学全过程和各环节，抓好学风建设，明确学习目标，营造良好的学习氛围。 </w:t>
      </w:r>
    </w:p>
    <w:p w14:paraId="3512C272">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1.制定管理办法，全面开展教学质量评价 </w:t>
      </w:r>
    </w:p>
    <w:p w14:paraId="7D502E37">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加强日常教学组织运行与管理，定期开展专业建设及课程建设水平和教学质量诊断与改进，建立健全巡课、听课、评教、评学等制度，将教师的项目教学开发、课程设计 开发、教学资源开发、信息化教学能力、课堂教学效果与质量、学生评价等方面纳入考核范围，加强过程考核和考核结果运用，建立科学完善的绩效评价体系;根据学生课前预习、课堂学习、课下复习、作业、平日学习测试、专业技能测试、幼儿园教师资格证考试、幼儿园顶岗实习等教学环节，对学生的学习过程进行考核;积极开展创新创业教育实践、社会实践和幼儿教育专业综合技能大赛活动，促进学生个体全面发展，提升人才培养质量。 </w:t>
      </w:r>
    </w:p>
    <w:p w14:paraId="206D4D65">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2.加强督导检查，完善教学检查机制 </w:t>
      </w:r>
    </w:p>
    <w:p w14:paraId="332CA4BD">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学期初教学检查。教学准备情况，针对扩招学生上课特点，期初教学检查主要检查线上课程准备情况。包括授课进度计划、教案、授课 PPT 、线上教学资源库建设等为检查重点。 </w:t>
      </w:r>
    </w:p>
    <w:p w14:paraId="3941A034">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期中教学检查。以教学进度执行情况、学生问卷调查、各环节教学质量为检查重点，在教学运行过程中，线上资源上传是否及时，资源是否保质保量，是否坚持与学生 的沟通与交流，答疑解惑是否及时等。 </w:t>
      </w:r>
    </w:p>
    <w:p w14:paraId="0D2DCB1F">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期末教学检查。以学期教学工作完成情况为检查重点，了解学生线上学习情况， 开展学生问卷调查，为即将到来的校外社会实践课程打下良好基础。 </w:t>
      </w:r>
    </w:p>
    <w:p w14:paraId="413136D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3.规范建设管理，严格人才培养评价</w:t>
      </w:r>
    </w:p>
    <w:p w14:paraId="030C8054">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 xml:space="preserve">成立幼儿教育专业建设委员会，委员会由校内骨干教师、幼儿园园长、学生代表组成，专业建设指导委员会及时掌握专业课程教学的进度和教学效果，着重对专业人才培养的目标和规格予以监控，以确保各专业人才培养的目标和规格符合市场对人才质量的需求。在全体教师中树立全面的教学质量观。加强教学业务管理，制定详细的幼儿教育专业的教学工作计划、强化过程管理，保证教学管理的规范化和专业化。 要求教师在教学过程中切保教学质量，鼓励教师人人成为教学质量提升的主体，人人参与质量建设。加强专业教学管理，根据幼儿教育专业特色及其管理规律，建立稳定良好的教学工作秩序，改进教学管理工作，提高教学管理水平。 </w:t>
      </w:r>
    </w:p>
    <w:p w14:paraId="4D8B5728">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4.加强层级管理，确保教学管理规范</w:t>
      </w:r>
    </w:p>
    <w:p w14:paraId="0640E464">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加强专业教学管理，根据幼儿教育专业特色及其管理规律，建立稳定良好的教学工 作秩序，改进教学管理工作，提高教学管理水平。加强教学业务管理，制定详细的幼儿教育专业的教学工作计划、强化过程管理，保 证教学管理的规范化和专业化。加强园校合作管理，强化“园校合作”“工学结合”在“做中学，学中做”的培养模式的构建。加强与校外企业(幼儿园、早教中心)合作与交流，邀请幼儿园园长到校开展园长讲堂活动，聘请幼儿园骨干教师担任部分实践课程教学任务，在学生入园实践时担任校外实习指导教师，对学生从幼儿园一日常规管理、幼儿园教学等方面深入指导。构建起有效的实践教学体系。</w:t>
      </w:r>
    </w:p>
    <w:p w14:paraId="7DE636F4">
      <w:pPr>
        <w:adjustRightInd w:val="0"/>
        <w:snapToGrid w:val="0"/>
        <w:spacing w:line="560" w:lineRule="exact"/>
        <w:ind w:firstLine="643" w:firstLineChars="200"/>
        <w:rPr>
          <w:rFonts w:cs="Times New Roman"/>
          <w:b/>
          <w:color w:val="000000"/>
          <w:sz w:val="32"/>
          <w:szCs w:val="32"/>
        </w:rPr>
      </w:pPr>
      <w:r>
        <w:rPr>
          <w:rFonts w:hint="eastAsia" w:cs="Times New Roman"/>
          <w:b/>
          <w:color w:val="000000"/>
          <w:sz w:val="32"/>
          <w:szCs w:val="32"/>
        </w:rPr>
        <w:t>（八）质量管理</w:t>
      </w:r>
    </w:p>
    <w:p w14:paraId="21F2D7A1">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1.严格执行专业人才培养方案。</w:t>
      </w:r>
    </w:p>
    <w:p w14:paraId="4C93AB3C">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2.依托第三方开展专业人才培养质量调查。</w:t>
      </w:r>
    </w:p>
    <w:p w14:paraId="4E395E78">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3.依照学院专业和课程诊改方案等要求，完善课堂教学、教学评价、人才培养方案等质量标准。</w:t>
      </w:r>
    </w:p>
    <w:p w14:paraId="72BCE51B">
      <w:pPr>
        <w:adjustRightInd w:val="0"/>
        <w:snapToGrid w:val="0"/>
        <w:spacing w:line="560" w:lineRule="exact"/>
        <w:ind w:firstLine="640" w:firstLineChars="200"/>
        <w:rPr>
          <w:rFonts w:cs="Times New Roman"/>
          <w:bCs/>
          <w:color w:val="000000"/>
          <w:sz w:val="32"/>
          <w:szCs w:val="32"/>
        </w:rPr>
      </w:pPr>
      <w:r>
        <w:rPr>
          <w:rFonts w:hint="eastAsia" w:cs="Times New Roman"/>
          <w:bCs/>
          <w:color w:val="000000"/>
          <w:sz w:val="32"/>
          <w:szCs w:val="32"/>
        </w:rPr>
        <w:t>4.以学院质量管理的相关制度，开展人才培养方案的执行动态监测和检查，及时开展专业诊改。</w:t>
      </w:r>
    </w:p>
    <w:p w14:paraId="32662321">
      <w:pPr>
        <w:spacing w:line="560" w:lineRule="exact"/>
        <w:ind w:firstLine="555"/>
        <w:rPr>
          <w:rFonts w:cs="Times New Roman"/>
          <w:bCs/>
          <w:color w:val="000000"/>
          <w:sz w:val="32"/>
          <w:szCs w:val="32"/>
        </w:rPr>
      </w:pPr>
      <w:r>
        <w:rPr>
          <w:rFonts w:hint="eastAsia" w:eastAsia="黑体"/>
          <w:b/>
          <w:sz w:val="32"/>
        </w:rPr>
        <w:t>九、毕业要求</w:t>
      </w:r>
    </w:p>
    <w:p w14:paraId="2B9F5EC9">
      <w:pPr>
        <w:adjustRightInd w:val="0"/>
        <w:snapToGrid w:val="0"/>
        <w:spacing w:line="560" w:lineRule="exact"/>
        <w:ind w:firstLine="640" w:firstLineChars="200"/>
        <w:jc w:val="left"/>
        <w:rPr>
          <w:rFonts w:ascii="仿宋_GB2312" w:hAnsi="黑体" w:cs="黑体"/>
          <w:bCs/>
          <w:sz w:val="32"/>
        </w:rPr>
      </w:pPr>
      <w:r>
        <w:rPr>
          <w:rFonts w:hint="eastAsia" w:ascii="仿宋_GB2312" w:hAnsi="黑体" w:cs="黑体"/>
          <w:bCs/>
          <w:sz w:val="32"/>
        </w:rPr>
        <w:t>学生应具备以下条件，方可毕业：</w:t>
      </w:r>
    </w:p>
    <w:p w14:paraId="21DA18E1">
      <w:pPr>
        <w:snapToGrid w:val="0"/>
        <w:spacing w:line="560" w:lineRule="exact"/>
        <w:ind w:right="-23" w:firstLine="640" w:firstLineChars="200"/>
        <w:jc w:val="left"/>
        <w:rPr>
          <w:rFonts w:ascii="仿宋_GB2312" w:hAnsi="黑体" w:cs="黑体"/>
          <w:bCs/>
          <w:sz w:val="32"/>
        </w:rPr>
      </w:pPr>
      <w:r>
        <w:rPr>
          <w:rFonts w:hint="eastAsia" w:ascii="仿宋_GB2312" w:hAnsi="黑体" w:cs="黑体"/>
          <w:bCs/>
          <w:sz w:val="32"/>
        </w:rPr>
        <w:t>（一）按人才培养方案规定在3年时间内，修完本专业全部课程的学习，并经考核合格。如有特殊情况，参照《广西南宁技师学院学生学籍管理规定》处理。</w:t>
      </w:r>
    </w:p>
    <w:p w14:paraId="5265E67C">
      <w:pPr>
        <w:adjustRightInd w:val="0"/>
        <w:snapToGrid w:val="0"/>
        <w:spacing w:line="560" w:lineRule="exact"/>
        <w:ind w:firstLine="640" w:firstLineChars="200"/>
        <w:rPr>
          <w:rFonts w:ascii="仿宋_GB2312"/>
          <w:sz w:val="32"/>
        </w:rPr>
      </w:pPr>
      <w:r>
        <w:rPr>
          <w:rFonts w:hint="eastAsia" w:ascii="仿宋_GB2312"/>
          <w:sz w:val="32"/>
        </w:rPr>
        <w:t>（二）按人才培养方案规定参加1门及以上相应职业技能水平测试，并经考核合格。</w:t>
      </w:r>
    </w:p>
    <w:p w14:paraId="70164AB9">
      <w:pPr>
        <w:adjustRightInd w:val="0"/>
        <w:snapToGrid w:val="0"/>
        <w:spacing w:line="560" w:lineRule="exact"/>
        <w:ind w:firstLine="640" w:firstLineChars="200"/>
        <w:rPr>
          <w:rFonts w:ascii="仿宋_GB2312"/>
          <w:sz w:val="32"/>
        </w:rPr>
      </w:pPr>
      <w:r>
        <w:rPr>
          <w:rFonts w:hint="eastAsia" w:ascii="仿宋_GB2312"/>
          <w:sz w:val="32"/>
        </w:rPr>
        <w:t>（三）毕业时应达到以下基本职业能力要求：</w:t>
      </w:r>
    </w:p>
    <w:p w14:paraId="0CA61DC6">
      <w:pPr>
        <w:adjustRightInd w:val="0"/>
        <w:snapToGrid w:val="0"/>
        <w:spacing w:line="560" w:lineRule="exact"/>
        <w:ind w:firstLine="627" w:firstLineChars="196"/>
        <w:outlineLvl w:val="1"/>
        <w:rPr>
          <w:color w:val="000000"/>
          <w:sz w:val="32"/>
          <w:szCs w:val="32"/>
        </w:rPr>
      </w:pPr>
      <w:r>
        <w:rPr>
          <w:rFonts w:hint="eastAsia"/>
          <w:color w:val="000000"/>
          <w:sz w:val="32"/>
          <w:szCs w:val="32"/>
        </w:rPr>
        <w:t>1.</w:t>
      </w:r>
      <w:r>
        <w:rPr>
          <w:color w:val="000000"/>
          <w:sz w:val="32"/>
          <w:szCs w:val="32"/>
        </w:rPr>
        <w:t>职业素养</w:t>
      </w:r>
    </w:p>
    <w:p w14:paraId="259631CE">
      <w:pPr>
        <w:adjustRightInd w:val="0"/>
        <w:snapToGrid w:val="0"/>
        <w:spacing w:line="560" w:lineRule="exact"/>
        <w:ind w:firstLine="627" w:firstLineChars="196"/>
        <w:outlineLvl w:val="1"/>
        <w:rPr>
          <w:color w:val="000000"/>
          <w:sz w:val="32"/>
          <w:szCs w:val="32"/>
        </w:rPr>
      </w:pPr>
      <w:r>
        <w:rPr>
          <w:rFonts w:hint="eastAsia"/>
          <w:color w:val="000000"/>
          <w:sz w:val="32"/>
          <w:szCs w:val="32"/>
        </w:rPr>
        <w:t>（1）了解幼教工作人员的职责，具有良好的专业态度与敬业精神；</w:t>
      </w:r>
    </w:p>
    <w:p w14:paraId="2A71E671">
      <w:pPr>
        <w:adjustRightInd w:val="0"/>
        <w:snapToGrid w:val="0"/>
        <w:spacing w:line="560" w:lineRule="exact"/>
        <w:ind w:firstLine="627" w:firstLineChars="196"/>
        <w:outlineLvl w:val="1"/>
        <w:rPr>
          <w:color w:val="000000"/>
          <w:sz w:val="32"/>
          <w:szCs w:val="32"/>
        </w:rPr>
      </w:pPr>
      <w:r>
        <w:rPr>
          <w:rFonts w:hint="eastAsia"/>
          <w:color w:val="000000"/>
          <w:sz w:val="32"/>
          <w:szCs w:val="32"/>
        </w:rPr>
        <w:t>（2）具有一定的科学文化基础知识和较高的职业素养；</w:t>
      </w:r>
    </w:p>
    <w:p w14:paraId="5C4AA02B">
      <w:pPr>
        <w:adjustRightInd w:val="0"/>
        <w:snapToGrid w:val="0"/>
        <w:spacing w:line="560" w:lineRule="exact"/>
        <w:ind w:firstLine="627" w:firstLineChars="196"/>
        <w:outlineLvl w:val="1"/>
        <w:rPr>
          <w:color w:val="000000"/>
          <w:sz w:val="32"/>
          <w:szCs w:val="32"/>
        </w:rPr>
      </w:pPr>
      <w:r>
        <w:rPr>
          <w:rFonts w:hint="eastAsia"/>
          <w:color w:val="000000"/>
          <w:sz w:val="32"/>
          <w:szCs w:val="32"/>
        </w:rPr>
        <w:t>（3）了解各种关于幼儿学习与发展的理论，以及影响幼儿学习与发展的因素，形成正确的儿童观与教育观；</w:t>
      </w:r>
    </w:p>
    <w:p w14:paraId="4CDBB28C">
      <w:pPr>
        <w:adjustRightInd w:val="0"/>
        <w:snapToGrid w:val="0"/>
        <w:spacing w:line="560" w:lineRule="exact"/>
        <w:ind w:firstLine="627" w:firstLineChars="196"/>
        <w:outlineLvl w:val="1"/>
        <w:rPr>
          <w:color w:val="000000"/>
          <w:sz w:val="32"/>
          <w:szCs w:val="32"/>
        </w:rPr>
      </w:pPr>
      <w:r>
        <w:rPr>
          <w:rFonts w:hint="eastAsia"/>
          <w:color w:val="000000"/>
          <w:sz w:val="32"/>
          <w:szCs w:val="32"/>
        </w:rPr>
        <w:t>（4）有一定的文化艺术素养、审美素质；</w:t>
      </w:r>
    </w:p>
    <w:p w14:paraId="7B5148F9">
      <w:pPr>
        <w:adjustRightInd w:val="0"/>
        <w:snapToGrid w:val="0"/>
        <w:spacing w:line="560" w:lineRule="exact"/>
        <w:ind w:firstLine="627" w:firstLineChars="196"/>
        <w:outlineLvl w:val="1"/>
        <w:rPr>
          <w:color w:val="000000"/>
          <w:sz w:val="32"/>
          <w:szCs w:val="32"/>
        </w:rPr>
      </w:pPr>
      <w:r>
        <w:rPr>
          <w:rFonts w:hint="eastAsia"/>
          <w:color w:val="000000"/>
          <w:sz w:val="32"/>
          <w:szCs w:val="32"/>
        </w:rPr>
        <w:t>（5）熟悉国家和地方幼儿教育的方针、政策和法规，了解本专业各学科的发展趋势，了解幼儿教育理论的发展动态；</w:t>
      </w:r>
    </w:p>
    <w:p w14:paraId="44703151">
      <w:pPr>
        <w:adjustRightInd w:val="0"/>
        <w:snapToGrid w:val="0"/>
        <w:spacing w:line="560" w:lineRule="exact"/>
        <w:ind w:firstLine="627" w:firstLineChars="196"/>
        <w:outlineLvl w:val="1"/>
        <w:rPr>
          <w:color w:val="000000"/>
          <w:sz w:val="32"/>
          <w:szCs w:val="32"/>
        </w:rPr>
      </w:pPr>
      <w:r>
        <w:rPr>
          <w:rFonts w:hint="eastAsia"/>
          <w:color w:val="000000"/>
          <w:sz w:val="32"/>
          <w:szCs w:val="32"/>
        </w:rPr>
        <w:t>（6）了解幼儿生理、心理发展特点及规律，掌握开展幼儿保育和教育活动的基本知识和技能；</w:t>
      </w:r>
    </w:p>
    <w:p w14:paraId="10E7D96B">
      <w:pPr>
        <w:adjustRightInd w:val="0"/>
        <w:snapToGrid w:val="0"/>
        <w:spacing w:line="560" w:lineRule="exact"/>
        <w:ind w:firstLine="627" w:firstLineChars="196"/>
        <w:outlineLvl w:val="1"/>
        <w:rPr>
          <w:color w:val="000000"/>
          <w:sz w:val="32"/>
          <w:szCs w:val="32"/>
        </w:rPr>
      </w:pPr>
      <w:r>
        <w:rPr>
          <w:rFonts w:hint="eastAsia"/>
          <w:color w:val="000000"/>
          <w:sz w:val="32"/>
          <w:szCs w:val="32"/>
        </w:rPr>
        <w:t>2.</w:t>
      </w:r>
      <w:r>
        <w:rPr>
          <w:color w:val="000000"/>
          <w:sz w:val="32"/>
          <w:szCs w:val="32"/>
        </w:rPr>
        <w:t>专业知识和技能</w:t>
      </w:r>
    </w:p>
    <w:p w14:paraId="63F27B0D">
      <w:pPr>
        <w:adjustRightInd w:val="0"/>
        <w:snapToGrid w:val="0"/>
        <w:spacing w:line="560" w:lineRule="exact"/>
        <w:ind w:firstLine="627" w:firstLineChars="196"/>
        <w:outlineLvl w:val="1"/>
        <w:rPr>
          <w:color w:val="000000"/>
          <w:sz w:val="32"/>
          <w:szCs w:val="32"/>
        </w:rPr>
      </w:pPr>
      <w:r>
        <w:rPr>
          <w:rFonts w:hint="eastAsia"/>
          <w:color w:val="000000"/>
          <w:sz w:val="32"/>
          <w:szCs w:val="32"/>
        </w:rPr>
        <w:t>（1）具备观察、分析学前儿童的基本能力和保育、教育的操作能力，能够组织学前儿童的一日生活；</w:t>
      </w:r>
    </w:p>
    <w:p w14:paraId="18583D97">
      <w:pPr>
        <w:adjustRightInd w:val="0"/>
        <w:snapToGrid w:val="0"/>
        <w:spacing w:line="560" w:lineRule="exact"/>
        <w:ind w:firstLine="627" w:firstLineChars="196"/>
        <w:outlineLvl w:val="1"/>
        <w:rPr>
          <w:color w:val="000000"/>
          <w:sz w:val="32"/>
          <w:szCs w:val="32"/>
        </w:rPr>
      </w:pPr>
      <w:r>
        <w:rPr>
          <w:rFonts w:hint="eastAsia"/>
          <w:color w:val="000000"/>
          <w:sz w:val="32"/>
          <w:szCs w:val="32"/>
        </w:rPr>
        <w:t>（2）具有制定学前儿童教育教学方案和实施方案的初步能力；</w:t>
      </w:r>
    </w:p>
    <w:p w14:paraId="003AA6CF">
      <w:pPr>
        <w:adjustRightInd w:val="0"/>
        <w:snapToGrid w:val="0"/>
        <w:spacing w:line="560" w:lineRule="exact"/>
        <w:ind w:firstLine="627" w:firstLineChars="196"/>
        <w:outlineLvl w:val="1"/>
        <w:rPr>
          <w:color w:val="000000"/>
          <w:sz w:val="32"/>
          <w:szCs w:val="32"/>
        </w:rPr>
      </w:pPr>
      <w:r>
        <w:rPr>
          <w:rFonts w:hint="eastAsia"/>
          <w:color w:val="000000"/>
          <w:sz w:val="32"/>
          <w:szCs w:val="32"/>
        </w:rPr>
        <w:t>（3）掌握与家长交往、合作的技能以及帮助家长改善家庭教育的技能；</w:t>
      </w:r>
    </w:p>
    <w:p w14:paraId="4B7B2A67">
      <w:pPr>
        <w:adjustRightInd w:val="0"/>
        <w:snapToGrid w:val="0"/>
        <w:spacing w:line="560" w:lineRule="exact"/>
        <w:ind w:firstLine="627" w:firstLineChars="196"/>
        <w:outlineLvl w:val="1"/>
        <w:rPr>
          <w:color w:val="000000"/>
          <w:sz w:val="32"/>
          <w:szCs w:val="32"/>
        </w:rPr>
      </w:pPr>
      <w:r>
        <w:rPr>
          <w:rFonts w:hint="eastAsia"/>
          <w:color w:val="000000"/>
          <w:sz w:val="32"/>
          <w:szCs w:val="32"/>
        </w:rPr>
        <w:t>（4）掌握有效的学习方法，具备初步的反思和自我发展的能力；</w:t>
      </w:r>
    </w:p>
    <w:p w14:paraId="73539300">
      <w:pPr>
        <w:adjustRightInd w:val="0"/>
        <w:snapToGrid w:val="0"/>
        <w:spacing w:line="560" w:lineRule="exact"/>
        <w:ind w:firstLine="627" w:firstLineChars="196"/>
        <w:outlineLvl w:val="1"/>
        <w:rPr>
          <w:color w:val="000000"/>
          <w:sz w:val="32"/>
          <w:szCs w:val="32"/>
        </w:rPr>
      </w:pPr>
      <w:r>
        <w:rPr>
          <w:rFonts w:hint="eastAsia"/>
          <w:color w:val="000000"/>
          <w:sz w:val="32"/>
          <w:szCs w:val="32"/>
        </w:rPr>
        <w:t>（5）掌握幼儿教养活动的方法，能初步运用幼儿教养理论知识指导家长开展家庭早期教育；</w:t>
      </w:r>
    </w:p>
    <w:p w14:paraId="6CC358D3">
      <w:pPr>
        <w:adjustRightInd w:val="0"/>
        <w:snapToGrid w:val="0"/>
        <w:spacing w:line="560" w:lineRule="exact"/>
        <w:ind w:firstLine="627" w:firstLineChars="196"/>
        <w:outlineLvl w:val="1"/>
        <w:rPr>
          <w:color w:val="000000"/>
          <w:sz w:val="32"/>
          <w:szCs w:val="32"/>
        </w:rPr>
      </w:pPr>
      <w:r>
        <w:rPr>
          <w:rFonts w:hint="eastAsia"/>
          <w:color w:val="000000"/>
          <w:sz w:val="32"/>
          <w:szCs w:val="32"/>
        </w:rPr>
        <w:t>（6）掌握学前儿童音乐、舞蹈、美术教学方法，学会创编学前儿童歌曲、舞蹈，能制作学前儿童教玩具，创设适宜的促进学前儿童发展的教育环境。</w:t>
      </w:r>
    </w:p>
    <w:p w14:paraId="6D13B85D">
      <w:pPr>
        <w:adjustRightInd w:val="0"/>
        <w:snapToGrid w:val="0"/>
        <w:spacing w:line="560" w:lineRule="exact"/>
        <w:ind w:firstLine="627" w:firstLineChars="196"/>
        <w:outlineLvl w:val="1"/>
        <w:rPr>
          <w:color w:val="000000"/>
          <w:sz w:val="32"/>
          <w:szCs w:val="32"/>
        </w:rPr>
      </w:pPr>
      <w:r>
        <w:rPr>
          <w:rFonts w:hint="eastAsia"/>
          <w:color w:val="000000"/>
          <w:sz w:val="32"/>
          <w:szCs w:val="32"/>
        </w:rPr>
        <w:t>（7）能够设计和实施与学前儿童发展相适宜、与幼儿生活环境相适宜的内容平衡的课程和有效的学习活动，掌握引导学前儿童学习与发展的策略与技能；</w:t>
      </w:r>
    </w:p>
    <w:p w14:paraId="0A973BC5">
      <w:pPr>
        <w:adjustRightInd w:val="0"/>
        <w:snapToGrid w:val="0"/>
        <w:spacing w:line="560" w:lineRule="exact"/>
        <w:ind w:firstLine="627" w:firstLineChars="196"/>
        <w:outlineLvl w:val="1"/>
        <w:rPr>
          <w:color w:val="000000"/>
          <w:sz w:val="32"/>
          <w:szCs w:val="32"/>
        </w:rPr>
      </w:pPr>
      <w:r>
        <w:rPr>
          <w:rFonts w:hint="eastAsia"/>
          <w:color w:val="000000"/>
          <w:sz w:val="32"/>
          <w:szCs w:val="32"/>
        </w:rPr>
        <w:t>（8）了解并掌握幼儿园管理、班级管理的基本知识与技能；</w:t>
      </w:r>
    </w:p>
    <w:p w14:paraId="65E28942">
      <w:pPr>
        <w:adjustRightInd w:val="0"/>
        <w:snapToGrid w:val="0"/>
        <w:spacing w:line="560" w:lineRule="exact"/>
        <w:ind w:firstLine="627" w:firstLineChars="196"/>
        <w:outlineLvl w:val="1"/>
        <w:rPr>
          <w:color w:val="000000"/>
          <w:sz w:val="32"/>
          <w:szCs w:val="32"/>
        </w:rPr>
      </w:pPr>
      <w:r>
        <w:rPr>
          <w:rFonts w:hint="eastAsia"/>
          <w:color w:val="000000"/>
          <w:sz w:val="32"/>
          <w:szCs w:val="32"/>
        </w:rPr>
        <w:t>（9）掌握幼儿园教育质量评价的基本方法与技能。</w:t>
      </w:r>
    </w:p>
    <w:p w14:paraId="46EE1141">
      <w:pPr>
        <w:spacing w:line="560" w:lineRule="exact"/>
        <w:rPr>
          <w:rFonts w:ascii="仿宋_GB2312" w:hAnsi="黑体"/>
          <w:sz w:val="28"/>
          <w:szCs w:val="24"/>
        </w:rPr>
      </w:pPr>
    </w:p>
    <w:sectPr>
      <w:footerReference r:id="rId4" w:type="default"/>
      <w:pgSz w:w="11906" w:h="16838"/>
      <w:pgMar w:top="1417" w:right="1474" w:bottom="1417" w:left="1588" w:header="851" w:footer="992" w:gutter="0"/>
      <w:pgNumType w:fmt="numberInDash" w:start="1"/>
      <w:cols w:space="0" w:num="1"/>
      <w:rtlGutter w:val="0"/>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8ACBA6-FE16-47B2-A06D-38A6D3CADF2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947B498-30CC-4596-A7BE-ACF108489ABF}"/>
  </w:font>
  <w:font w:name="仿宋_GB2312">
    <w:altName w:val="仿宋"/>
    <w:panose1 w:val="00000000000000000000"/>
    <w:charset w:val="86"/>
    <w:family w:val="modern"/>
    <w:pitch w:val="default"/>
    <w:sig w:usb0="00000000" w:usb1="00000000" w:usb2="00000000" w:usb3="00000000" w:csb0="00040000" w:csb1="00000000"/>
    <w:embedRegular r:id="rId3" w:fontKey="{C2C4183B-F8A5-4CBA-A8BB-231EFF3A2C7D}"/>
  </w:font>
  <w:font w:name="仿宋">
    <w:panose1 w:val="02010609060101010101"/>
    <w:charset w:val="86"/>
    <w:family w:val="modern"/>
    <w:pitch w:val="default"/>
    <w:sig w:usb0="800002BF" w:usb1="38CF7CFA" w:usb2="00000016" w:usb3="00000000" w:csb0="00040001" w:csb1="00000000"/>
    <w:embedRegular r:id="rId4" w:fontKey="{5F8BC32F-D112-4633-959D-D2F3AC367F73}"/>
  </w:font>
  <w:font w:name="......">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roman"/>
    <w:pitch w:val="default"/>
    <w:sig w:usb0="00000000" w:usb1="00000000" w:usb2="00000010" w:usb3="00000000" w:csb0="00040000" w:csb1="00000000"/>
    <w:embedRegular r:id="rId5" w:fontKey="{3B1D1E78-CD3B-4AC4-A110-10AD0A4836F7}"/>
  </w:font>
  <w:font w:name="方正小标宋简体">
    <w:panose1 w:val="02000000000000000000"/>
    <w:charset w:val="86"/>
    <w:family w:val="auto"/>
    <w:pitch w:val="default"/>
    <w:sig w:usb0="00000001" w:usb1="08000000" w:usb2="00000000" w:usb3="00000000" w:csb0="00040000" w:csb1="00000000"/>
    <w:embedRegular r:id="rId6" w:fontKey="{4FC68A19-40DC-4C7A-87D5-F64BC5D84B64}"/>
  </w:font>
  <w:font w:name="方正仿宋_GB2312">
    <w:altName w:val="仿宋"/>
    <w:panose1 w:val="00000000000000000000"/>
    <w:charset w:val="86"/>
    <w:family w:val="auto"/>
    <w:pitch w:val="default"/>
    <w:sig w:usb0="00000000" w:usb1="00000000" w:usb2="00000012" w:usb3="00000000" w:csb0="00040001" w:csb1="00000000"/>
    <w:embedRegular r:id="rId7" w:fontKey="{B000AA26-9B74-46C6-82D1-E56B356883C1}"/>
  </w:font>
  <w:font w:name=".....">
    <w:altName w:val="宋体"/>
    <w:panose1 w:val="00000000000000000000"/>
    <w:charset w:val="86"/>
    <w:family w:val="roman"/>
    <w:pitch w:val="default"/>
    <w:sig w:usb0="00000000" w:usb1="00000000" w:usb2="00000010" w:usb3="00000000" w:csb0="00040000" w:csb1="00000000"/>
    <w:embedRegular r:id="rId8" w:fontKey="{EEA80FDC-C320-4582-A156-82F4647FCC85}"/>
  </w:font>
  <w:font w:name="........">
    <w:altName w:val="宋体"/>
    <w:panose1 w:val="00000000000000000000"/>
    <w:charset w:val="86"/>
    <w:family w:val="roman"/>
    <w:pitch w:val="default"/>
    <w:sig w:usb0="00000000" w:usb1="00000000" w:usb2="00000010" w:usb3="00000000" w:csb0="00040000" w:csb1="00000000"/>
    <w:embedRegular r:id="rId9" w:fontKey="{E9778D47-F78D-463B-B406-AA3146CAC375}"/>
  </w:font>
  <w:font w:name="....g">
    <w:altName w:val="宋体"/>
    <w:panose1 w:val="00000000000000000000"/>
    <w:charset w:val="86"/>
    <w:family w:val="swiss"/>
    <w:pitch w:val="default"/>
    <w:sig w:usb0="00000000" w:usb1="00000000" w:usb2="00000010" w:usb3="00000000" w:csb0="00040000" w:csb1="00000000"/>
    <w:embedRegular r:id="rId10" w:fontKey="{9289EC15-BE72-4895-8C46-58A369361B2F}"/>
  </w:font>
  <w:font w:name="微软雅黑">
    <w:panose1 w:val="020B0503020204020204"/>
    <w:charset w:val="86"/>
    <w:family w:val="swiss"/>
    <w:pitch w:val="default"/>
    <w:sig w:usb0="80000287" w:usb1="2ACF3C50" w:usb2="00000016" w:usb3="00000000" w:csb0="0004001F" w:csb1="00000000"/>
    <w:embedRegular r:id="rId11" w:fontKey="{BB69E866-46D9-4428-B3DF-92B264BE4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B860">
    <w:pPr>
      <w:pStyle w:val="5"/>
      <w:jc w:val="center"/>
      <w:rPr>
        <w:sz w:val="24"/>
        <w:szCs w:val="24"/>
      </w:rPr>
    </w:pPr>
  </w:p>
  <w:p w14:paraId="7292C32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AB116">
    <w:pPr>
      <w:pStyle w:val="5"/>
      <w:jc w:val="center"/>
      <w:rPr>
        <w:sz w:val="24"/>
        <w:szCs w:val="24"/>
      </w:rPr>
    </w:pPr>
    <w:r>
      <w:rPr>
        <w:sz w:val="24"/>
      </w:rPr>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sdt>
                <w:sdtPr>
                  <w:id w:val="1722439"/>
                </w:sdtPr>
                <w:sdtEndPr>
                  <w:rPr>
                    <w:rFonts w:hint="eastAsia" w:ascii="宋体" w:hAnsi="宋体" w:eastAsia="宋体" w:cs="宋体"/>
                    <w:sz w:val="28"/>
                    <w:szCs w:val="28"/>
                  </w:rPr>
                </w:sdtEndPr>
                <w:sdtContent>
                  <w:p w14:paraId="4E191474">
                    <w:pPr>
                      <w:pStyle w:val="5"/>
                      <w:jc w:val="center"/>
                      <w:rPr>
                        <w:sz w:val="24"/>
                        <w:szCs w:val="24"/>
                      </w:rPr>
                    </w:pPr>
                    <w:r>
                      <w:rPr>
                        <w:rFonts w:eastAsia="宋体" w:cs="Times New Roman"/>
                      </w:rPr>
                      <w:fldChar w:fldCharType="begin"/>
                    </w:r>
                    <w:r>
                      <w:rPr>
                        <w:rFonts w:eastAsia="宋体" w:cs="Times New Roman"/>
                      </w:rPr>
                      <w:instrText xml:space="preserve"> PAGE   \* MERGEFORMAT </w:instrText>
                    </w:r>
                    <w:r>
                      <w:rPr>
                        <w:rFonts w:eastAsia="宋体" w:cs="Times New Roman"/>
                      </w:rPr>
                      <w:fldChar w:fldCharType="separate"/>
                    </w:r>
                    <w:r>
                      <w:rPr>
                        <w:rFonts w:eastAsia="宋体" w:cs="Times New Roman"/>
                        <w:lang w:val="zh-CN"/>
                      </w:rPr>
                      <w:t>-</w:t>
                    </w:r>
                    <w:r>
                      <w:rPr>
                        <w:rFonts w:eastAsia="宋体" w:cs="Times New Roman"/>
                      </w:rPr>
                      <w:t xml:space="preserve"> 18 -</w:t>
                    </w:r>
                    <w:r>
                      <w:rPr>
                        <w:rFonts w:eastAsia="宋体" w:cs="Times New Roman"/>
                      </w:rPr>
                      <w:fldChar w:fldCharType="end"/>
                    </w:r>
                  </w:p>
                </w:sdtContent>
              </w:sdt>
              <w:p w14:paraId="1A2B9D25">
                <w:pPr>
                  <w:rPr>
                    <w:sz w:val="24"/>
                    <w:szCs w:val="24"/>
                  </w:rPr>
                </w:pPr>
              </w:p>
            </w:txbxContent>
          </v:textbox>
        </v:shape>
      </w:pict>
    </w:r>
  </w:p>
  <w:p w14:paraId="5316AE93">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0BF9E2"/>
    <w:multiLevelType w:val="singleLevel"/>
    <w:tmpl w:val="B00BF9E2"/>
    <w:lvl w:ilvl="0" w:tentative="0">
      <w:start w:val="1"/>
      <w:numFmt w:val="decimal"/>
      <w:lvlText w:val="%1."/>
      <w:lvlJc w:val="left"/>
      <w:pPr>
        <w:tabs>
          <w:tab w:val="left" w:pos="312"/>
        </w:tabs>
      </w:pPr>
    </w:lvl>
  </w:abstractNum>
  <w:abstractNum w:abstractNumId="1">
    <w:nsid w:val="4EBA2135"/>
    <w:multiLevelType w:val="singleLevel"/>
    <w:tmpl w:val="4EBA2135"/>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UzNWQ2ZDZhOTE0MDQ3MjM4OTZjOWY5MDQ2ODgyZDYifQ=="/>
  </w:docVars>
  <w:rsids>
    <w:rsidRoot w:val="008B3858"/>
    <w:rsid w:val="00021590"/>
    <w:rsid w:val="0003039E"/>
    <w:rsid w:val="0007114E"/>
    <w:rsid w:val="00073951"/>
    <w:rsid w:val="00074054"/>
    <w:rsid w:val="00086139"/>
    <w:rsid w:val="000878D3"/>
    <w:rsid w:val="000B5332"/>
    <w:rsid w:val="000B5AB7"/>
    <w:rsid w:val="000E2170"/>
    <w:rsid w:val="00110CB5"/>
    <w:rsid w:val="00113AE4"/>
    <w:rsid w:val="001815D3"/>
    <w:rsid w:val="001A0BC3"/>
    <w:rsid w:val="001B208E"/>
    <w:rsid w:val="001C4363"/>
    <w:rsid w:val="001D19DC"/>
    <w:rsid w:val="001E02A8"/>
    <w:rsid w:val="00212B4E"/>
    <w:rsid w:val="00250582"/>
    <w:rsid w:val="00277143"/>
    <w:rsid w:val="00280DBF"/>
    <w:rsid w:val="002D122B"/>
    <w:rsid w:val="002E5430"/>
    <w:rsid w:val="0031649B"/>
    <w:rsid w:val="00362305"/>
    <w:rsid w:val="00365759"/>
    <w:rsid w:val="003B12A5"/>
    <w:rsid w:val="003E4D62"/>
    <w:rsid w:val="003F2121"/>
    <w:rsid w:val="00407AD9"/>
    <w:rsid w:val="0046630F"/>
    <w:rsid w:val="0046655C"/>
    <w:rsid w:val="004776A9"/>
    <w:rsid w:val="004A2226"/>
    <w:rsid w:val="004C0440"/>
    <w:rsid w:val="004D1F24"/>
    <w:rsid w:val="004D3B15"/>
    <w:rsid w:val="004E45EB"/>
    <w:rsid w:val="0051140F"/>
    <w:rsid w:val="00514422"/>
    <w:rsid w:val="005174C7"/>
    <w:rsid w:val="00555E47"/>
    <w:rsid w:val="0057194E"/>
    <w:rsid w:val="005C1820"/>
    <w:rsid w:val="005D3A54"/>
    <w:rsid w:val="005D4414"/>
    <w:rsid w:val="005E2DF8"/>
    <w:rsid w:val="00675C4D"/>
    <w:rsid w:val="006C652E"/>
    <w:rsid w:val="006E0A2B"/>
    <w:rsid w:val="007418AC"/>
    <w:rsid w:val="007656B9"/>
    <w:rsid w:val="00773BFD"/>
    <w:rsid w:val="007857FF"/>
    <w:rsid w:val="007A1122"/>
    <w:rsid w:val="007E3561"/>
    <w:rsid w:val="00801AFF"/>
    <w:rsid w:val="00804F28"/>
    <w:rsid w:val="008352B4"/>
    <w:rsid w:val="00851203"/>
    <w:rsid w:val="008B3858"/>
    <w:rsid w:val="00903398"/>
    <w:rsid w:val="009107B2"/>
    <w:rsid w:val="009217DF"/>
    <w:rsid w:val="00927EFE"/>
    <w:rsid w:val="00950C95"/>
    <w:rsid w:val="0098558C"/>
    <w:rsid w:val="00986DF1"/>
    <w:rsid w:val="009F4D03"/>
    <w:rsid w:val="00A32538"/>
    <w:rsid w:val="00A528E4"/>
    <w:rsid w:val="00A650E7"/>
    <w:rsid w:val="00A94CB4"/>
    <w:rsid w:val="00AA1C08"/>
    <w:rsid w:val="00AB6814"/>
    <w:rsid w:val="00AC3CC6"/>
    <w:rsid w:val="00AD5ED4"/>
    <w:rsid w:val="00AF20F0"/>
    <w:rsid w:val="00AF6AF1"/>
    <w:rsid w:val="00B060FF"/>
    <w:rsid w:val="00B109B4"/>
    <w:rsid w:val="00B144E9"/>
    <w:rsid w:val="00B23187"/>
    <w:rsid w:val="00B26A93"/>
    <w:rsid w:val="00B66751"/>
    <w:rsid w:val="00B8632E"/>
    <w:rsid w:val="00B97500"/>
    <w:rsid w:val="00BA6BEA"/>
    <w:rsid w:val="00BD1D48"/>
    <w:rsid w:val="00BD316D"/>
    <w:rsid w:val="00BE7BCE"/>
    <w:rsid w:val="00C006D9"/>
    <w:rsid w:val="00C4453F"/>
    <w:rsid w:val="00C47FD4"/>
    <w:rsid w:val="00C563B1"/>
    <w:rsid w:val="00C916DE"/>
    <w:rsid w:val="00C95736"/>
    <w:rsid w:val="00CA4F30"/>
    <w:rsid w:val="00CD42AD"/>
    <w:rsid w:val="00CD5C23"/>
    <w:rsid w:val="00D57A24"/>
    <w:rsid w:val="00D72460"/>
    <w:rsid w:val="00D74004"/>
    <w:rsid w:val="00DB17CD"/>
    <w:rsid w:val="00DD2D28"/>
    <w:rsid w:val="00DD4CF2"/>
    <w:rsid w:val="00DE1B9C"/>
    <w:rsid w:val="00DE37D4"/>
    <w:rsid w:val="00E02164"/>
    <w:rsid w:val="00E02796"/>
    <w:rsid w:val="00E15F8C"/>
    <w:rsid w:val="00E250C7"/>
    <w:rsid w:val="00E801B8"/>
    <w:rsid w:val="00E8329A"/>
    <w:rsid w:val="00E92C13"/>
    <w:rsid w:val="00EA1D39"/>
    <w:rsid w:val="00EB2C9C"/>
    <w:rsid w:val="00EC431E"/>
    <w:rsid w:val="00ED1584"/>
    <w:rsid w:val="00F22362"/>
    <w:rsid w:val="00F25A82"/>
    <w:rsid w:val="00F64723"/>
    <w:rsid w:val="00F73EC1"/>
    <w:rsid w:val="00F845B7"/>
    <w:rsid w:val="00FB59AC"/>
    <w:rsid w:val="00FC2CD2"/>
    <w:rsid w:val="00FE44D5"/>
    <w:rsid w:val="00FF1197"/>
    <w:rsid w:val="00FF2031"/>
    <w:rsid w:val="04BC1BC1"/>
    <w:rsid w:val="066B5CCB"/>
    <w:rsid w:val="06843FA6"/>
    <w:rsid w:val="07E06245"/>
    <w:rsid w:val="085868DC"/>
    <w:rsid w:val="091C14FF"/>
    <w:rsid w:val="0A2E0407"/>
    <w:rsid w:val="0BCB7CBA"/>
    <w:rsid w:val="0C6F5DE9"/>
    <w:rsid w:val="0DAA0079"/>
    <w:rsid w:val="0EC4173A"/>
    <w:rsid w:val="0FBB0354"/>
    <w:rsid w:val="0FC140E9"/>
    <w:rsid w:val="108019C5"/>
    <w:rsid w:val="125515DD"/>
    <w:rsid w:val="126D4B79"/>
    <w:rsid w:val="12E806A4"/>
    <w:rsid w:val="12EA53D1"/>
    <w:rsid w:val="130F79DE"/>
    <w:rsid w:val="14EB139A"/>
    <w:rsid w:val="15846225"/>
    <w:rsid w:val="15D622A6"/>
    <w:rsid w:val="17E47429"/>
    <w:rsid w:val="187F35D5"/>
    <w:rsid w:val="188129D4"/>
    <w:rsid w:val="18EF6284"/>
    <w:rsid w:val="1A0E4BF2"/>
    <w:rsid w:val="1A7873D2"/>
    <w:rsid w:val="1B106DCC"/>
    <w:rsid w:val="1BA91E9F"/>
    <w:rsid w:val="1C542ABA"/>
    <w:rsid w:val="1F591326"/>
    <w:rsid w:val="1F7532BF"/>
    <w:rsid w:val="1FB042F7"/>
    <w:rsid w:val="202D5948"/>
    <w:rsid w:val="21275C0B"/>
    <w:rsid w:val="22590C76"/>
    <w:rsid w:val="22991ECC"/>
    <w:rsid w:val="22EA1B00"/>
    <w:rsid w:val="230961F8"/>
    <w:rsid w:val="237C661D"/>
    <w:rsid w:val="24042B22"/>
    <w:rsid w:val="244F2331"/>
    <w:rsid w:val="26323CB8"/>
    <w:rsid w:val="281054AC"/>
    <w:rsid w:val="2879521A"/>
    <w:rsid w:val="2AEF3F25"/>
    <w:rsid w:val="2C6721E1"/>
    <w:rsid w:val="2F9A368B"/>
    <w:rsid w:val="31701B38"/>
    <w:rsid w:val="318F3206"/>
    <w:rsid w:val="33D068BE"/>
    <w:rsid w:val="34F6793C"/>
    <w:rsid w:val="363D46DF"/>
    <w:rsid w:val="38CA53E3"/>
    <w:rsid w:val="39057BC0"/>
    <w:rsid w:val="3AAE4C17"/>
    <w:rsid w:val="3B0B70F0"/>
    <w:rsid w:val="3C011D0B"/>
    <w:rsid w:val="3C97266F"/>
    <w:rsid w:val="3DF24AD0"/>
    <w:rsid w:val="3F1104B7"/>
    <w:rsid w:val="3F8A0269"/>
    <w:rsid w:val="415428DD"/>
    <w:rsid w:val="418F7DB9"/>
    <w:rsid w:val="42786A9F"/>
    <w:rsid w:val="42D2511D"/>
    <w:rsid w:val="43E51F12"/>
    <w:rsid w:val="43EF2D90"/>
    <w:rsid w:val="4C697C82"/>
    <w:rsid w:val="4C6C31D0"/>
    <w:rsid w:val="4D4A75ED"/>
    <w:rsid w:val="4D7165E7"/>
    <w:rsid w:val="4E9904C8"/>
    <w:rsid w:val="4EE126AD"/>
    <w:rsid w:val="4F0C195D"/>
    <w:rsid w:val="4F493C9D"/>
    <w:rsid w:val="4F68302E"/>
    <w:rsid w:val="4F6957ED"/>
    <w:rsid w:val="507C1E50"/>
    <w:rsid w:val="50C80BF1"/>
    <w:rsid w:val="521F5077"/>
    <w:rsid w:val="523F4EE3"/>
    <w:rsid w:val="52705CA9"/>
    <w:rsid w:val="55043971"/>
    <w:rsid w:val="55EB160A"/>
    <w:rsid w:val="568C7425"/>
    <w:rsid w:val="58B76E6B"/>
    <w:rsid w:val="5AD25247"/>
    <w:rsid w:val="5AFF16B3"/>
    <w:rsid w:val="5B6A2FD1"/>
    <w:rsid w:val="5C0A31C2"/>
    <w:rsid w:val="5C367357"/>
    <w:rsid w:val="5D8E5D7F"/>
    <w:rsid w:val="5DBC1ADE"/>
    <w:rsid w:val="5E966EBF"/>
    <w:rsid w:val="5F724719"/>
    <w:rsid w:val="5F9F5213"/>
    <w:rsid w:val="60D158A0"/>
    <w:rsid w:val="63184985"/>
    <w:rsid w:val="64E8140A"/>
    <w:rsid w:val="65011FD2"/>
    <w:rsid w:val="65870C23"/>
    <w:rsid w:val="65954C4D"/>
    <w:rsid w:val="66A70940"/>
    <w:rsid w:val="6C4E1DDE"/>
    <w:rsid w:val="6CEB2C42"/>
    <w:rsid w:val="6F9D427D"/>
    <w:rsid w:val="6FB852FD"/>
    <w:rsid w:val="7026018B"/>
    <w:rsid w:val="721647C4"/>
    <w:rsid w:val="73FC23F1"/>
    <w:rsid w:val="746A5998"/>
    <w:rsid w:val="74B64615"/>
    <w:rsid w:val="777803CC"/>
    <w:rsid w:val="7C4A4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30"/>
      <w:szCs w:val="30"/>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wordWrap w:val="0"/>
      <w:spacing w:line="288" w:lineRule="auto"/>
    </w:pPr>
    <w:rPr>
      <w:sz w:val="21"/>
    </w:rPr>
  </w:style>
  <w:style w:type="paragraph" w:styleId="4">
    <w:name w:val="Balloon Text"/>
    <w:basedOn w:val="1"/>
    <w:link w:val="19"/>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jc w:val="left"/>
    </w:pPr>
    <w:rPr>
      <w:rFonts w:cs="Times New Roman"/>
      <w:kern w:val="0"/>
      <w:sz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22"/>
    <w:rPr>
      <w:b/>
    </w:rPr>
  </w:style>
  <w:style w:type="character" w:styleId="12">
    <w:name w:val="page number"/>
    <w:qFormat/>
    <w:uiPriority w:val="0"/>
    <w:rPr>
      <w:rFonts w:cs="Times New Roman"/>
    </w:rPr>
  </w:style>
  <w:style w:type="character" w:styleId="13">
    <w:name w:val="Hyperlink"/>
    <w:basedOn w:val="10"/>
    <w:semiHidden/>
    <w:unhideWhenUsed/>
    <w:qFormat/>
    <w:uiPriority w:val="99"/>
    <w:rPr>
      <w:color w:val="0000FF"/>
      <w:u w:val="single"/>
    </w:rPr>
  </w:style>
  <w:style w:type="paragraph" w:styleId="14">
    <w:name w:val="List Paragraph"/>
    <w:basedOn w:val="1"/>
    <w:qFormat/>
    <w:uiPriority w:val="34"/>
    <w:pPr>
      <w:ind w:firstLine="420" w:firstLineChars="200"/>
    </w:pPr>
    <w:rPr>
      <w:rFonts w:cs="Times New Roman"/>
    </w:rPr>
  </w:style>
  <w:style w:type="character" w:customStyle="1" w:styleId="15">
    <w:name w:val="标题 1 Char"/>
    <w:basedOn w:val="10"/>
    <w:link w:val="2"/>
    <w:qFormat/>
    <w:uiPriority w:val="9"/>
    <w:rPr>
      <w:rFonts w:ascii="宋体" w:hAnsi="宋体" w:eastAsia="宋体" w:cs="宋体"/>
      <w:b/>
      <w:bCs/>
      <w:kern w:val="36"/>
      <w:sz w:val="48"/>
      <w:szCs w:val="48"/>
    </w:rPr>
  </w:style>
  <w:style w:type="character" w:customStyle="1" w:styleId="16">
    <w:name w:val="页眉 Char"/>
    <w:basedOn w:val="10"/>
    <w:link w:val="6"/>
    <w:qFormat/>
    <w:uiPriority w:val="99"/>
    <w:rPr>
      <w:rFonts w:ascii="Times New Roman" w:hAnsi="Times New Roman" w:eastAsia="仿宋_GB2312"/>
      <w:sz w:val="18"/>
      <w:szCs w:val="18"/>
    </w:rPr>
  </w:style>
  <w:style w:type="character" w:customStyle="1" w:styleId="17">
    <w:name w:val="页脚 Char"/>
    <w:basedOn w:val="10"/>
    <w:link w:val="5"/>
    <w:qFormat/>
    <w:uiPriority w:val="99"/>
    <w:rPr>
      <w:rFonts w:ascii="Times New Roman" w:hAnsi="Times New Roman" w:eastAsia="仿宋_GB2312"/>
      <w:sz w:val="18"/>
      <w:szCs w:val="18"/>
    </w:rPr>
  </w:style>
  <w:style w:type="paragraph" w:styleId="18">
    <w:name w:val="No Spacing"/>
    <w:qFormat/>
    <w:uiPriority w:val="1"/>
    <w:pPr>
      <w:widowControl w:val="0"/>
      <w:jc w:val="both"/>
    </w:pPr>
    <w:rPr>
      <w:rFonts w:ascii="Times New Roman" w:hAnsi="Times New Roman" w:eastAsia="仿宋_GB2312" w:cstheme="minorBidi"/>
      <w:kern w:val="2"/>
      <w:sz w:val="30"/>
      <w:szCs w:val="30"/>
      <w:lang w:val="en-US" w:eastAsia="zh-CN" w:bidi="ar-SA"/>
    </w:rPr>
  </w:style>
  <w:style w:type="character" w:customStyle="1" w:styleId="19">
    <w:name w:val="批注框文本 Char"/>
    <w:basedOn w:val="10"/>
    <w:link w:val="4"/>
    <w:semiHidden/>
    <w:qFormat/>
    <w:uiPriority w:val="99"/>
    <w:rPr>
      <w:rFonts w:ascii="Times New Roman" w:hAnsi="Times New Roman" w:eastAsia="仿宋_GB2312"/>
      <w:kern w:val="2"/>
      <w:sz w:val="18"/>
      <w:szCs w:val="18"/>
    </w:rPr>
  </w:style>
  <w:style w:type="paragraph" w:customStyle="1" w:styleId="20">
    <w:name w:val="Pa11"/>
    <w:basedOn w:val="1"/>
    <w:next w:val="1"/>
    <w:qFormat/>
    <w:uiPriority w:val="99"/>
    <w:pPr>
      <w:autoSpaceDE w:val="0"/>
      <w:autoSpaceDN w:val="0"/>
      <w:adjustRightInd w:val="0"/>
      <w:spacing w:line="211" w:lineRule="atLeast"/>
      <w:jc w:val="left"/>
    </w:pPr>
    <w:rPr>
      <w:rFonts w:ascii="......" w:eastAsia="......" w:hAnsiTheme="minorHAnsi"/>
      <w:kern w:val="0"/>
      <w:sz w:val="24"/>
      <w:szCs w:val="24"/>
    </w:rPr>
  </w:style>
  <w:style w:type="paragraph" w:customStyle="1" w:styleId="21">
    <w:name w:val="Pa6"/>
    <w:basedOn w:val="1"/>
    <w:next w:val="1"/>
    <w:qFormat/>
    <w:uiPriority w:val="99"/>
    <w:pPr>
      <w:autoSpaceDE w:val="0"/>
      <w:autoSpaceDN w:val="0"/>
      <w:adjustRightInd w:val="0"/>
      <w:spacing w:line="241" w:lineRule="atLeast"/>
      <w:jc w:val="left"/>
    </w:pPr>
    <w:rPr>
      <w:rFonts w:ascii="...." w:eastAsia="...." w:hAnsiTheme="minorHAnsi"/>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12125</Words>
  <Characters>12591</Characters>
  <Lines>259</Lines>
  <Paragraphs>73</Paragraphs>
  <TotalTime>2</TotalTime>
  <ScaleCrop>false</ScaleCrop>
  <LinksUpToDate>false</LinksUpToDate>
  <CharactersWithSpaces>12700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2021-12-07T00:49:00Z</dcterms:created>
  <dc:creator>Administrator</dc:creator>
  <cp:lastModifiedBy>兔兔涂涂兔</cp:lastModifiedBy>
  <cp:lastPrinted>2024-03-12T02:16:00Z</cp:lastPrinted>
  <dcterms:modified xsi:type="dcterms:W3CDTF">2025-09-26T02:17:50Z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36626CA1A1584E64B9B2A009105B7EEB</vt:lpwstr>
  </property>
  <property fmtid="{D5CDD505-2E9C-101B-9397-08002B2CF9AE}" pid="4" name="KSOTemplateDocerSaveRecord">
    <vt:lpwstr>eyJoZGlkIjoiODY2ZTIxNmUyZjZmZWU4ZjU5NzhmYzAxOTIyNjIxOTIiLCJ1c2VySWQiOiI0MTc1MzI4ODcifQ==</vt:lpwstr>
  </property>
</Properties>
</file>