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bookmarkStart w:id="0" w:name="OLE_LINK2"/>
      <w:r>
        <w:rPr>
          <w:rFonts w:hint="eastAsia" w:ascii="华文新魏" w:hAnsi="Times New Roman" w:eastAsia="华文新魏" w:cs="华文新魏"/>
          <w:b/>
          <w:bCs/>
          <w:spacing w:val="20"/>
          <w:kern w:val="10"/>
          <w:sz w:val="36"/>
          <w:szCs w:val="36"/>
        </w:rPr>
        <w:t>2025年秋学期烹饪（中式烹调、中西式面点）专业学生</w:t>
      </w:r>
    </w:p>
    <w:p>
      <w:pPr>
        <w:spacing w:line="360" w:lineRule="auto"/>
        <w:jc w:val="center"/>
        <w:rPr>
          <w:rFonts w:hint="eastAsia" w:ascii="华文新魏" w:hAnsi="Times New Roman" w:eastAsia="华文新魏" w:cs="华文新魏"/>
          <w:b/>
          <w:bCs/>
          <w:spacing w:val="20"/>
          <w:kern w:val="10"/>
          <w:sz w:val="36"/>
          <w:szCs w:val="36"/>
          <w:lang w:val="en-US" w:eastAsia="zh-CN"/>
        </w:rPr>
      </w:pPr>
      <w:r>
        <w:rPr>
          <w:rFonts w:hint="eastAsia" w:ascii="华文新魏" w:hAnsi="Times New Roman" w:eastAsia="华文新魏" w:cs="华文新魏"/>
          <w:b/>
          <w:bCs/>
          <w:spacing w:val="20"/>
          <w:kern w:val="10"/>
          <w:sz w:val="36"/>
          <w:szCs w:val="36"/>
        </w:rPr>
        <w:t>实验实习原材料</w:t>
      </w:r>
      <w:r>
        <w:rPr>
          <w:rFonts w:hint="eastAsia" w:ascii="华文新魏" w:hAnsi="Times New Roman" w:eastAsia="华文新魏" w:cs="华文新魏"/>
          <w:b/>
          <w:bCs/>
          <w:spacing w:val="20"/>
          <w:kern w:val="10"/>
          <w:sz w:val="36"/>
          <w:szCs w:val="36"/>
          <w:lang w:eastAsia="zh-CN"/>
        </w:rPr>
        <w:t>（</w:t>
      </w:r>
      <w:r>
        <w:rPr>
          <w:rFonts w:hint="eastAsia" w:ascii="华文新魏" w:hAnsi="Times New Roman" w:eastAsia="华文新魏" w:cs="华文新魏"/>
          <w:b/>
          <w:bCs/>
          <w:spacing w:val="20"/>
          <w:kern w:val="10"/>
          <w:sz w:val="36"/>
          <w:szCs w:val="36"/>
          <w:lang w:val="en-US" w:eastAsia="zh-CN"/>
        </w:rPr>
        <w:t>重</w:t>
      </w:r>
      <w:r>
        <w:rPr>
          <w:rFonts w:hint="eastAsia" w:ascii="华文新魏" w:hAnsi="Times New Roman" w:eastAsia="华文新魏" w:cs="华文新魏"/>
          <w:b/>
          <w:bCs/>
          <w:spacing w:val="20"/>
          <w:kern w:val="10"/>
          <w:sz w:val="36"/>
          <w:szCs w:val="36"/>
          <w:lang w:eastAsia="zh-CN"/>
        </w:rPr>
        <w:t>）</w:t>
      </w:r>
    </w:p>
    <w:p>
      <w:pPr>
        <w:spacing w:line="360" w:lineRule="auto"/>
        <w:jc w:val="center"/>
        <w:rPr>
          <w:rFonts w:hint="eastAsia" w:ascii="华文新魏" w:hAnsi="Times New Roman" w:eastAsia="华文新魏" w:cs="华文新魏"/>
          <w:b/>
          <w:bCs/>
          <w:spacing w:val="20"/>
          <w:kern w:val="10"/>
          <w:sz w:val="36"/>
          <w:szCs w:val="36"/>
          <w:lang w:eastAsia="zh-CN"/>
        </w:rPr>
      </w:pPr>
      <w:r>
        <w:rPr>
          <w:rFonts w:hint="eastAsia" w:ascii="华文新魏" w:hAnsi="Times New Roman" w:eastAsia="华文新魏" w:cs="华文新魏"/>
          <w:b/>
          <w:bCs/>
          <w:spacing w:val="20"/>
          <w:kern w:val="10"/>
          <w:sz w:val="36"/>
          <w:szCs w:val="36"/>
        </w:rPr>
        <w:t>项目编号：GXNNJSXY2025016YY01A</w:t>
      </w:r>
      <w:r>
        <w:rPr>
          <w:rFonts w:hint="eastAsia" w:ascii="华文新魏" w:hAnsi="Times New Roman" w:eastAsia="华文新魏" w:cs="华文新魏"/>
          <w:b/>
          <w:bCs/>
          <w:spacing w:val="20"/>
          <w:kern w:val="10"/>
          <w:sz w:val="36"/>
          <w:szCs w:val="36"/>
          <w:lang w:eastAsia="zh-CN"/>
        </w:rPr>
        <w:t>（</w:t>
      </w:r>
      <w:r>
        <w:rPr>
          <w:rFonts w:hint="eastAsia" w:ascii="华文新魏" w:hAnsi="Times New Roman" w:eastAsia="华文新魏" w:cs="华文新魏"/>
          <w:b/>
          <w:bCs/>
          <w:spacing w:val="20"/>
          <w:kern w:val="10"/>
          <w:sz w:val="36"/>
          <w:szCs w:val="36"/>
          <w:lang w:val="en-US" w:eastAsia="zh-CN"/>
        </w:rPr>
        <w:t>重</w:t>
      </w:r>
      <w:r>
        <w:rPr>
          <w:rFonts w:hint="eastAsia" w:ascii="华文新魏" w:hAnsi="Times New Roman" w:eastAsia="华文新魏" w:cs="华文新魏"/>
          <w:b/>
          <w:bCs/>
          <w:spacing w:val="20"/>
          <w:kern w:val="10"/>
          <w:sz w:val="36"/>
          <w:szCs w:val="36"/>
          <w:lang w:eastAsia="zh-CN"/>
        </w:rPr>
        <w:t>）</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left="0" w:leftChars="0" w:firstLine="0" w:firstLineChars="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rPr>
        <w:t>5</w:t>
      </w:r>
      <w:r>
        <w:rPr>
          <w:rFonts w:hint="eastAsia" w:eastAsia="黑体" w:cs="黑体"/>
          <w:sz w:val="40"/>
          <w:szCs w:val="40"/>
        </w:rPr>
        <w:t>年 11 月</w:t>
      </w:r>
    </w:p>
    <w:p>
      <w:pPr>
        <w:rPr>
          <w:rFonts w:ascii="黑体" w:hAnsi="宋体" w:eastAsia="黑体"/>
          <w:color w:val="FF0000"/>
          <w:sz w:val="30"/>
          <w:szCs w:val="30"/>
          <w:u w:val="single"/>
        </w:r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rPr>
          <w:rFonts w:hint="eastAsia"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参与编制人员：</w:t>
      </w:r>
    </w:p>
    <w:p>
      <w:pPr>
        <w:rPr>
          <w:rFonts w:hint="eastAsia" w:ascii="黑体" w:hAnsi="宋体" w:eastAsia="黑体"/>
          <w:color w:val="000000" w:themeColor="text1"/>
          <w:sz w:val="30"/>
          <w:szCs w:val="30"/>
          <w:u w:val="none"/>
          <w:lang w:val="en-US" w:eastAsia="zh-CN"/>
          <w14:textFill>
            <w14:solidFill>
              <w14:schemeClr w14:val="tx1"/>
            </w14:solidFill>
          </w14:textFill>
        </w:rPr>
      </w:pPr>
    </w:p>
    <w:p>
      <w:pPr>
        <w:rPr>
          <w:rFonts w:hint="eastAsia"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系部（科室）负责人：</w:t>
      </w:r>
    </w:p>
    <w:p>
      <w:pPr>
        <w:rPr>
          <w:rFonts w:hint="eastAsia" w:ascii="黑体" w:hAnsi="宋体" w:eastAsia="黑体"/>
          <w:color w:val="000000" w:themeColor="text1"/>
          <w:sz w:val="30"/>
          <w:szCs w:val="30"/>
          <w:u w:val="none"/>
          <w:lang w:val="en-US" w:eastAsia="zh-CN"/>
          <w14:textFill>
            <w14:solidFill>
              <w14:schemeClr w14:val="tx1"/>
            </w14:solidFill>
          </w14:textFill>
        </w:rPr>
      </w:pPr>
    </w:p>
    <w:p>
      <w:pPr>
        <w:rPr>
          <w:rFonts w:hint="default" w:ascii="黑体" w:hAnsi="宋体" w:eastAsia="黑体"/>
          <w:color w:val="000000" w:themeColor="text1"/>
          <w:sz w:val="30"/>
          <w:szCs w:val="30"/>
          <w:u w:val="none"/>
          <w:lang w:val="en-US" w:eastAsia="zh-CN"/>
          <w14:textFill>
            <w14:solidFill>
              <w14:schemeClr w14:val="tx1"/>
            </w14:solidFill>
          </w14:textFill>
        </w:rPr>
      </w:pPr>
      <w:r>
        <w:rPr>
          <w:rFonts w:hint="eastAsia" w:ascii="黑体" w:hAnsi="宋体" w:eastAsia="黑体"/>
          <w:color w:val="000000" w:themeColor="text1"/>
          <w:sz w:val="30"/>
          <w:szCs w:val="30"/>
          <w:u w:val="none"/>
          <w:lang w:val="en-US" w:eastAsia="zh-CN"/>
          <w14:textFill>
            <w14:solidFill>
              <w14:schemeClr w14:val="tx1"/>
            </w14:solidFill>
          </w14:textFill>
        </w:rPr>
        <w:t>学院分管领导：</w:t>
      </w:r>
    </w:p>
    <w:p>
      <w:pPr>
        <w:rPr>
          <w:rFonts w:hint="default" w:ascii="黑体" w:hAnsi="宋体" w:eastAsia="黑体"/>
          <w:color w:val="FF0000"/>
          <w:sz w:val="30"/>
          <w:szCs w:val="30"/>
          <w:u w:val="single"/>
          <w:lang w:val="en-US" w:eastAsia="zh-CN"/>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85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95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96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cs="宋体"/>
          <w:kern w:val="28"/>
          <w:sz w:val="36"/>
          <w:szCs w:val="36"/>
        </w:rPr>
      </w:pPr>
      <w:r>
        <w:rPr>
          <w:rFonts w:ascii="宋体" w:hAnsi="宋体"/>
          <w:sz w:val="28"/>
          <w:szCs w:val="28"/>
        </w:rPr>
        <w:br w:type="column"/>
      </w:r>
      <w:bookmarkStart w:id="1" w:name="_Toc22334"/>
      <w:r>
        <w:rPr>
          <w:rFonts w:hint="eastAsia" w:ascii="宋体" w:hAnsi="宋体"/>
          <w:sz w:val="28"/>
          <w:szCs w:val="28"/>
        </w:rPr>
        <w:t xml:space="preserve">                  </w:t>
      </w:r>
      <w:r>
        <w:rPr>
          <w:rFonts w:hint="eastAsia" w:ascii="Times New Roman" w:hAnsi="Times New Roman" w:cs="Times New Roman"/>
          <w:b/>
          <w:bCs/>
          <w:kern w:val="44"/>
          <w:sz w:val="36"/>
          <w:szCs w:val="36"/>
        </w:rPr>
        <w:t>第一章  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根据工作安排，广西南宁技师学院（以下简称“采购人”）对广西南宁技师学院2025年秋季学期烹饪（中式烹调、中西式面点）专业学生实验实习原材料</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项目以询价方式采购，欢迎符合资格条件的供应商参加。</w:t>
      </w:r>
    </w:p>
    <w:p>
      <w:pPr>
        <w:numPr>
          <w:ilvl w:val="0"/>
          <w:numId w:val="1"/>
        </w:numPr>
        <w:spacing w:line="360" w:lineRule="auto"/>
        <w:ind w:firstLine="420" w:firstLineChars="200"/>
        <w:rPr>
          <w:rFonts w:ascii="宋体" w:hAnsi="宋体" w:cs="宋体"/>
          <w:kern w:val="28"/>
        </w:rPr>
      </w:pPr>
      <w:r>
        <w:rPr>
          <w:rFonts w:hint="eastAsia" w:ascii="宋体" w:hAnsi="宋体" w:cs="宋体"/>
          <w:kern w:val="28"/>
        </w:rPr>
        <w:t>采购项目编号：GXNNJSXY2025016YY01A</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p>
    <w:p>
      <w:pPr>
        <w:numPr>
          <w:ilvl w:val="0"/>
          <w:numId w:val="1"/>
        </w:numPr>
        <w:spacing w:line="360" w:lineRule="auto"/>
        <w:ind w:firstLine="420" w:firstLineChars="200"/>
        <w:rPr>
          <w:rFonts w:ascii="宋体" w:hAnsi="宋体"/>
          <w:kern w:val="28"/>
        </w:rPr>
      </w:pPr>
      <w:r>
        <w:rPr>
          <w:rFonts w:hint="eastAsia" w:ascii="宋体" w:hAnsi="宋体" w:cs="宋体"/>
          <w:kern w:val="28"/>
        </w:rPr>
        <w:t>项目名称：广西南宁技师学院2025年秋季学期烹饪（中式烹调、中西式面点）专业学生实验实习原材料</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w:t>
      </w:r>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kern w:val="28"/>
        </w:rPr>
        <w:t xml:space="preserve"> </w:t>
      </w:r>
      <w:r>
        <w:rPr>
          <w:rFonts w:hint="eastAsia" w:ascii="宋体" w:hAnsi="宋体"/>
          <w:kern w:val="28"/>
        </w:rPr>
        <w:t xml:space="preserve">人民币叁拾捌万柒仟贰佰元整（¥387200.00） </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spacing w:line="360" w:lineRule="auto"/>
        <w:ind w:firstLine="420" w:firstLineChars="200"/>
        <w:rPr>
          <w:rFonts w:ascii="宋体" w:hAnsi="宋体" w:cs="宋体"/>
          <w:kern w:val="28"/>
        </w:rPr>
      </w:pPr>
      <w:r>
        <w:rPr>
          <w:rFonts w:hint="eastAsia" w:ascii="宋体" w:hAnsi="宋体" w:cs="宋体"/>
          <w:kern w:val="28"/>
        </w:rPr>
        <w:t>五、采购方式：询价</w:t>
      </w:r>
    </w:p>
    <w:p>
      <w:pPr>
        <w:spacing w:line="360" w:lineRule="auto"/>
        <w:ind w:firstLine="420" w:firstLineChars="200"/>
        <w:rPr>
          <w:rFonts w:ascii="宋体" w:hAnsi="宋体" w:cs="宋体"/>
          <w:kern w:val="28"/>
        </w:rPr>
      </w:pPr>
      <w:r>
        <w:rPr>
          <w:rFonts w:hint="eastAsia" w:ascii="宋体" w:hAnsi="宋体" w:cs="宋体"/>
          <w:kern w:val="28"/>
        </w:rPr>
        <w:t>六</w:t>
      </w:r>
      <w:r>
        <w:rPr>
          <w:rFonts w:hint="eastAsia" w:ascii="宋体" w:hAnsi="宋体" w:cs="宋体"/>
          <w:kern w:val="28"/>
          <w:lang w:val="zh-CN"/>
        </w:rPr>
        <w:t>、采购</w:t>
      </w:r>
      <w:r>
        <w:rPr>
          <w:rFonts w:hint="eastAsia" w:ascii="宋体" w:hAnsi="宋体" w:cs="宋体"/>
          <w:kern w:val="28"/>
        </w:rPr>
        <w:t>项目内容及其它要求</w:t>
      </w:r>
    </w:p>
    <w:p>
      <w:pPr>
        <w:spacing w:line="360" w:lineRule="auto"/>
        <w:ind w:firstLine="420" w:firstLineChars="200"/>
        <w:rPr>
          <w:rFonts w:ascii="宋体" w:hAnsi="宋体" w:cs="宋体"/>
          <w:kern w:val="28"/>
        </w:rPr>
      </w:pPr>
      <w:r>
        <w:rPr>
          <w:rFonts w:hint="eastAsia" w:ascii="宋体" w:hAnsi="宋体" w:cs="宋体"/>
          <w:kern w:val="28"/>
        </w:rPr>
        <w:t>1.采购内容：详见询价文件第二部分“采购需求书”的内容。供应商须对全部采购内容进行报价，不允许只对部分内容进行报价。</w:t>
      </w:r>
    </w:p>
    <w:p>
      <w:pPr>
        <w:spacing w:line="360" w:lineRule="auto"/>
        <w:ind w:firstLine="420" w:firstLineChars="200"/>
        <w:rPr>
          <w:rFonts w:ascii="宋体" w:hAnsi="宋体" w:cs="宋体"/>
          <w:kern w:val="28"/>
        </w:rPr>
      </w:pPr>
      <w:bookmarkStart w:id="2" w:name="_Hlk42690548"/>
      <w:r>
        <w:rPr>
          <w:rFonts w:hint="eastAsia" w:ascii="宋体" w:hAnsi="宋体" w:cs="宋体"/>
          <w:kern w:val="28"/>
        </w:rPr>
        <w:t>2.使用财政性资金，但本项目采购内容为集中采购目录以外且采购限额标准以下，不纳入政府采购管理范围，由采购人按本单位的内控制度自行采购。</w:t>
      </w:r>
    </w:p>
    <w:bookmarkEnd w:id="2"/>
    <w:p>
      <w:pPr>
        <w:spacing w:line="360" w:lineRule="auto"/>
        <w:ind w:firstLine="420" w:firstLineChars="200"/>
        <w:rPr>
          <w:rFonts w:ascii="宋体" w:hAnsi="宋体" w:cs="宋体"/>
          <w:kern w:val="28"/>
        </w:rPr>
      </w:pPr>
      <w:r>
        <w:rPr>
          <w:rFonts w:hint="eastAsia" w:ascii="宋体" w:hAnsi="宋体" w:cs="宋体"/>
          <w:kern w:val="28"/>
        </w:rPr>
        <w:t>3.本项目不允许提交备选方案。</w:t>
      </w:r>
    </w:p>
    <w:p>
      <w:pPr>
        <w:spacing w:line="360" w:lineRule="auto"/>
        <w:ind w:firstLine="420" w:firstLineChars="200"/>
        <w:rPr>
          <w:rFonts w:ascii="宋体" w:hAnsi="宋体" w:cs="宋体"/>
          <w:kern w:val="28"/>
        </w:rPr>
      </w:pPr>
      <w:r>
        <w:rPr>
          <w:rFonts w:hint="eastAsia" w:ascii="宋体" w:hAnsi="宋体" w:cs="宋体"/>
          <w:kern w:val="28"/>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3.本项目的特定资格要求：无。</w:t>
      </w:r>
    </w:p>
    <w:p>
      <w:pPr>
        <w:spacing w:line="360" w:lineRule="auto"/>
        <w:ind w:firstLine="420" w:firstLineChars="200"/>
        <w:rPr>
          <w:rFonts w:ascii="宋体" w:hAnsi="宋体"/>
        </w:rPr>
      </w:pPr>
      <w:r>
        <w:rPr>
          <w:rFonts w:hint="eastAsia" w:ascii="宋体" w:hAnsi="宋体"/>
        </w:rPr>
        <w:t>4. 本项目的特定条件：提供自响应文件递交截止日期前三年内的同类项目业绩不得少于3个，并提供合同扫描复印件作为佐证材料（加盖单位公章）。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adjustRightInd w:val="0"/>
        <w:snapToGrid w:val="0"/>
        <w:spacing w:line="360" w:lineRule="auto"/>
        <w:ind w:firstLine="420" w:firstLineChars="200"/>
        <w:rPr>
          <w:rFonts w:ascii="宋体" w:hAnsi="宋体"/>
        </w:rPr>
      </w:pPr>
      <w:r>
        <w:rPr>
          <w:rFonts w:hint="eastAsia" w:ascii="宋体" w:hAnsi="宋体" w:cs="宋体"/>
        </w:rPr>
        <w:t>八、响应文件递交截止时间：2025年 11月</w:t>
      </w:r>
      <w:r>
        <w:rPr>
          <w:rFonts w:ascii="宋体" w:hAnsi="宋体" w:cs="宋体"/>
        </w:rPr>
        <w:t xml:space="preserve"> </w:t>
      </w:r>
      <w:r>
        <w:rPr>
          <w:rFonts w:hint="eastAsia" w:ascii="宋体" w:hAnsi="宋体" w:cs="宋体"/>
          <w:lang w:val="en-US" w:eastAsia="zh-CN"/>
        </w:rPr>
        <w:t>17</w:t>
      </w:r>
      <w:r>
        <w:rPr>
          <w:rFonts w:ascii="宋体" w:hAnsi="宋体" w:cs="宋体"/>
        </w:rPr>
        <w:t xml:space="preserve"> </w:t>
      </w:r>
      <w:r>
        <w:rPr>
          <w:rFonts w:hint="eastAsia" w:ascii="宋体" w:hAnsi="宋体" w:cs="宋体"/>
        </w:rPr>
        <w:t>日上午 1</w:t>
      </w:r>
      <w:r>
        <w:rPr>
          <w:rFonts w:hint="eastAsia" w:ascii="宋体" w:hAnsi="宋体" w:cs="宋体"/>
          <w:lang w:val="en-US" w:eastAsia="zh-CN"/>
        </w:rPr>
        <w:t>1</w:t>
      </w:r>
      <w:r>
        <w:rPr>
          <w:rFonts w:hint="eastAsia" w:ascii="宋体" w:hAnsi="宋体" w:cs="宋体"/>
        </w:rPr>
        <w:t>:00 。</w:t>
      </w:r>
    </w:p>
    <w:p>
      <w:pPr>
        <w:adjustRightInd w:val="0"/>
        <w:snapToGrid w:val="0"/>
        <w:spacing w:line="360" w:lineRule="auto"/>
        <w:ind w:firstLine="420" w:firstLineChars="200"/>
        <w:rPr>
          <w:rFonts w:ascii="宋体" w:hAnsi="宋体"/>
        </w:rPr>
      </w:pPr>
      <w:r>
        <w:rPr>
          <w:rFonts w:hint="eastAsia" w:ascii="宋体" w:hAnsi="宋体" w:cs="宋体"/>
        </w:rPr>
        <w:t>九、响应文件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 xml:space="preserve">2025年 11 月 </w:t>
      </w:r>
      <w:r>
        <w:rPr>
          <w:rFonts w:hint="eastAsia" w:ascii="宋体" w:hAnsi="宋体"/>
          <w:lang w:val="en-US" w:eastAsia="zh-CN"/>
        </w:rPr>
        <w:t>12</w:t>
      </w:r>
      <w:r>
        <w:rPr>
          <w:rFonts w:hint="eastAsia" w:ascii="宋体" w:hAnsi="宋体"/>
        </w:rPr>
        <w:t xml:space="preserve"> 日</w:t>
      </w:r>
    </w:p>
    <w:p>
      <w:pPr>
        <w:pStyle w:val="3"/>
        <w:rPr>
          <w:rFonts w:ascii="宋体" w:hAnsi="宋体"/>
        </w:rPr>
      </w:pPr>
    </w:p>
    <w:p>
      <w:pPr>
        <w:rPr>
          <w:rFonts w:ascii="宋体" w:hAnsi="宋体"/>
        </w:rPr>
      </w:pPr>
    </w:p>
    <w:p>
      <w:pPr>
        <w:pStyle w:val="3"/>
        <w:rPr>
          <w:rFonts w:ascii="宋体" w:hAnsi="宋体"/>
        </w:rPr>
      </w:pPr>
    </w:p>
    <w:p>
      <w:pPr>
        <w:rPr>
          <w:rFonts w:ascii="宋体" w:hAnsi="宋体"/>
        </w:rPr>
      </w:pPr>
    </w:p>
    <w:p>
      <w:pPr>
        <w:pStyle w:val="3"/>
        <w:rPr>
          <w:rFonts w:ascii="宋体" w:hAnsi="宋体"/>
        </w:rPr>
      </w:pPr>
    </w:p>
    <w:p>
      <w:pPr>
        <w:rPr>
          <w:rFonts w:ascii="宋体" w:hAnsi="宋体"/>
        </w:rPr>
      </w:pPr>
    </w:p>
    <w:p>
      <w:pPr>
        <w:spacing w:line="460" w:lineRule="exact"/>
        <w:rPr>
          <w:rFonts w:ascii="宋体" w:hAnsi="宋体" w:cs="宋体"/>
        </w:rPr>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2"/>
        <w:jc w:val="center"/>
        <w:rPr>
          <w:sz w:val="36"/>
          <w:szCs w:val="36"/>
        </w:rPr>
      </w:pPr>
      <w:bookmarkStart w:id="4" w:name="_Toc10615"/>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本项目最高限价为人民币叁拾捌万柒仟贰佰元整（¥387200.00） ，供应商的总报价不得超出其最高限价，否则视为无效投标。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6" w:name="_Toc18091"/>
      <w:r>
        <w:rPr>
          <w:rFonts w:ascii="宋体" w:hAnsi="宋体" w:cs="宋体"/>
          <w:b/>
          <w:bCs/>
        </w:rPr>
        <w:t>二、</w:t>
      </w:r>
      <w:r>
        <w:rPr>
          <w:rFonts w:hint="eastAsia" w:ascii="宋体" w:hAnsi="宋体" w:cs="宋体"/>
          <w:b/>
          <w:bCs/>
        </w:rPr>
        <w:t>采购内容简述</w:t>
      </w:r>
      <w:bookmarkEnd w:id="6"/>
    </w:p>
    <w:p>
      <w:pPr>
        <w:snapToGrid w:val="0"/>
        <w:spacing w:line="360" w:lineRule="auto"/>
        <w:ind w:firstLine="420" w:firstLineChars="200"/>
        <w:rPr>
          <w:rFonts w:ascii="宋体" w:hAnsi="Times New Roman" w:cs="宋体"/>
        </w:rPr>
      </w:pPr>
      <w:r>
        <w:rPr>
          <w:rFonts w:hint="eastAsia" w:ascii="宋体" w:hAnsi="Times New Roman" w:cs="宋体"/>
        </w:rPr>
        <w:t>1、采购内容：详见“四、采购清单”；</w:t>
      </w:r>
    </w:p>
    <w:p>
      <w:pPr>
        <w:snapToGrid w:val="0"/>
        <w:spacing w:line="360" w:lineRule="auto"/>
        <w:ind w:firstLine="420" w:firstLineChars="200"/>
        <w:rPr>
          <w:rFonts w:ascii="宋体" w:hAnsi="Times New Roman" w:cs="宋体"/>
        </w:rPr>
      </w:pPr>
      <w:r>
        <w:rPr>
          <w:rFonts w:hint="eastAsia" w:ascii="宋体" w:hAnsi="Times New Roman" w:cs="宋体"/>
        </w:rPr>
        <w:t>2、采购数量：详见“四、采购清单”；</w:t>
      </w:r>
    </w:p>
    <w:p>
      <w:pPr>
        <w:snapToGrid w:val="0"/>
        <w:spacing w:line="360" w:lineRule="auto"/>
        <w:ind w:firstLine="420" w:firstLineChars="200"/>
        <w:rPr>
          <w:rFonts w:ascii="宋体" w:hAnsi="Times New Roman" w:cs="宋体"/>
        </w:rPr>
      </w:pPr>
      <w:r>
        <w:rPr>
          <w:rFonts w:hint="eastAsia" w:ascii="宋体" w:hAnsi="Times New Roman" w:cs="宋体"/>
        </w:rPr>
        <w:t>3、采购要求：详见“五、商务要求”；</w:t>
      </w:r>
    </w:p>
    <w:p>
      <w:pPr>
        <w:snapToGrid w:val="0"/>
        <w:spacing w:line="360" w:lineRule="auto"/>
        <w:ind w:firstLine="420" w:firstLineChars="200"/>
        <w:rPr>
          <w:rFonts w:ascii="宋体" w:hAnsi="Times New Roman" w:cs="宋体"/>
        </w:rPr>
      </w:pPr>
      <w:r>
        <w:rPr>
          <w:rFonts w:hint="eastAsia" w:ascii="宋体" w:hAnsi="Times New Roman" w:cs="宋体"/>
        </w:rPr>
        <w:t>4、采购预算金额：人民币</w:t>
      </w:r>
      <w:r>
        <w:rPr>
          <w:rFonts w:hint="eastAsia" w:ascii="宋体" w:hAnsi="宋体"/>
          <w:kern w:val="28"/>
        </w:rPr>
        <w:t xml:space="preserve">叁拾捌万柒仟贰佰元整（¥387200.00） </w:t>
      </w:r>
      <w:r>
        <w:rPr>
          <w:rFonts w:hint="eastAsia" w:ascii="宋体" w:hAnsi="Times New Roman" w:cs="宋体"/>
        </w:rPr>
        <w:t>（供应商报价超过预算金额将按无效报价处理）。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snapToGrid w:val="0"/>
        <w:spacing w:line="360" w:lineRule="auto"/>
        <w:ind w:firstLine="420" w:firstLineChars="200"/>
        <w:rPr>
          <w:rFonts w:ascii="宋体" w:hAnsi="宋体" w:cs="宋体"/>
          <w:kern w:val="28"/>
        </w:rPr>
      </w:pPr>
      <w:bookmarkStart w:id="7" w:name="_Hlk70344164"/>
      <w:r>
        <w:rPr>
          <w:rFonts w:hint="eastAsia" w:ascii="宋体" w:hAnsi="Times New Roman" w:cs="宋体"/>
        </w:rPr>
        <w:t>1、本次招标项目范围：</w:t>
      </w:r>
      <w:r>
        <w:rPr>
          <w:rFonts w:hint="eastAsia" w:ascii="宋体" w:hAnsi="宋体" w:cs="宋体"/>
          <w:kern w:val="28"/>
        </w:rPr>
        <w:t>广西南宁技师学院2025年秋季学期烹饪（中式烹调、中西式面点）专业学生实验实习原材料</w:t>
      </w:r>
      <w:r>
        <w:rPr>
          <w:rFonts w:hint="eastAsia" w:ascii="宋体" w:hAnsi="宋体" w:cs="宋体"/>
          <w:kern w:val="28"/>
          <w:lang w:eastAsia="zh-CN"/>
        </w:rPr>
        <w:t>（</w:t>
      </w:r>
      <w:r>
        <w:rPr>
          <w:rFonts w:hint="eastAsia" w:ascii="宋体" w:hAnsi="宋体" w:cs="宋体"/>
          <w:kern w:val="28"/>
          <w:lang w:val="en-US" w:eastAsia="zh-CN"/>
        </w:rPr>
        <w:t>重</w:t>
      </w:r>
      <w:r>
        <w:rPr>
          <w:rFonts w:hint="eastAsia" w:ascii="宋体" w:hAnsi="宋体" w:cs="宋体"/>
          <w:kern w:val="28"/>
          <w:lang w:eastAsia="zh-CN"/>
        </w:rPr>
        <w:t>）</w:t>
      </w:r>
      <w:r>
        <w:rPr>
          <w:rFonts w:hint="eastAsia" w:ascii="宋体" w:hAnsi="宋体" w:cs="宋体"/>
          <w:kern w:val="28"/>
        </w:rPr>
        <w:t>项目</w:t>
      </w:r>
    </w:p>
    <w:p>
      <w:pPr>
        <w:snapToGrid w:val="0"/>
        <w:spacing w:line="360" w:lineRule="auto"/>
        <w:ind w:firstLine="420" w:firstLineChars="200"/>
        <w:rPr>
          <w:rFonts w:ascii="宋体" w:hAnsi="Times New Roman" w:cs="宋体"/>
        </w:rPr>
      </w:pPr>
      <w:r>
        <w:rPr>
          <w:rFonts w:hint="eastAsia" w:ascii="宋体" w:hAnsi="Times New Roman" w:cs="宋体"/>
        </w:rPr>
        <w:t>2、本项目的总报价应包括：标的、运费、保管、调试、验收、保修、税费(包括关税、增值税等)、仓储费、资料、质保期等的全部费用；采购人不再承担任何费用。</w:t>
      </w:r>
    </w:p>
    <w:p>
      <w:pPr>
        <w:snapToGrid w:val="0"/>
        <w:spacing w:line="360" w:lineRule="auto"/>
        <w:ind w:firstLine="420" w:firstLineChars="200"/>
        <w:rPr>
          <w:rFonts w:ascii="宋体" w:hAnsi="Times New Roman" w:cs="宋体"/>
        </w:rPr>
      </w:pPr>
      <w:r>
        <w:rPr>
          <w:rFonts w:hint="eastAsia" w:ascii="宋体" w:hAnsi="Times New Roman" w:cs="宋体"/>
        </w:rPr>
        <w:t>3、成交供应商承担及负责询价文件规定应由成交供应商负责的一切事宜及责任，包括项目货物供货、包装、运输、保管、验收及相关服务等。</w:t>
      </w:r>
    </w:p>
    <w:p>
      <w:pPr>
        <w:snapToGrid w:val="0"/>
        <w:spacing w:line="360" w:lineRule="auto"/>
        <w:ind w:firstLine="420" w:firstLineChars="200"/>
        <w:rPr>
          <w:rFonts w:ascii="宋体" w:hAnsi="Times New Roman" w:cs="宋体"/>
        </w:rPr>
      </w:pPr>
      <w:r>
        <w:rPr>
          <w:rFonts w:hint="eastAsia" w:ascii="宋体" w:hAnsi="Times New Roman" w:cs="宋体"/>
        </w:rPr>
        <w:t>4、除非征得采购人同意外，成交供应商不得以任何方式转包或分包本项目。</w:t>
      </w:r>
    </w:p>
    <w:p>
      <w:pPr>
        <w:snapToGrid w:val="0"/>
        <w:spacing w:line="360" w:lineRule="auto"/>
        <w:ind w:firstLine="420" w:firstLineChars="200"/>
        <w:rPr>
          <w:rFonts w:ascii="宋体" w:hAnsi="Times New Roman" w:cs="宋体"/>
        </w:rPr>
      </w:pPr>
      <w:r>
        <w:rPr>
          <w:rFonts w:hint="eastAsia" w:ascii="宋体" w:hAnsi="Times New Roman" w:cs="宋体"/>
        </w:rPr>
        <w:t>5、供应商应提供已注册品牌制造商原装、全新的、符合国家及用户提出的有关质量标准的货物。</w:t>
      </w:r>
    </w:p>
    <w:p>
      <w:pPr>
        <w:snapToGrid w:val="0"/>
        <w:spacing w:line="360" w:lineRule="auto"/>
        <w:ind w:firstLine="420" w:firstLineChars="200"/>
        <w:rPr>
          <w:rFonts w:ascii="宋体" w:hAnsi="Times New Roman" w:cs="宋体"/>
        </w:rPr>
      </w:pPr>
      <w:r>
        <w:rPr>
          <w:rFonts w:hint="eastAsia" w:ascii="宋体" w:hAnsi="Times New Roman" w:cs="宋体"/>
        </w:rPr>
        <w:t>6、所有货物在开箱检验时必须完好，无破损，配置与装箱单相符，数量、质量及性能不低于本采购需求书中提出的要求。</w:t>
      </w:r>
    </w:p>
    <w:p>
      <w:pPr>
        <w:snapToGrid w:val="0"/>
        <w:spacing w:line="360" w:lineRule="auto"/>
        <w:ind w:firstLine="420" w:firstLineChars="200"/>
        <w:rPr>
          <w:rFonts w:ascii="宋体" w:hAnsi="Times New Roman" w:cs="宋体"/>
        </w:rPr>
      </w:pPr>
      <w:r>
        <w:rPr>
          <w:rFonts w:hint="eastAsia" w:ascii="宋体" w:hAnsi="Times New Roman" w:cs="宋体"/>
        </w:rPr>
        <w:t>7、货物外观清洁，标记编号以及盘面显示等字体清晰，明确能够准确无误地表示货物的型号、规格、制造商。</w:t>
      </w:r>
    </w:p>
    <w:p>
      <w:pPr>
        <w:snapToGrid w:val="0"/>
        <w:spacing w:line="360" w:lineRule="auto"/>
        <w:ind w:firstLine="420" w:firstLineChars="200"/>
        <w:rPr>
          <w:rFonts w:ascii="宋体" w:hAnsi="Times New Roman" w:cs="宋体"/>
        </w:rPr>
      </w:pPr>
      <w:r>
        <w:rPr>
          <w:rFonts w:hint="eastAsia" w:ascii="宋体" w:hAnsi="Times New Roman" w:cs="宋体"/>
        </w:rPr>
        <w:t>8、供应商在供货时，应提供货物清单，若被发现提供的货物未能达到询价文件和报价文件中的有关要求，采购人有权拒绝验收。</w:t>
      </w:r>
    </w:p>
    <w:p>
      <w:pPr>
        <w:snapToGrid w:val="0"/>
        <w:spacing w:line="360" w:lineRule="auto"/>
        <w:ind w:firstLine="420" w:firstLineChars="200"/>
        <w:rPr>
          <w:rFonts w:ascii="宋体" w:hAnsi="Times New Roman" w:cs="宋体"/>
        </w:rPr>
      </w:pPr>
      <w:r>
        <w:rPr>
          <w:rFonts w:hint="eastAsia" w:ascii="宋体" w:hAnsi="Times New Roman" w:cs="宋体"/>
        </w:rPr>
        <w:t>9、本次投标应为包供货、包装、运输及售后服务的全部内容，成交供应商不得以任何理由向采购人加收其他任何费用。</w:t>
      </w:r>
    </w:p>
    <w:p>
      <w:pPr>
        <w:snapToGrid w:val="0"/>
        <w:spacing w:line="360" w:lineRule="auto"/>
        <w:ind w:firstLine="420" w:firstLineChars="200"/>
        <w:rPr>
          <w:rFonts w:ascii="宋体" w:hAnsi="Times New Roman" w:cs="宋体"/>
        </w:rPr>
      </w:pPr>
      <w:r>
        <w:rPr>
          <w:rFonts w:hint="eastAsia" w:ascii="宋体" w:hAnsi="Times New Roman" w:cs="宋体"/>
        </w:rPr>
        <w:t>▲10、供应商所提供货物的数量及技术参数等不能低于询价文件所提出的要求。</w:t>
      </w:r>
    </w:p>
    <w:p>
      <w:pPr>
        <w:snapToGrid w:val="0"/>
        <w:spacing w:line="360" w:lineRule="auto"/>
        <w:ind w:firstLine="420" w:firstLineChars="200"/>
        <w:rPr>
          <w:rFonts w:ascii="宋体" w:hAnsi="Times New Roman" w:cs="宋体"/>
        </w:rPr>
      </w:pPr>
      <w:r>
        <w:rPr>
          <w:rFonts w:hint="eastAsia" w:ascii="宋体" w:hAnsi="Times New Roman" w:cs="宋体"/>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422" w:firstLineChars="200"/>
        <w:outlineLvl w:val="0"/>
        <w:rPr>
          <w:rFonts w:ascii="宋体" w:hAnsi="宋体" w:cs="宋体"/>
          <w:b/>
          <w:bCs/>
        </w:rPr>
      </w:pPr>
      <w:r>
        <w:rPr>
          <w:rFonts w:ascii="宋体" w:hAnsi="宋体" w:cs="宋体"/>
          <w:b/>
          <w:bCs/>
        </w:rPr>
        <w:t>四、</w:t>
      </w:r>
      <w:r>
        <w:rPr>
          <w:rFonts w:hint="eastAsia" w:ascii="宋体" w:hAnsi="宋体" w:cs="宋体"/>
          <w:b/>
          <w:bCs/>
        </w:rPr>
        <w:t>采购清单</w:t>
      </w:r>
    </w:p>
    <w:tbl>
      <w:tblPr>
        <w:tblStyle w:val="35"/>
        <w:tblW w:w="8640" w:type="dxa"/>
        <w:tblInd w:w="93" w:type="dxa"/>
        <w:tblLayout w:type="autofit"/>
        <w:tblCellMar>
          <w:top w:w="0" w:type="dxa"/>
          <w:left w:w="108" w:type="dxa"/>
          <w:bottom w:w="0" w:type="dxa"/>
          <w:right w:w="108" w:type="dxa"/>
        </w:tblCellMar>
      </w:tblPr>
      <w:tblGrid>
        <w:gridCol w:w="672"/>
        <w:gridCol w:w="1616"/>
        <w:gridCol w:w="1344"/>
        <w:gridCol w:w="1927"/>
        <w:gridCol w:w="571"/>
        <w:gridCol w:w="672"/>
        <w:gridCol w:w="919"/>
        <w:gridCol w:w="919"/>
      </w:tblGrid>
      <w:tr>
        <w:tblPrEx>
          <w:tblCellMar>
            <w:top w:w="0" w:type="dxa"/>
            <w:left w:w="108" w:type="dxa"/>
            <w:bottom w:w="0" w:type="dxa"/>
            <w:right w:w="108"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项号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货物名称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品牌</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规格型号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数量</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预算单价（元）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b/>
                <w:bCs/>
                <w:color w:val="000000"/>
                <w:sz w:val="22"/>
                <w:szCs w:val="22"/>
              </w:rPr>
            </w:pPr>
            <w:r>
              <w:rPr>
                <w:rFonts w:hint="eastAsia" w:ascii="等线" w:hAnsi="等线" w:eastAsia="等线" w:cs="等线"/>
                <w:b/>
                <w:bCs/>
                <w:color w:val="000000"/>
                <w:kern w:val="0"/>
                <w:sz w:val="22"/>
                <w:szCs w:val="22"/>
                <w:lang w:bidi="ar"/>
              </w:rPr>
              <w:t>预算总价（元）</w:t>
            </w:r>
          </w:p>
        </w:tc>
      </w:tr>
      <w:tr>
        <w:tblPrEx>
          <w:tblCellMar>
            <w:top w:w="0" w:type="dxa"/>
            <w:left w:w="108" w:type="dxa"/>
            <w:bottom w:w="0" w:type="dxa"/>
            <w:right w:w="108" w:type="dxa"/>
          </w:tblCellMar>
        </w:tblPrEx>
        <w:trPr>
          <w:trHeight w:val="667"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电磁炉</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美的风和、三能、法焙客</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电压：220V/50HZ</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6000</w:t>
            </w:r>
          </w:p>
        </w:tc>
      </w:tr>
      <w:tr>
        <w:tblPrEx>
          <w:tblCellMar>
            <w:top w:w="0" w:type="dxa"/>
            <w:left w:w="108" w:type="dxa"/>
            <w:bottom w:w="0" w:type="dxa"/>
            <w:right w:w="108" w:type="dxa"/>
          </w:tblCellMar>
        </w:tblPrEx>
        <w:trPr>
          <w:trHeight w:val="603"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功率：3500W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3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产品尺寸：412*88*325mm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塑料凳子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材质：塑料</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要求：加厚高度46cm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单门发酵箱</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厨宝单门16层发酵箱自带风机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外形尺寸：</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480*670*1900mm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内部尺寸：435*630*1480mm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温度：30℃-85℃湿度：30℃-110℃额定功率：2.6kw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9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额定电压：220V额定频率：50Hz 可放盘数：16盘上下间隔：75mm重量：44kg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02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全自动高速循环不锈钢压面机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面辊宽度：340/485mm面辊间距：0-20mm调节方式：</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1960</w:t>
            </w: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摇轮单调</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外壳材质：不锈钢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电机功率：4KW可选电压:220V/380V</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传输带不易沾面PVC</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29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动力齿轮:双齿轮动力链条：双条整机重约：260/280kg长宽高：</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115*60/80*713cm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慕斯模具</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品名：8寸四方圈</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材质：奥氏体型不锈钢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规格：144*144*50mm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1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便携气罐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重量：310±10g</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货号：防爆气罐</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适用环境：普通户外环境</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燃烧持续时间：约2小时左右</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燃气种类：燃气</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平底锅</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材质：铝合金</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锅直径：30cm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锅深度：7cm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包装尺寸：180×30×180mm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适用于电磁炉</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储存箱</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材质：塑料</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货号：CN665</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净重：3KG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容量：140L</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规格：长63.5宽44高40cm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鲜奶机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1、★料桶容量：7L</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990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5940</w:t>
            </w: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2、电源：AC20-240V 50Hz</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3、★额定输入功率:380W</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4、整机尺寸：29*23*43CM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5、★搅拌尺寸：直径22.5*高22CM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6、毛重：17Kg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7、净重：16Kg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辅助神器（球型）</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不沾淋膜</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尺寸：40*60cm</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材质：不沾涂层</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法棍布</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尺寸：150*60cm加厚</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31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圆形光级钢切模</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12头/套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最大直径8厘米</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直角不粘烤盘</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产品尺寸：600x400x20mm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芝士模具</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 质〕铝合金</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 xml:space="preserve">〔规 格〕上长11.9宽9.2*高4*cm     </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86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〔质 量〕采用高强度铝合金制成，经特殊阳极处理，具有良好的卫生条件，提高传热效率</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31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不锈钢饼盘架</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15层片状（加厚加固款）框架尺寸：46*60*167cm放盘尺寸：60*40cm</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1800</w:t>
            </w: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产品材质：加厚不锈钢</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层间距：9cm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9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304不锈钢砧板沥水架</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品名：砧板架材质：加粗不锈钢304重量：1.2kg规格：28.5*27*27cm，间隔3.5.cm，可放6块砧板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塑料收纳箱</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加厚塑料，52x38x32.5cm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不锈钢奶锅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直径20CM，高度18cm容量2.3L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1612"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高压锅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锅身高度28.8cm，锅身直径30cm,容量13.5L，燃气灶、电磁炉两用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小推车</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四管加固大号省力推车</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尺寸：90*60CM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脚轮：6寸工业风火轮</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扶手：加粗折叠带把手</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47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车板特点：特厚防滑车板</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7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地面推水器</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材质：全铝合金超耐候聚酯粉末喷涂</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尺寸：长1500CM,宽950CM高1050CM</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产品重量：5KG</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637"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适用场地：商场、运动场</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45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电压力锅</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容量6L,液晶显示，内胆材质：球釜，内胆2.mm球釜，内胆6层复合构造：荷叶不粘层、耐磨加固层、耐磨防护层，螺纹聚能环，合金导热层，硬质防护层。底部.弧形加热盘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1200</w:t>
            </w:r>
          </w:p>
        </w:tc>
      </w:tr>
      <w:tr>
        <w:tblPrEx>
          <w:tblCellMar>
            <w:top w:w="0" w:type="dxa"/>
            <w:left w:w="108" w:type="dxa"/>
            <w:bottom w:w="0" w:type="dxa"/>
            <w:right w:w="108" w:type="dxa"/>
          </w:tblCellMar>
        </w:tblPrEx>
        <w:trPr>
          <w:trHeight w:val="2163"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西餐主刀</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大号-刃长23.5cm。手柄：ABS树脂，手工开刃，材质：40Cr13Mov</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r>
      <w:tr>
        <w:tblPrEx>
          <w:tblCellMar>
            <w:top w:w="0" w:type="dxa"/>
            <w:left w:w="108" w:type="dxa"/>
            <w:bottom w:w="0" w:type="dxa"/>
            <w:right w:w="108" w:type="dxa"/>
          </w:tblCellMar>
        </w:tblPrEx>
        <w:trPr>
          <w:trHeight w:val="25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糖艺硅胶不粘垫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材质：玻璃纤维食品级硅胶，耐热范围：40-280℃，尺寸：40x60cm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3778"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真空封口机</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双封口、干湿两用，33cm加长封口，额定电压110V-240V，输入功率110W，外观材质：ABS+不锈钢，真空度：-75KPA，发热丝宽度：两条约8MM。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38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俯拍桌面手机支架</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1.实心底座，垂直升降高度可调节，支杆高度350-550mm,可伸缩调节，补光灯款，横杆355mm,可360度旋转。2.金属材质，自重1.13kg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31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洗车高压枪</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H8合金枪+10米N12+10米延长管，一体收纳架，水管软管4分口径，金属喷嘴，水花调节器，流量调节阀，合金内芯，材质合金+PVC,</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504</w:t>
            </w:r>
          </w:p>
        </w:tc>
      </w:tr>
      <w:tr>
        <w:tblPrEx>
          <w:tblCellMar>
            <w:top w:w="0" w:type="dxa"/>
            <w:left w:w="108" w:type="dxa"/>
            <w:bottom w:w="0" w:type="dxa"/>
            <w:right w:w="108" w:type="dxa"/>
          </w:tblCellMar>
        </w:tblPrEx>
        <w:trPr>
          <w:trHeight w:val="5730"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榨汁破壁搅拌料理机</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风和日丽、三能、法焙客、烤乐士</w:t>
            </w: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★1.功能：真空破壁，先真空后破壁。冷热双杯，自主加热不糊底，8大功能菜单（粗粮米糊、五谷豆浆、纯豆浆、玉米汁、浓汤、果蔬汁、奶昔、沙冰），轻点触屏操作。</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172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2.耐高温高硼玻璃杯，加厚杯体。杯体容积1.75L。</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440"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★3.真空冷打杯，不含双酚App材质。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4.不锈钢研磨杯304不锈钢材质。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29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★5.直感探温头，智能熬煮系统，3D立体加热，从底部加热到顶部。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11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nil"/>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6.功率1300w，转速38000，</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2081"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left"/>
              <w:rPr>
                <w:rFonts w:ascii="等线" w:hAnsi="等线" w:eastAsia="等线" w:cs="等线"/>
                <w:color w:val="000000"/>
                <w:sz w:val="22"/>
                <w:szCs w:val="22"/>
              </w:rPr>
            </w:pPr>
          </w:p>
        </w:tc>
        <w:tc>
          <w:tcPr>
            <w:tcW w:w="1080"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★7.六叶刀头，六棱扰流设，2mm厚纯刀，六叶对角度刀组，日本川崎不锈钢材质。</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ascii="等线" w:hAnsi="等线" w:eastAsia="等线" w:cs="等线"/>
                <w:color w:val="000000"/>
                <w:sz w:val="22"/>
                <w:szCs w:val="22"/>
              </w:rPr>
            </w:pP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白毛巾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长方形35*40CM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羊毛刷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细毛、维益、朱师傅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16*6CM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羊毛刷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1000克12支/箱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银谷、维益、朱师傅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嘉华、维益、朱师傅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1750ML/包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正义、维益、朱师傅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高达、维益、朱师傅、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三花淡奶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伊利维益、朱师傅、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金钻乳脂奶油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1kg/支*12支/箱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西点奶酪馅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不二牌、维益、朱师傅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1000克6包/箱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安佳奶油奶酪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马苏里拉芝士</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马苏里、维益、朱师傅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珍珠圆粉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蛋挞皮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奥昆、维益、朱师傅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300个/箱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阿萨姆红茶叶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茉香绿茶叶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寿司海苔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光庆、维益、朱师傅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50枚/包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海苔肉松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味思美、维益、朱师傅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肉松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味思美、维益、朱师傅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方火腿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方火腿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腰果仁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饼干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奥利奥、维益、朱师傅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完整，无碎裂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芒果泥</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美果树、维益、朱师傅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杂果果馅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蓝莓果馅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安德鲁、维益、朱师傅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柠檬果膏</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立高、维益、朱师傅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小苏打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百砖、维益、朱师傅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白巧克力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可可琳纳、维益、朱师傅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黑巧克力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可可琳纳、维益、朱师傅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无水酥油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西冷牛扒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安格斯维益、朱师傅、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肉眼牛扒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安格斯、维益、朱师傅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长条意粉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骊歌、维益、朱师傅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495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通心粉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咸蛋黄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带皮生蛋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长粒野米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常冠、维益、朱师傅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新鲜无霉败变质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黄桃罐头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常冠、维益、朱师傅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白豆沙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京日、维益、朱师傅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无盐黄油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香芋色素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马利美善、维益、朱师傅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香芋色香油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马利美善、维益、朱师傅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栗子蓉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百事达、维益、朱师傅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樱桃果馅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南桥片状酥油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王牌、维益、朱师傅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10kg/箱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双喜泡打粉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双喜、维益、朱师傅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2kg/罐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车轮牌起酥油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车轮牌、维益、朱师傅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麦芽糖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麦芽精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韩国幼砂糖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韩国、明阳，南糖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天等辣椒酱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天等、维益、朱师傅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百利牌明胶片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吉利丁片,1000g/盒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正方形慕斯杯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10个/条*4条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圆形慕斯杯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蛋糕点心盒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五得利面粉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五得利、维益、朱师傅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红牡丹、维益、朱师傅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低筋面粉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白紫荆、维益、朱师傅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T65高筋面粉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法国伯爵、维益、朱师傅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皇后低筋小麦粉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皇后、维益、朱师傅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白凉粉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金象、红牡丹、朱师傅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红牡丹面粉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红紫荆、维益、朱师傅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酵母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安琪、法国燕子、维益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面包改良剂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新意500、维益、朱师傅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糖粉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三洋糕粉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一次性裱花袋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防潮可可粉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高脂可可粉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茗品、维益、朱师傅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有枝红车厘子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金逸、维益、朱师傅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三象粘米粉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三象糯米粉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南桥液体酥油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南桥无水酥油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塔塔粉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牛奶香粉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狮宝、维益、朱师傅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澄面</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白鹤、维益、朱师傅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澄面</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白鹤、维益、朱师傅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吉士粉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狮宝、维益、朱师傅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玉米淀粉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玉米淀粉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带盖奶茶杯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2000个/箱容量450克/杯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富田色素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富田、维益、朱师傅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厨房纸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心相印、维益、朱师傅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6小包/包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陈村枧水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陈村、维益、朱师傅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20个/扎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月饼内托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100g/500个/条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杂粮预拌粉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全麦粉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杂粮装饰粉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竹炭粉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马蹄粉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车河田、维益、朱师傅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蔓越莓干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德明红豆沙馅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红豆馅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鲁樱、维益、朱师傅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月饼哈密瓜馅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月饼香芋馅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柠檬酸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永华睛天、维益、朱师傅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脱氢乙酸钠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蜜丹儿、维益、朱师傅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迷你纸杯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德明黑芝麻蕾莎馅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雪芳纸杯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6寸蛋糕盒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8寸蛋糕盒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风和日丽、维益、朱师傅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泡芙预拌粉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原味咖啡粉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黄色面包糠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面包糠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果仙尼、维益、朱师傅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泡沫胶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铭灿、维益、朱师傅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冬瓜糖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白芝麻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黑芝麻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核桃仁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红瓜子仁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盐焗杏仁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切片杏仁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桔饼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豆蔻</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一次性手套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30cm*0.2cm*200/扎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保鲜膜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南亚、维益、朱师傅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40cmX400米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月饼压膜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500小包/包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烘焙白纸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500包/纸</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刀叉纸碟</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3合一/套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提子干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切片杏仁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阳江、维益、朱师傅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干葱头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红枣</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干玫瑰花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绿豆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钢丝球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10个一包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虾皮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小茴香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甘松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干香矛</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装饰银糖珠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120g一瓶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巧克力插件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清静园、维益、朱师傅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冰皮粉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成功牌、朱师傅、排百味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黄原胶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扩维、维益、朱师傅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1kg装/包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炼乳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德明黑芝麻月饼馅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德明牌、维益、朱师傅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蟹壳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30个/托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半肥瘦猪肉沫</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红萝卜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白萝卜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肥猪肉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当天宰杀、新鲜、无异味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日本小青瓜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蒜米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水发木耳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圆糯米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小青柠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淡奶油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雀巢、总统、铁塔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东北大米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叉烧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青色小金桔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培根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去筋牛肉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本地牛柳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猪里脊肉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新鲜鸡脯肉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当天宰杀、新鲜、无异味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活鲈鱼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冰冻龙利鱼柳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冰冻鸭脯肉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三明治方火腿肠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冰冻，无杂质，质量佳,5斤/条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烟腩片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旭日、维益、朱师傅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冰冻，无杂质，质量佳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青灯笼椒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红灯笼椒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西兰花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酸模叶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三色堇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红线草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新鲜迷迭香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新鲜百里香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巴西大叶香菜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新鲜香茅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土豆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无籽西瓜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哈密瓜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苹果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葡萄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草莓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蓝莓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牛油果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成熟、无腐烂变质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奇异果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奇异果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脐橙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山竹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榴莲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圣女果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火龙果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芒果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小米椒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酸笋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干身、无潮湿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韭菜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菠菜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青柠檬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南瓜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猪头骨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鸡骨架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石螺</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萝卜干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榨菜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鲜香菇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猕猴桃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切粉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牛脊骨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新鲜，无污染，无腐烂变质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好乐门、维益、朱师傅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原味、浪晨、好乐门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丘比沙拉酱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芝麻口味、维益、朱师傅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紫薯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披萨酱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红酒醋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橄榄油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欧利维拉、维益、朱师傅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番茄酱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凤球唛、维益、朱师傅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番茄酱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亨氏、维益、朱师傅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烘焙猪扒肉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10块/包总重量1.3KG/包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104</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黑椒汁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干百里香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干迷迭香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干罗勒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干阿里根奴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黄姜粉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熊猫炼奶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熊猫、维益、朱师傅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酱油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东古一品鲜、维益、朱师傅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500毫升/12瓶/箱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500g/包/50包/袋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胡椒粉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五香粉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双桥、莲花、红梅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小颗粒，特小晶，1kg/包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芝麻香油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香满园、金龙鱼、胡姬花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5L/桶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黄皮酱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十三香</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王守义、双桥、莲花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椒盐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大豆油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金龙鱼、维益、朱师傅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 L✘4桶/箱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调和油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香满园、维益、朱师傅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5LX4桶/箱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调和油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金龙鱼、维益、朱师傅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10L/4桶/箱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孜然粉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干爽香气足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甜玉米罐头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甘竹牌</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玉米罐头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白葡萄酒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红葡萄酒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黑水榄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鸡尾洋葱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水瓜柳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红菜头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金奖白兰地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张裕、维益、朱师傅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黑椒碎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金钻、维益、朱师傅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甜酒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三黄皮干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干身、无腐烂变质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蛋黄酱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辣椒粉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干爽香气足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502胶水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同声、维益、朱师傅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502胶水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同声、维益、朱师傅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10g/支、50支/盒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红美人椒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新鲜、水分足、无腐烂变质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枸杞</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咖喱粉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味好美、维益、朱师傅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顶好、维益、朱师傅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六必居、维益、朱师傅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2.5公斤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热狗肠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双汇、维益、朱师傅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食品包装袋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洗洁精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1170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毛笔</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中号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金象高筋面粉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金象、维益、朱师傅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美枚低筋面粉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美玫、维益、朱师傅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10750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烘焙奶粉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小岗村、维益、朱师傅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珍珠奶茶吸管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25条/包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贝一红丝绒预拌粉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贝一、维益、朱师傅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莲香楼白莲蓉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莲香楼、维益、朱师傅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山黄皮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虾仁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烘焙榴莲馅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食品打包袋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8斤装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泡芙盒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蛋挞盒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各种颜色果酱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玫瑰花馅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亚麻籽</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玉米粒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奶精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晶花、维益、朱师傅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果冻勺子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柳州螺蛳粉干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入炉巧克力条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可可百利、维益、朱师傅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300条/盒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草莓果馅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2.5公斤/桶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透明果膏</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巧克力豆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粉丝</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木薯生粉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紫薯粉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棕榈油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香草香精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桂花蜜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桂林米粉干粉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大号垃圾袋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芭比娃娃（小号）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果葡糖浆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1.2公斤/瓶无腐烂变质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沙仁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卷边蛋糕小纸杯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波扣</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中号哈雷杯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红薯粉条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消毒液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洋子、维益、朱师傅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黄色珍珠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五花肉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青椒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去皮马蹄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活鲜虾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整只7字鸡腿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现杀，新鲜，无污染</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薄荷叶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凤爪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蕨菜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豆角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去皮板栗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粽叶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枫叶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蝶豆花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红蓝草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黄饭花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覆盆子果馅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安德鲁、维益、朱师傅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牛骨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羊骨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筒骨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猪槽肉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腐皮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油麦菜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细扁粉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猪下巴肉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淮山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扁粉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清香木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艾叶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新鲜，无虫害，无腐烂变质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农家豆腐饼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乳酸奶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冠益、维益、朱师傅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侨艺淡奶油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3800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西红柿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厨邦蚝油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厨邦、维益、朱师傅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700ml/瓶*12瓶/箱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家乐鸡精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家乐、维益、朱师傅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生粉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风车、维益、朱师傅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花生酱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四季宝、维益、朱师傅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芝麻酱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顶好、维益、朱师傅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77</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419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大豆油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飞宇、维益、朱师傅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10斤/4桶/箱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酿水榄</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300g/罐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罐</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三花酒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蜂蜜糖浆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白朗姆酒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咖啡酒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康师父、维益、朱师傅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透明硬蛋糕围边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卷</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500毫升/瓶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黄豆酱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海天、维益、朱师傅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340g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心容、维益、朱师傅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429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65#垃圾袋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三能、百花、青莲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无腐烂变质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扎</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清香木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50g/盒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黑朗姆酒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苏丹王、黑森林、朗特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700g/瓶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红丝绒液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展艺、维益、朱师傅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斑斓液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进口、维益、朱师傅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洛神花花干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圆木棍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长40厘米、直径1.5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玫瑰酱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云南、维益、朱师傅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5斤/桶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水蜜桃果汁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黑森林、维益、朱师傅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2.2公斤/瓶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苏丹王、黑森林、朗特</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2.2公斤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马车冰城酸梅汤粉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马车、维益、朱师傅、维益、朱师傅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鲜活果汁酸梅汁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桂花、百味、朱师傅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9度糯米白醋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东官牌、维益、朱师傅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鸭屎香茶叶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萃茶、维益、朱师傅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325</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竹蔗冰糖浆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红琪、维益、朱师傅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3kg/瓶汇亮食品，华天国际大厦1楼</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香水柠檬</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一级果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红茶(正山小种）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锡兰、维益、朱师傅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特级、500克/包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11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老红糖糖浆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阿依郎、维益、朱师傅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高浓度糖浆，,1000ml/瓶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维益奶咖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维益、维益、朱师傅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雀巢全脂纯牛奶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449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老红糖珍珠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德兰、维益、朱师傅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桃胶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干燥，无杂质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干银耳</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39</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枸杞</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干燥，无霉变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0.5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26</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雀巢全脂纯牛奶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雀巢、维益、朱师傅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1L/盒，要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椰树椰汁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椰树牌椰汁</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雪燕（素雪燕）</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雪燕、维益、朱师傅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冰糖</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冰块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20斤/袋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奶茶杯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带吸管360ml 50套/件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50个/条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量杯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加厚带手柄2000ml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24</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量杯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加厚带手柄1000ml</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20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雪克杯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1000ml，40cm捣汁锤、双头量杯、夹子、防溅盖、5件套，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360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一次性食品级塑料汤勺</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50个/袋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密封袋</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特厚，22x32cm,100个/包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105</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法棒布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160*80cm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1600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芝士模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3.8*10.7*8.2cm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粗吸管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23cm，1.3cm粗，50根/包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72</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469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凉水壶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2700ml，透明黑</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凉水壶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2200ml，透明黑</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471</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不锈钢密沥</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直径26cm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把</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洗洁精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48</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乐扣乐扣保鲜盒</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乐扣、维益、朱师傅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185x102x135cm</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375</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474</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熟木瓜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原味椰果肉</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珈辰、维益、朱师傅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2.5KG/桶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60</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476</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百香果</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鲜货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新鲜无腐烂</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斤</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80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477</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茉莉毛尖绿茶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广村、维益、朱师傅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500克/包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478</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西米露</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1KG/包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50</w:t>
            </w:r>
          </w:p>
        </w:tc>
      </w:tr>
      <w:tr>
        <w:tblPrEx>
          <w:tblCellMar>
            <w:top w:w="0" w:type="dxa"/>
            <w:left w:w="108" w:type="dxa"/>
            <w:bottom w:w="0" w:type="dxa"/>
            <w:right w:w="108" w:type="dxa"/>
          </w:tblCellMar>
        </w:tblPrEx>
        <w:trPr>
          <w:trHeight w:val="8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479</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芭乐果味浓浆</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百顺、维益、朱师傅</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1L/瓶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瓶</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120</w:t>
            </w:r>
          </w:p>
        </w:tc>
      </w:tr>
      <w:tr>
        <w:tblPrEx>
          <w:tblCellMar>
            <w:top w:w="0" w:type="dxa"/>
            <w:left w:w="108" w:type="dxa"/>
            <w:bottom w:w="0" w:type="dxa"/>
            <w:right w:w="108" w:type="dxa"/>
          </w:tblCellMar>
        </w:tblPrEx>
        <w:trPr>
          <w:trHeight w:val="333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工业冷风机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奥克斯、美的、格力</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额定功率1500w，额定电压220v，转速0r/min，风量0m³/h，上下加水，三面水帘。长490mm；宽350mm；高994mm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r>
      <w:tr>
        <w:tblPrEx>
          <w:tblCellMar>
            <w:top w:w="0" w:type="dxa"/>
            <w:left w:w="108" w:type="dxa"/>
            <w:bottom w:w="0" w:type="dxa"/>
            <w:right w:w="108" w:type="dxa"/>
          </w:tblCellMar>
        </w:tblPrEx>
        <w:trPr>
          <w:trHeight w:val="384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制冰机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北极熊、新飞、志高</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额定功率220v，进水方式：自来水，出冰时间：20分钟,单次出冰36颗，，不锈钢机身，R290制冷剂，铜管冷凝器，储冰量6kg，，345x342x643mm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256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克度称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香山、小米、至尊</w:t>
            </w:r>
          </w:p>
        </w:tc>
        <w:tc>
          <w:tcPr>
            <w:tcW w:w="1080" w:type="dxa"/>
            <w:tcBorders>
              <w:top w:val="nil"/>
              <w:left w:val="nil"/>
              <w:bottom w:val="single" w:color="000000" w:sz="8" w:space="0"/>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Tyep-C充电，LED显示，防水设计，面板材质：ABS，长200mm；宽148mm；高30mm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282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香山、小米、至尊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Tyep-C充电，LED显示，防水设计,4000毫安蓄电池，面板材质：钢，长520mm；宽310mm；高460mm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炒菜手勺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木柄，2号8两勺，勺口直径13.7cm，总长53cm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食品周转箱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海斯迪克、禧天龙、佳帮手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白色，加厚塑料，410x310x145mm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食品塑料筐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稳斯坦、佳帮手，禧天龙、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网孔设计、525x360x280mm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56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菜刀（片刀）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十八子作、利了、张小泉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紫檀碳化柄铭锦系列，钢材材质40Cr13，全长307mm，刀刃长185mm，刀柄长122，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1014</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厨房剪刀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十八子作、利了、张小泉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加厚剪身，带刮鱼鳞、开瓶器、开核桃、撬扇贝功能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82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不锈钢双耳复底汤奶锅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昊天、爱仕达、苏泊尔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直径30CM，高度18cm，内外均为不锈钢拉丝工艺，三层复合锅底（食品接触层、导致吕夹层、导磁性不锈钢）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720</w:t>
            </w:r>
          </w:p>
        </w:tc>
      </w:tr>
      <w:tr>
        <w:tblPrEx>
          <w:tblCellMar>
            <w:top w:w="0" w:type="dxa"/>
            <w:left w:w="108" w:type="dxa"/>
            <w:bottom w:w="0" w:type="dxa"/>
            <w:right w:w="108" w:type="dxa"/>
          </w:tblCellMar>
        </w:tblPrEx>
        <w:trPr>
          <w:trHeight w:val="154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烤鱼炉盘套装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梦多福、铂呐苓、博朗晴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加厚410不锈钢材质，盘长39cm,盘宽29cm，盘深4.6cm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180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双喜、苏泊尔、荣事达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锅身高度28.8cm，锅身直径30cm,容量13.5L，燃气灶、电磁炉两用。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电排插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公牛、飞利浦、得力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10A-250v，三插，5米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510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密胺粉碗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昊天、星坊、雷仕顿、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直径24cm，高7.5cm，A5密胺、白色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密胺斗笠碗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昊天、星坊、雷仕顿、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直径26cm，高4.7cm，A5密胺，白色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r>
      <w:tr>
        <w:tblPrEx>
          <w:tblCellMar>
            <w:top w:w="0" w:type="dxa"/>
            <w:left w:w="108" w:type="dxa"/>
            <w:bottom w:w="0" w:type="dxa"/>
            <w:right w:w="108" w:type="dxa"/>
          </w:tblCellMar>
        </w:tblPrEx>
        <w:trPr>
          <w:trHeight w:val="741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304不锈钢打粉机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九阳、美的、苏泊尔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级304不锈钢材质，机体高33cm，打粉杯直径15.5cm，杯体高12.5cm，底座直径19x13.4cm，杯体容量1500ml，三层六叶刀片（含双叶刀头，双叶主刀，双叶扫粉刀），3200W负载纯铜电机，有过载保护器，粉碎程度50-300目，电压220v，额定功率550w，电机转速35000r/min。</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205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陶瓷敞口沙煲（带盖）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金刚煲、康舒、爱仕达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锂辉石材质，黑色，耐热800℃，锅口口径30CM，底部15CM，高度9cm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810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中号鸳鸯火锅盆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美厨、爱仕达、荣事达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304不锈钢材质，带可视化玻璃锅盖，直径42cm</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电磁炉</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苏泊尔、美的、半球</w:t>
            </w: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功率：2100W</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1800</w:t>
            </w: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产品尺寸：412*88*325mm</w:t>
            </w: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送原装炒锅+汤锅</w:t>
            </w: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49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304不锈钢复底汤桶（带盖）</w:t>
            </w:r>
          </w:p>
        </w:tc>
        <w:tc>
          <w:tcPr>
            <w:tcW w:w="1080" w:type="dxa"/>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昊天、爱仕达、苏泊尔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尺寸30x30cm，材质：304优质不锈钢，媚外拉丝处理，三层复底：外层耐磨不锈钢，中间导磁层，内层食品级不锈钢。下沉式锅盖设计</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vMerge w:val="restart"/>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vMerge w:val="restart"/>
            <w:tcBorders>
              <w:top w:val="nil"/>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破壁机</w:t>
            </w:r>
          </w:p>
        </w:tc>
        <w:tc>
          <w:tcPr>
            <w:tcW w:w="1080" w:type="dxa"/>
            <w:vMerge w:val="restart"/>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苏泊尔、美的、九阳</w:t>
            </w: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容量：1300L</w:t>
            </w:r>
          </w:p>
        </w:tc>
        <w:tc>
          <w:tcPr>
            <w:tcW w:w="0" w:type="auto"/>
            <w:vMerge w:val="restart"/>
            <w:tcBorders>
              <w:top w:val="nil"/>
              <w:left w:val="nil"/>
              <w:bottom w:val="nil"/>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vMerge w:val="restart"/>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10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70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材质：奥式体形钢（304）</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52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额定功率：300w</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电压：220v</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转速：18000-23000转/分</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650" w:hRule="atLeast"/>
        </w:trPr>
        <w:tc>
          <w:tcPr>
            <w:tcW w:w="1080"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nil"/>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vMerge w:val="continue"/>
            <w:tcBorders>
              <w:top w:val="single" w:color="000000" w:sz="8" w:space="0"/>
              <w:left w:val="nil"/>
              <w:bottom w:val="nil"/>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nil"/>
              <w:right w:val="single" w:color="000000" w:sz="8" w:space="0"/>
            </w:tcBorders>
            <w:shd w:val="clear" w:color="auto" w:fill="FFFFFF"/>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包装规格：474*266*292mm</w:t>
            </w:r>
          </w:p>
        </w:tc>
        <w:tc>
          <w:tcPr>
            <w:tcW w:w="0" w:type="auto"/>
            <w:vMerge w:val="continue"/>
            <w:tcBorders>
              <w:top w:val="nil"/>
              <w:left w:val="nil"/>
              <w:bottom w:val="nil"/>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pPr>
              <w:jc w:val="center"/>
              <w:rPr>
                <w:rFonts w:ascii="等线" w:hAnsi="等线" w:eastAsia="等线" w:cs="等线"/>
                <w:color w:val="000000"/>
                <w:sz w:val="20"/>
                <w:szCs w:val="20"/>
              </w:rPr>
            </w:pPr>
          </w:p>
        </w:tc>
        <w:tc>
          <w:tcPr>
            <w:tcW w:w="1080" w:type="dxa"/>
            <w:vMerge w:val="continue"/>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937"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电饭煲</w:t>
            </w:r>
          </w:p>
        </w:tc>
        <w:tc>
          <w:tcPr>
            <w:tcW w:w="1080" w:type="dxa"/>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苏泊尔、美的、九阳</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容量5L,液晶显示，内胆材质：球釜，内胆2.mm球釜，内胆6层复合构造：荷叶不粘层、耐磨加固层、耐磨防护层，螺纹聚能环，合金导热层，硬质防护层。底部弧形加热盘</w:t>
            </w: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640</w:t>
            </w:r>
          </w:p>
        </w:tc>
      </w:tr>
      <w:tr>
        <w:tblPrEx>
          <w:tblCellMar>
            <w:top w:w="0" w:type="dxa"/>
            <w:left w:w="108" w:type="dxa"/>
            <w:bottom w:w="0" w:type="dxa"/>
            <w:right w:w="108" w:type="dxa"/>
          </w:tblCellMar>
        </w:tblPrEx>
        <w:trPr>
          <w:trHeight w:val="154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雪克杯</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拜杰、美厨、维艾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1000ml，40cm捣汁锤、双头量杯、夹子、防溅盖、5件套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单灶台式猛火灶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灶宝、SUIPORP、新飞</w:t>
            </w:r>
          </w:p>
        </w:tc>
        <w:tc>
          <w:tcPr>
            <w:tcW w:w="1080" w:type="dxa"/>
            <w:tcBorders>
              <w:top w:val="nil"/>
              <w:left w:val="nil"/>
              <w:bottom w:val="nil"/>
              <w:right w:val="nil"/>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台式、单眼、不锈钢机身</w:t>
            </w:r>
          </w:p>
        </w:tc>
        <w:tc>
          <w:tcPr>
            <w:tcW w:w="1080" w:type="dxa"/>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304不锈钢，特厚款直径25cm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单灶台式凹底电磁炉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美的、苏泊尔、半球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10档调节，额定功率3500w，13x35x43cm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单柄炒锅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熟铁材质，木柄，锅口直径34cm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单柄平底炒锅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电磁炉可用，直径32cm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煤气</w:t>
            </w:r>
          </w:p>
        </w:tc>
        <w:tc>
          <w:tcPr>
            <w:tcW w:w="1080" w:type="dxa"/>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15kg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煤气</w:t>
            </w:r>
          </w:p>
        </w:tc>
        <w:tc>
          <w:tcPr>
            <w:tcW w:w="1080" w:type="dxa"/>
            <w:tcBorders>
              <w:top w:val="nil"/>
              <w:left w:val="nil"/>
              <w:bottom w:val="single" w:color="000000" w:sz="8" w:space="0"/>
              <w:right w:val="single" w:color="000000" w:sz="8" w:space="0"/>
            </w:tcBorders>
            <w:shd w:val="clear" w:color="auto" w:fill="FFFFFF"/>
            <w:vAlign w:val="center"/>
          </w:tcPr>
          <w:p>
            <w:p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50kg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385</w:t>
            </w: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白毛巾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洁丽雅、金号、三利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长方形、纯棉、34x70cm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129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羊毛刷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首力、彩弘、三能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小号、细毛、毛长3.5，宽3.5，长24cm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淡奶油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1L/支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立高、雀巢、伊利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3kg/瓶*4瓶/件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嘉华、百钻、展艺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1750ML\包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正义、双汇、壹号士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高达、展艺、椰树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三花淡奶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雀巢、黑白、kara</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纯牛奶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伊利、蒙牛、特仑苏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1L/盒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甜点植脂奶油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西点奶酪馅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2"/>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奶酪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马苏里拉芝士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珍珠圆粉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蛋挞皮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奥昆、白钻、展艺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300个/箱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红茶叶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广村、正山小种、锡兰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茉香绿茶叶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广村、立顿、以慕</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寿司海苔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良品铺子、美好时光、盛源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50枚/包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海苔肉松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味思美、好好、美好时光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味思美、好好、美好时光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方火腿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双汇、美好、大希地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方火腿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双汇、美好、大希地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腰果仁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巧克力夹心饼干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奥利奥、三只松鼠、丽芝士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194克/盒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芒果泥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美果树、亨氏、英氏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杂果果馅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果园、美果树、亨氏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3kg/桶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蓝莓果馅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安德鲁、美果树、亨氏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柠檬果膏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立高、美果树、亨氏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3000克/桶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百砖、斧头、食芳溢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454克/包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白巧克力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可可琳纳、展艺、金钻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黑巧克力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可可琳纳、展艺、金钻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无水酥油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金丽、自在園、善扬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西冷牛扒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安格斯、大希地、恒都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肉眼牛扒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安格斯、大希地、恒都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长条意粉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骊歌、大希地、百味来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3千克/包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通心粉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骊歌、大希地、百味来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咸蛋黄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展艺、温氏、正大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20颗，200克/袋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长粒野米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常冠、中逵、杰诺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干燥、无腐烂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黄桃罐头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常罐、林家铺子、喜多多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白豆沙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京日、同庆楼、五芳斋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无盐黄油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金钻、雀巢、安佳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25斤/箱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香芋色素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马利美善、彩之皇、富田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香芋色香油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马利美善、彩之皇、富田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栗子蓉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百事达、美果树、亨氏、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樱桃果馅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果园、美果树、亨氏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3公斤/桶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片状酥油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王牌、南桥、金钻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10kg/箱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泡打粉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双喜、展艺、白钻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2千克/罐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起酥油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车轮、展艺、白钻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16千克/桶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麦芽糖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桂林、桂小钊、展艺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幼砂糖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展艺、新良、舒可曼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天等辣椒酱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天等、牛力、壮客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明胶片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百利、展艺、白钻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吉利丁片,1000克/盒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正方形慕斯杯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4条X10个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慕斯杯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面包纸杯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蛋糕点心盒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拜杰、展艺、双枪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小麦粉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五得利、皇后、金沙河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绿马头、五得利、金像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低筋面粉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白燕、美玫、五得利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T65高筋面粉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法国伯爵、皇后、金像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一次性裱花袋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拜杰、三能、展艺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防潮可可粉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高脂可可粉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朱师傅、蓝黛、茗品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有枝红车厘子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金逸、美厨、味林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粘米粉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塔塔粉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牛奶香粉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2斤/罐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朱师傅、展艺、白钻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澄面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澄面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三象、展艺、白钻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吉士粉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77</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鹰粟粉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狮宝、展艺、白钻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玉米淀粉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带盖奶茶杯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拜杰、展艺、白钻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油溶性色素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厨房纸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心相印、洁柔、斑布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2卷/包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陈村枧水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展艺、拜杰、陈村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5KG/桶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黑芝麻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核桃仁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红瓜子仁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盐焗杏仁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切片杏仁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桔饼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一次性手套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30cm*0.2cm*200/扎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保鲜膜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拜杰、妙洁、美丽雅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40cmX400米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提子干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切片杏仁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阳江桥、阳帆、冠桥</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干葱头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干玫瑰花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糖浆、展艺、百亿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钢丝球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妙洁、美厨、厨结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10个一包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虾皮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小茴香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干香矛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装饰银糖珠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百钻、展艺、速达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巧克力插件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百钻、展艺、速达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冰皮粉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成功、展艺、美厨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黄原胶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雀巢、玉泽、欧玲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炼乳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熊猫、鹰牌、雀巢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黑芝麻月饼馅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德明、嘉华、百利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苏木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蟹壳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30个/托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半肥瘦猪肉末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胡萝卜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肥猪肉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日本小青瓜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水发木耳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东北大米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叉烧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小金桔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洋葱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培根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50克/根，10根/包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去筋牛肉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本地牛柳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猪里脊肉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新鲜鸡脯肉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活鲈鱼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冰冻龙利鱼柳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冰冻鸭脯肉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三明治方火腿肠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冰冻，无杂质，质量佳,5斤/条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烟腩片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旭日、金锣、雨润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酸模叶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三色堇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161</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红线草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新鲜迷迭香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新鲜百里香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巴西大叶香菜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新鲜香茅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仔姜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无籽西瓜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哈密瓜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苹果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葡萄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牛油果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成熟、无腐烂变质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奇异果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千禧果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脐橙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山竹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榴莲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圣女果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火龙果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芒果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小米椒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凉薯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韭菜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菠菜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青柠蒙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猪头骨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鸡骨架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石螺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萝卜干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榨菜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鲜香菇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猕猴桃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91</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切粉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牛脊骨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芝麻口味沙拉酱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丘比、味好美、亨氏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披萨酱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红酒醋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好人家、味好美、亨氏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橄榄油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欧利维拉、欧利微蓝、西奥斯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凤球唛、味好美、亨氏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番茄沙司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凤球唛、海天、亨氏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黑椒汁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2千克/瓶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干百里香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干迷迭香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干罗勒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干阿里根奴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黄姜粉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酱油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东古、李锦记、海天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500毫升/12瓶/箱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中盐、雪天、粤盐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500克/包/50包/袋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胡椒粉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双桥、莲花、太太乐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小颗粒，特小晶，1kg/包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芝麻香油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香满园、鲁花、顿可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香满园、鲁花、胡姬花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黄皮酱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海天、广利祥、宁兴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十三香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王守义、海天、味好美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椒盐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海天、味好美、王守义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大豆油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 L✘4桶/箱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调和油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5LX4桶，香满园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调和油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金龙鱼、香满园、鲁花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10斤/4桶/箱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孜然粉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干爽香气足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甜玉米罐头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甘竹、科兴、双汇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425克/罐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玉米罐头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甘竹、科兴、双汇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白葡萄酒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红葡萄酒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黑水榄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百利、展艺、凤球唛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鸡尾洋葱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水瓜柳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红菜头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金奖白兰地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长城、张裕、路易拉菲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黑椒碎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金钻、展艺、百利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650克/罐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三黄皮干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蛋黄酱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味好美、亨氏、丘比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干爽香气足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502胶水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ANERGOO、得力、安尔固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502胶水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ANERGOO、得力、安尔固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10g/支、50支/盒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红美人椒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枸杞</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咖喱粉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味好美、凤球唛、王守义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顶好、六必居、王致和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顶好、六必居、王致和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双汇、雨润、纽西兰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2.5公斤/包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热狗肠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双汇、雨润、纽西兰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食品包装袋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一体硅胶刮板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直径28厘米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耐高温布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玻璃纤维材质，40*60cm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洗洁精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雕牌、立白、白猫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南孚、松下，双鹿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南孚、松下，双鹿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法棍发酵布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学厨、拜杰、三能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学厨、拜杰、三能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狼毫毛笔，总长24.5cm，出锋3.5cm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厨师帽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星工、美厨、拜杰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20个/包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木薯生粉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紫薯粉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棕榈油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香草香精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百味佳、味好美、百利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桂花蜜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云峰，岗东，食全食美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桂林腐乳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花桥、四方井、王致和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桂林米粉干粉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大号垃圾袋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60x80加厚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卷边蛋糕小纸杯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马芬、拜杰、展艺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波扣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一次性塑料饭盒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50个/条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中号哈雷杯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红薯粉条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消毒液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84、雅洁、蓝月亮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马蹄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活鲜虾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整只7字鸡腿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薄荷叶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蕨菜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凉薯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去皮板栗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粽叶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枫叶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蝶豆花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红蓝草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黄饭花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覆盆子果馅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筒骨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百香果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猪槽肉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油麦菜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细扁粉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猪下巴肉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淮山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扁粉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清香木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艾叶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农家豆腐饼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冠益乳酸奶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蒙牛、伊利、安慕希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酸茭头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西红柿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蚝油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厨邦、海天、李锦记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700ml/瓶*12瓶/件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家乐、厨邦、太太乐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1千克/袋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风车生粉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风车、荷兰风车，桦树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花生酱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四季宝、顶好、六必居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芝麻酱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四季宝、顶好、六必居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海天、东官、凤仙花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桂林三花、京岛、致远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蜂蜜糖浆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百花、展艺、百利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白朗姆酒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百加得、张裕、长城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咖啡酒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百加得、张裕、长城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奶咖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雀巢、伊利、蒙牛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水塔、保宁、镇江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500毫升/瓶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黄豆酱、李锦记、凤球唛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340g</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美厨、厨利亚、天厨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直径50cm，高度90cm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垃圾袋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洁柔、美厨、天厨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直径60cm，高度90cm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清香木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百加得、百利、拜杰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黑朗姆酒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百加得、百利、拜杰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红丝绒液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展艺、拜杰、百德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斑斓汁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展艺、拜杰、百德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洛神花花干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云南、展艺、彩云之南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水蜜桃果汁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2.2公斤/瓶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百香果汁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黑森林、美厨、展艺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2.2公斤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卡式炉气体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岩谷、元族、金源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锡纸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38厘米x20微米x150米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一次性杯子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1000个/件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一次性筷子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1000双一件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牙签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方形食品打包盒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钢丝擦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不锈钢材质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吸管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23cm，50根/包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一次性胶手套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妙洁、美厨、拜杰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大白菜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芥兰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嫩菜心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芹菜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南瓜花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西生菜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鲜薄荷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上海青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娃娃菜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假篓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空心菜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心里美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莴笋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莲藕</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芋头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芦笋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鲜沙姜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新鲜、无溃烂、无变质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去皮马蹄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铁棍淮山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红泡椒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泡彩椒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黄甜笋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酸荞头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品相好、无变质、无异味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绿豆芽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黄豆芽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炸腐竹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内酯豆腐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千页豆腐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水豆腐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油条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新鲜，无虫害，无腐烂变质10根一包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云吞皮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魔芋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腐皮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新鲜，无虫害，无腐烂变质（没有炸过）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完整、无腐烂变质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咸酸梅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完整、无腐烂变质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酸豆角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梅干菜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鲜虫草花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金针菇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杏鲍菇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茶树菇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鸡腿菇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白玉菇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口蘑</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苦瓜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螺丝椒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茄子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青美人椒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西葫芦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青豆粒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荷兰豆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玉米粒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去皮菠萝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提子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橙子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水果木瓜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孢子甘蓝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苦菊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酸膜叶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手指萝卜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樱桃萝卜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水分充足、新鲜、无腐烂变质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长寿藤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迷迭香叶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味好美、王守义、美厨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百里香叶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味好美、王守义、美厨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198g克/瓶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碎枫叶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紫蓝草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石斛叶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裙带草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干虾米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碎瑶柱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干海带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干木耳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干花菇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干香菇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茉莉花茶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干货，无杂质，味香醇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哥丽纯意大利面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螺蛳干米粉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圆米粉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乌冬面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陈村粉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挂面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上林香米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干身、无腐烂变质50kg一袋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夏果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保质期内、大包、500g装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松子仁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腌山黄皮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葡萄干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红曲米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大米锅巴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土茯苓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板栗仁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干山楂片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龙口、、金华、杭秀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九制话梅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腰果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黑榄角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干荷叶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20张一扎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猪碎肉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猪腰子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带皮五花肉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猪前腿肉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猪大肠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猪粉肠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猪花肠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猪耳朵</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猪舌头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猪肥膘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猪沙骨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猪小肉排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猪肘子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猪下槽肉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猪前腿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牛里脊</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牛腱子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牛黄喉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毛肚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西冷牛扒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袋装抽好真空、180克/袋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牛肉沫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雪花肥牛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冻货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冰冻7骨羊排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羊后腿肉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羊腩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十二指法式羊排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两排装一包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鹌鹑蛋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乳鸽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7字鸡腿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鸡胸肉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竹丝鸡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鸡心</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三黄鸡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鸡中翅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老母鸡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新鲜鸡胗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老鸡翅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鸡全翅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鸡翅根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皮蛋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咸鸭蛋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现杀，新鲜，无污染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冰冻鹅掌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带皮鸭脚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鸭血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新鲜烧鸭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活草鱼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罗非鱼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大鱼头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活小龙虾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活鳊鱼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新鲜，无污染，无腐烂变质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鲜鱿鱼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冰冻虾仁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盒装，无异味，700g/包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鲜活、无污染、无异味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花甲螺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车螺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指甲螺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沙包螺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带子螺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鲜活小鲍鱼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北极贝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多宝鱼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当天宰杀、新鲜、无异味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蛏子螺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鲜活、无污染、无异味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巴沙鱼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黑鱼汁鱼肠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鱼极牌（冻货）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冻煮章鱼花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冰冻，无杂质，质量佳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八爪鱼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冰鲜，无异味，无变质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田鸡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鲜活、新鲜、无腐烂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田螺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脆炸粉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星火、百利，金钻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黑胡椒碎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红甜椒粉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披萨草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141g/瓶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蒜头粉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蒜香裹粉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牛排调料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蒙特利、保卫尔、耗牛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737g/瓶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玫瑰海盐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土豆泥粉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家乐、味好美、钻石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芝士粉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卡夫、安佳、雀巢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 xml:space="preserve">小龙虾料  </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干碟蘸料粉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麻辣风暴、单山、翠红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香辣蘸料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麻辣风暴、单山、翠红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香水鱼料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火锅底料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美乐、桥头、周君记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脆椒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黄飞红、美乐、味好美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剁椒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坛坛乡、湘乡、湘味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野山椒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水云间、军杰、湘味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野山椒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水云间、军杰、湘味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五丰黎红、椒上鲜、幺麻子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芥末油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家乐、味林、清冽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菜籽油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纯乡、鲁花、金龙鱼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5L/桶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家乐、顿可、桥头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袋装米酒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桂林三花、京岛、致远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24包/件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料酒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海天、凤球唛、京岛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450ml/瓶*6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花雕酒料酒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东湖、绍兴、叶万源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600ml/瓶*6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啤酒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燕京、漓泉、青岛</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450ml/罐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大红浙醋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海天、李锦记、浙乡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糯米白醋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东官、凤仙花、海天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454g/包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细沙糖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黄片塘</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色着金黄、干身、无潮湿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蜂蜜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草菇老抽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蚝油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海天、厨邦、李锦记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700ml/瓶，要瓶装不要桶装12瓶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海天、东古一品鲜、李锦记</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500ml，12瓶/件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水塔、保宁、镇江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豆瓣酱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鹃城、绍丰和、郫乡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排骨酱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柱候酱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叉烧酱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海鲜酱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海天、李锦记、凤仙花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甜面酱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六必居、王致和、海天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酸梅酱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冰花、鲜梅、丝清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浓缩鸡汁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家乐、厨邦、太太乐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蒸鱼豉油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李锦记、海天、凤仙花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辣鲜露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家乐、雀巢、美厨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家乐、雀巢、美厨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奇妙酱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好乐门、卡夫、味好美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辣妹子酱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海天、鹃城、桥头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黄灯笼椒酱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海南、南海、坛坛香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浓缩青柠计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新的、黑森林、青柠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浓缩橙汁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新的、黑森林、青柠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840ml/瓶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干良姜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干沙姜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白胡椒粒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黑胡椒粒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陈皮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丁香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罗汉果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当归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干百合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干身无蛀虫、无变质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薏米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干身无蛀虫、颗粒完整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产地：汉源；干燥，无异味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产地：汉源；干燥，无异味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干辣椒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产地：成都；干燥，无异味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党参</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干身无蛀虫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茴香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新鲜，无虫害，无腐烂变质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砂仁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鸡蛋干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蒜蓉烤肠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鸡肉肠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火腿肠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良品铺子、双汇、雨润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210g/条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腊肠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双汇、贺欧、龙舟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新鲜、无异味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美多萨拉米香肠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双汇、雨润、翔宇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保质期内、包装完整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巧克力酱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费列罗、安佳、雀巢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安佳、百利、金砖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超轻粘土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得力、面艺、面轮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食用甘油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羧甲基纤维素钠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普通型，1000g/包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大苏打（烧碱）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无污染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 xml:space="preserve"> 柠黄色素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200g一支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装饰金箔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100g一盒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糖珠（七彩混合）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糯米威化纸蝴蝶、花插件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100个装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青色焙多夫尚嘉装饰饼干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97g/盒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紫色焙多夫尚嘉装饰饼干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97g/盒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乙基麦芽酚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星湖、花帝、京翠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肉宝王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瑞宝莱、花帝、京翠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250g一瓶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透明自封袋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拜杰、美厨、维艾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11*16cm*50个/包,16丝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调味糖浆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黑森林、鲜活果汁、竹蔗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甘油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食芳溢、百利，展艺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1kg/瓶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双乙酸钠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蜜丹儿、百利，展艺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丙酸钠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蜜丹儿百利，展艺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撒尿牛丸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喜得佳、海霸王、雨润</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椰花菜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嫩酸笋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瘦肉沫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带壳的白果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干银耳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干天麻</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红花椒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藤椒油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幺麻子、汉源、盐源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香水柠檬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木薯淀粉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韭黄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小米辣</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泰式甜辣鸡酱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粤师傅、泰威、泰味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指天椒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二锅头酒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红星、五角星、京都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清补凉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明虾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日本黄瓜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番茄酱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凤球唛、海天、亨氏</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风味豆豉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京葱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黄灯笼椒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丝瓜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水发云耳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玉桂粉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杏仁片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无花果干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牛蛙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芡实</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猪隔山肉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烤鸭面皮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20张/包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南宁本地黄豆酱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醋血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水晶锅巴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红尖椒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鲤鱼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蒜苔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咖喱酱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妙多、味好美、味好美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姜黄粉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妙多、味好美、味好美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花底纸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拜杰、美厨、天厨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圆形，直径22cm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光鹅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玫瑰露酒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双鹤、津酌、鹰金钱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37°，480ml</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吐司面包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假蒌叶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酸辣鲜露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468g/瓶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鲜活基围虾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西柠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粗盐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老椰子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着色剂（粉色）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着色剂（绿色）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富田、添之彩、色艺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炸好的猪皮</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干冬菇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浓缩牛肉汁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保卫尔、味好美、锋味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瘦肉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鲶鱼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可食用杂花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酸黄瓜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方面包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莲子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杨兰花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枝</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鱼胶粉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罗拔臣、百利，展艺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白凉粉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盾皇、可可、妙洁</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龙眼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薯条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蓝威斯顿、拜肯、麦肯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汉堡包面包胚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蓝威斯顿、拜肯、麦肯</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10个装/包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去皮香芋头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T骨牛排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黄笋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猪槽头肉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螺丝粉干粉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猪板油</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干黄花菜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干腐竹片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鱼露</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金牌、凤球唛、闲情馆</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收纳箱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海斯迪克、美厨、佳帮手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加厚塑料，52x38x32.5cm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粉虫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杀好鸽子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八角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花底纸</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18X20cm，中国风图案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大号打包袋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小号打包袋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展艺、拜杰、美厨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10斤装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沙糖桔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矿泉水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农夫山、百岁山、娃哈哈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380ml/瓶，24瓶/箱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红色脆花粒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冰冻鱿鱼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17孔竹篱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千里香籽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川弓</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寿司蟹子</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华昌、食尊、江船长</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盒装装饰小花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20克/盒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碱水面</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灯笼青椒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寿司竹席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24x24cm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长柄调味勺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拜杰、美厨、三能</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不锈钢材质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香辣炸鸡腌料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味好美、东泰、百利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白色面包糠</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味好美、东泰、百利</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1000克/包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草鱼背</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活鲤鱼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新鲜藿香叶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螺蛳粉专用调料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好欢螺、爱民、柳螺香</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1公斤/包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豆蒄</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圆糯米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碟豆花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香蕉叶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正品银鳕鱼片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紫皮独蒜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盐焗鸡粉</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东江、味好美、展艺</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50g/包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小包</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18</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猪扇骨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艾素糖</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富田、滇初、珊瑚</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500g/袋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生蚝（大）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青头鸭</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鲜活，无腐烂变质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175</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仔姜</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红葱头</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冰鲜墨鱼</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秋葵</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36</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XO酱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李锦记、天厨、港生</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80克/瓶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210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鱿鱼筒</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76</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鸡菇</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柠檬叶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腌柠檬</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鲜货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新鲜、水分足、无腐烂变质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泰国香米</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干身、无腐烂变质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斤</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洗洁精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雕牌、立白、白猫</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50斤/桶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130</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瓜刨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昊天、展艺、美厨</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17</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34</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果酱盘饰工具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政哥、周毅、超凡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果酱瓶、笔、毛巾、收纳箱组合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果酱盘饰18色果酱</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政哥、周毅、超凡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250ml/瓶,</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竹签</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干货</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30cm*0.2cm*200/扎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高压锅气阀</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与高压锅配套</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高压锅密封圈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直径28cm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19</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38</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高压锅密封圈</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昊天、双喜、苏泊尔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直径32cm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食品自封袋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PER材质，加厚12丝，17x26cm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32</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食品密封袋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PER材质，加厚18丝，24x35cm</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扎</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r>
      <w:tr>
        <w:tblPrEx>
          <w:tblCellMar>
            <w:top w:w="0" w:type="dxa"/>
            <w:left w:w="108" w:type="dxa"/>
            <w:bottom w:w="0" w:type="dxa"/>
            <w:right w:w="108"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FFFFFF"/>
            <w:vAlign w:val="center"/>
          </w:tcPr>
          <w:p>
            <w:pPr>
              <w:numPr>
                <w:ilvl w:val="0"/>
                <w:numId w:val="3"/>
              </w:numPr>
              <w:jc w:val="center"/>
              <w:rPr>
                <w:rFonts w:ascii="等线" w:hAnsi="等线" w:eastAsia="等线" w:cs="等线"/>
                <w:color w:val="000000"/>
                <w:sz w:val="20"/>
                <w:szCs w:val="20"/>
              </w:rPr>
            </w:pP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食品封口袋</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妙洁、拓巧、登比</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PE材质，20X500cm/卷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卷</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28</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56</w:t>
            </w:r>
          </w:p>
        </w:tc>
      </w:tr>
      <w:tr>
        <w:tblPrEx>
          <w:tblCellMar>
            <w:top w:w="0" w:type="dxa"/>
            <w:left w:w="108" w:type="dxa"/>
            <w:bottom w:w="0" w:type="dxa"/>
            <w:right w:w="108" w:type="dxa"/>
          </w:tblCellMar>
        </w:tblPrEx>
        <w:trPr>
          <w:trHeight w:val="285" w:hRule="atLeast"/>
        </w:trPr>
        <w:tc>
          <w:tcPr>
            <w:tcW w:w="7560" w:type="dxa"/>
            <w:gridSpan w:val="7"/>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合计</w:t>
            </w:r>
          </w:p>
        </w:tc>
        <w:tc>
          <w:tcPr>
            <w:tcW w:w="10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rPr>
              <w:t>387200</w:t>
            </w:r>
          </w:p>
        </w:tc>
      </w:tr>
    </w:tbl>
    <w:p>
      <w:pPr>
        <w:pStyle w:val="34"/>
        <w:ind w:firstLine="210"/>
      </w:pPr>
    </w:p>
    <w:bookmarkEnd w:id="7"/>
    <w:p>
      <w:pPr>
        <w:tabs>
          <w:tab w:val="left" w:pos="420"/>
          <w:tab w:val="left" w:pos="540"/>
          <w:tab w:val="left" w:pos="574"/>
        </w:tabs>
        <w:spacing w:line="360" w:lineRule="auto"/>
        <w:ind w:firstLine="211" w:firstLineChars="100"/>
        <w:outlineLvl w:val="0"/>
        <w:rPr>
          <w:rFonts w:ascii="宋体" w:hAnsi="宋体" w:cs="宋体"/>
          <w:b/>
          <w:bCs/>
        </w:rPr>
      </w:pPr>
    </w:p>
    <w:p>
      <w:pPr>
        <w:tabs>
          <w:tab w:val="left" w:pos="420"/>
          <w:tab w:val="left" w:pos="540"/>
          <w:tab w:val="left" w:pos="574"/>
        </w:tabs>
        <w:spacing w:line="560" w:lineRule="exact"/>
        <w:ind w:firstLine="422" w:firstLineChars="200"/>
        <w:outlineLvl w:val="0"/>
        <w:rPr>
          <w:rFonts w:ascii="宋体" w:cs="宋体"/>
          <w:b/>
          <w:bCs/>
        </w:rPr>
      </w:pPr>
      <w:r>
        <w:rPr>
          <w:rFonts w:hint="eastAsia" w:ascii="宋体" w:hAnsi="Times New Roman" w:cs="宋体"/>
          <w:b/>
          <w:bCs/>
          <w:szCs w:val="24"/>
        </w:rPr>
        <w:t>五、</w:t>
      </w:r>
      <w:r>
        <w:rPr>
          <w:rFonts w:hint="eastAsia" w:ascii="宋体" w:cs="宋体"/>
          <w:b/>
          <w:bCs/>
        </w:rPr>
        <w:t>商务要求</w:t>
      </w:r>
    </w:p>
    <w:p>
      <w:pPr>
        <w:spacing w:line="560" w:lineRule="exact"/>
        <w:ind w:firstLine="420" w:firstLineChars="200"/>
        <w:rPr>
          <w:color w:val="000000" w:themeColor="text1"/>
          <w14:textFill>
            <w14:solidFill>
              <w14:schemeClr w14:val="tx1"/>
            </w14:solidFill>
          </w14:textFill>
        </w:rPr>
      </w:pPr>
      <w:r>
        <w:rPr>
          <w:rFonts w:hint="eastAsia" w:ascii="宋体" w:cs="宋体"/>
        </w:rPr>
        <w:t>▲</w:t>
      </w:r>
      <w:r>
        <w:rPr>
          <w:rFonts w:hint="eastAsia"/>
        </w:rPr>
        <w:t>（一）合</w:t>
      </w:r>
      <w:r>
        <w:rPr>
          <w:rFonts w:hint="eastAsia"/>
          <w:color w:val="000000" w:themeColor="text1"/>
          <w14:textFill>
            <w14:solidFill>
              <w14:schemeClr w14:val="tx1"/>
            </w14:solidFill>
          </w14:textFill>
        </w:rPr>
        <w:t>同签订期：中标通知书发放之日起</w:t>
      </w:r>
      <w:r>
        <w:rPr>
          <w:rFonts w:hint="eastAsia"/>
          <w:color w:val="000000" w:themeColor="text1"/>
          <w:u w:val="single"/>
          <w14:textFill>
            <w14:solidFill>
              <w14:schemeClr w14:val="tx1"/>
            </w14:solidFill>
          </w14:textFill>
        </w:rPr>
        <w:t xml:space="preserve"> 3</w:t>
      </w:r>
      <w:r>
        <w:rPr>
          <w:rFonts w:hint="eastAsia"/>
          <w:color w:val="000000" w:themeColor="text1"/>
          <w14:textFill>
            <w14:solidFill>
              <w14:schemeClr w14:val="tx1"/>
            </w14:solidFill>
          </w14:textFill>
        </w:rPr>
        <w:t>个工作日内。</w:t>
      </w:r>
    </w:p>
    <w:p>
      <w:pPr>
        <w:spacing w:line="560" w:lineRule="exact"/>
        <w:ind w:firstLine="420" w:firstLineChars="200"/>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（二）交货要求：签定合同后</w:t>
      </w:r>
      <w:r>
        <w:rPr>
          <w:rFonts w:hint="eastAsia"/>
          <w:color w:val="000000" w:themeColor="text1"/>
          <w:u w:val="single"/>
          <w14:textFill>
            <w14:solidFill>
              <w14:schemeClr w14:val="tx1"/>
            </w14:solidFill>
          </w14:textFill>
        </w:rPr>
        <w:t xml:space="preserve"> 10</w:t>
      </w:r>
      <w:r>
        <w:rPr>
          <w:rFonts w:hint="eastAsia"/>
          <w:color w:val="000000" w:themeColor="text1"/>
          <w14:textFill>
            <w14:solidFill>
              <w14:schemeClr w14:val="tx1"/>
            </w14:solidFill>
          </w14:textFill>
        </w:rPr>
        <w:t>天内，采购人按照实际情况要求供应商每个教学工作日供货到采购人指定的地点，每次供货时间需提前2天以上通知供应商，实际供货时间由采购人指定。</w:t>
      </w:r>
    </w:p>
    <w:p>
      <w:pPr>
        <w:spacing w:line="5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如供应商提供的货物在使用过程中发生质量问题，供应商接到采购人通知后应在1小时内到达甲方指定现场，并于24小时内处理完毕，涉及按国家及行业标准的按其标准处理。</w:t>
      </w:r>
    </w:p>
    <w:p>
      <w:pPr>
        <w:spacing w:line="560" w:lineRule="exact"/>
        <w:ind w:firstLine="420" w:firstLineChars="200"/>
      </w:pPr>
      <w:r>
        <w:rPr>
          <w:rFonts w:hint="eastAsia"/>
        </w:rPr>
        <w:t>2.供应商提供的货物在质量保证期内因货物本身的出现质量问题，供应商应负责免费更换。根据实际情况，经双方协商，可按以下办法处理：</w:t>
      </w:r>
    </w:p>
    <w:p>
      <w:pPr>
        <w:spacing w:line="560" w:lineRule="exact"/>
        <w:ind w:firstLine="420" w:firstLineChars="200"/>
      </w:pPr>
      <w:r>
        <w:rPr>
          <w:rFonts w:hint="eastAsia"/>
        </w:rPr>
        <w:t>（1）更换：由供应商承担所发生的全部费用；</w:t>
      </w:r>
    </w:p>
    <w:p>
      <w:pPr>
        <w:spacing w:line="560" w:lineRule="exact"/>
        <w:ind w:firstLine="420" w:firstLineChars="200"/>
      </w:pPr>
      <w:r>
        <w:rPr>
          <w:rFonts w:hint="eastAsia"/>
        </w:rPr>
        <w:t>（2）贬值处理：由采购人双方合议定价；</w:t>
      </w:r>
    </w:p>
    <w:p>
      <w:pPr>
        <w:spacing w:line="560" w:lineRule="exact"/>
        <w:ind w:firstLine="420" w:firstLineChars="200"/>
      </w:pPr>
      <w:r>
        <w:rPr>
          <w:rFonts w:hint="eastAsia"/>
        </w:rPr>
        <w:t>（3）退货处理：供应商应退还采购人支付的合同款，同时应承担与该货物相关的直接费用（运输、保险、检验、合同款利息及银行手续费等）。</w:t>
      </w:r>
    </w:p>
    <w:p>
      <w:pPr>
        <w:spacing w:line="560" w:lineRule="exact"/>
        <w:ind w:firstLine="420" w:firstLineChars="200"/>
        <w:rPr>
          <w:rFonts w:hint="eastAsia"/>
        </w:rPr>
      </w:pPr>
      <w:r>
        <w:rPr>
          <w:rFonts w:hint="eastAsia"/>
        </w:rPr>
        <w:t>（4）质量问题：生鲜类材料品质必须是新鲜、无异味、无变色；调味品类材料剩余保质期必须在三个月及以上（临期产品一律拒收）。</w:t>
      </w:r>
    </w:p>
    <w:p>
      <w:pPr>
        <w:spacing w:line="560" w:lineRule="exact"/>
        <w:ind w:firstLine="420" w:firstLineChars="200"/>
        <w:rPr>
          <w:rFonts w:hint="default" w:eastAsia="宋体"/>
          <w:highlight w:val="magenta"/>
          <w:lang w:val="en-US" w:eastAsia="zh-CN"/>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供应商投标资质：供应商（投标人）须在本市拥有固定的实体经营场所及配套仓储设施，并提供相应的产权证明或租赁合同及实景照片为证明材料。</w:t>
      </w:r>
    </w:p>
    <w:p>
      <w:pPr>
        <w:spacing w:line="560" w:lineRule="exact"/>
        <w:ind w:firstLine="420" w:firstLineChars="200"/>
      </w:pPr>
      <w:r>
        <w:rPr>
          <w:rFonts w:hint="eastAsia"/>
        </w:rPr>
        <w:t>3.在质量保证期内，供应商负责处理解决货物出现的质量及安全问题并承担一切费用。</w:t>
      </w:r>
    </w:p>
    <w:p>
      <w:pPr>
        <w:spacing w:line="560" w:lineRule="exact"/>
        <w:ind w:firstLine="420" w:firstLineChars="200"/>
      </w:pPr>
      <w:r>
        <w:rPr>
          <w:rFonts w:hint="eastAsia" w:ascii="宋体" w:cs="宋体"/>
        </w:rPr>
        <w:t>▲</w:t>
      </w:r>
      <w:r>
        <w:rPr>
          <w:rFonts w:hint="eastAsia"/>
        </w:rPr>
        <w:t>（三）付款方式：本项目无预付款，根据每批次的总供货数量进行结算支付，结算以实际采购数量为准， 实际购买的金额付款不超过中标合同金额。 因采购人使用的是财政资金，采购人在前款规定的付款时间为向财政部门提出办理财政支付申请手续的时间（不含政府财政支付部门审核的时间），在规定时间内提出支付申请手续后即视为采购人已经按期支付。</w:t>
      </w:r>
    </w:p>
    <w:bookmarkEnd w:id="3"/>
    <w:p>
      <w:pPr>
        <w:pStyle w:val="2"/>
        <w:ind w:firstLine="2168" w:firstLineChars="600"/>
        <w:rPr>
          <w:sz w:val="36"/>
          <w:szCs w:val="36"/>
        </w:rPr>
      </w:pPr>
      <w:bookmarkStart w:id="8" w:name="_Toc31253"/>
      <w:bookmarkStart w:id="9" w:name="_Toc454458052"/>
    </w:p>
    <w:p/>
    <w:p/>
    <w:p/>
    <w:p/>
    <w:p/>
    <w:p/>
    <w:p/>
    <w:p/>
    <w:p/>
    <w:p>
      <w:pPr>
        <w:pStyle w:val="2"/>
        <w:rPr>
          <w:rFonts w:hint="eastAsia"/>
          <w:sz w:val="36"/>
          <w:szCs w:val="36"/>
        </w:rPr>
      </w:pPr>
    </w:p>
    <w:p>
      <w:pPr>
        <w:pStyle w:val="2"/>
        <w:ind w:firstLine="2530" w:firstLineChars="700"/>
        <w:rPr>
          <w:rFonts w:cs="宋体"/>
          <w:sz w:val="30"/>
          <w:szCs w:val="30"/>
        </w:rPr>
      </w:pPr>
      <w:r>
        <w:rPr>
          <w:rFonts w:hint="eastAsia"/>
          <w:sz w:val="36"/>
          <w:szCs w:val="36"/>
        </w:rPr>
        <w:t>第三章 询价须知</w:t>
      </w:r>
      <w:bookmarkEnd w:id="8"/>
      <w:bookmarkEnd w:id="9"/>
      <w:bookmarkStart w:id="10" w:name="_Toc454458053"/>
      <w:bookmarkStart w:id="11" w:name="_Toc23116"/>
      <w:bookmarkStart w:id="12" w:name="_Toc453493032"/>
      <w:bookmarkStart w:id="13" w:name="_Toc448133309"/>
    </w:p>
    <w:p>
      <w:pPr>
        <w:pStyle w:val="2"/>
        <w:adjustRightInd w:val="0"/>
        <w:snapToGrid w:val="0"/>
        <w:spacing w:line="360" w:lineRule="auto"/>
        <w:jc w:val="center"/>
        <w:rPr>
          <w:sz w:val="30"/>
          <w:szCs w:val="30"/>
        </w:rPr>
      </w:pPr>
      <w:r>
        <w:rPr>
          <w:rFonts w:hint="eastAsia" w:cs="宋体"/>
          <w:sz w:val="30"/>
          <w:szCs w:val="30"/>
        </w:rPr>
        <w:t>一、总则</w:t>
      </w:r>
      <w:bookmarkEnd w:id="10"/>
      <w:bookmarkEnd w:id="11"/>
      <w:bookmarkEnd w:id="12"/>
      <w:bookmarkEnd w:id="13"/>
    </w:p>
    <w:p>
      <w:pPr>
        <w:adjustRightInd w:val="0"/>
        <w:snapToGrid w:val="0"/>
        <w:spacing w:line="360" w:lineRule="auto"/>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2"/>
        <w:adjustRightInd w:val="0"/>
        <w:snapToGrid w:val="0"/>
        <w:spacing w:line="360" w:lineRule="auto"/>
        <w:jc w:val="center"/>
        <w:rPr>
          <w:sz w:val="30"/>
          <w:szCs w:val="30"/>
        </w:rPr>
      </w:pPr>
      <w:bookmarkStart w:id="14" w:name="_Toc454458054"/>
      <w:bookmarkStart w:id="15" w:name="_Toc448133310"/>
      <w:bookmarkStart w:id="16" w:name="_Toc453493033"/>
      <w:bookmarkStart w:id="17" w:name="_Toc32133"/>
      <w:r>
        <w:rPr>
          <w:rFonts w:hint="eastAsia" w:cs="宋体"/>
          <w:sz w:val="30"/>
          <w:szCs w:val="30"/>
        </w:rPr>
        <w:t>二、询价</w:t>
      </w:r>
      <w:bookmarkEnd w:id="14"/>
      <w:bookmarkEnd w:id="15"/>
      <w:bookmarkEnd w:id="16"/>
      <w:r>
        <w:rPr>
          <w:rFonts w:hint="eastAsia" w:cs="宋体"/>
          <w:sz w:val="30"/>
          <w:szCs w:val="30"/>
        </w:rPr>
        <w:t>文件</w:t>
      </w:r>
      <w:bookmarkEnd w:id="1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2"/>
        <w:adjustRightInd w:val="0"/>
        <w:snapToGrid w:val="0"/>
        <w:spacing w:line="360" w:lineRule="auto"/>
        <w:jc w:val="center"/>
        <w:rPr>
          <w:sz w:val="30"/>
          <w:szCs w:val="30"/>
        </w:rPr>
      </w:pPr>
      <w:bookmarkStart w:id="19" w:name="_Toc453493034"/>
      <w:bookmarkStart w:id="20" w:name="_Toc454458055"/>
      <w:bookmarkStart w:id="21" w:name="_Toc5744"/>
      <w:bookmarkStart w:id="22" w:name="_Toc448133311"/>
      <w:r>
        <w:rPr>
          <w:rFonts w:hint="eastAsia" w:cs="宋体"/>
          <w:sz w:val="30"/>
          <w:szCs w:val="30"/>
        </w:rPr>
        <w:t>三、响应文件的编制</w:t>
      </w:r>
      <w:bookmarkEnd w:id="19"/>
      <w:bookmarkEnd w:id="20"/>
      <w:bookmarkEnd w:id="21"/>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3" w:name="_Toc378586968"/>
      <w:r>
        <w:rPr>
          <w:rFonts w:hint="eastAsia" w:ascii="宋体" w:hAnsi="宋体" w:cs="宋体"/>
          <w:b/>
        </w:rPr>
        <w:t>9.响应文件的构成</w:t>
      </w:r>
      <w:bookmarkEnd w:id="23"/>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4" w:name="_Toc378586971"/>
      <w:r>
        <w:rPr>
          <w:rFonts w:hint="eastAsia" w:ascii="宋体" w:hAnsi="宋体" w:cs="宋体"/>
          <w:b/>
        </w:rPr>
        <w:t>12</w:t>
      </w:r>
      <w:bookmarkEnd w:id="24"/>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5" w:name="_Hlk36653371"/>
      <w:r>
        <w:rPr>
          <w:rFonts w:hint="eastAsia" w:ascii="宋体" w:hAnsi="宋体" w:cs="宋体"/>
        </w:rPr>
        <w:t>1</w:t>
      </w:r>
      <w:r>
        <w:rPr>
          <w:rFonts w:ascii="宋体" w:hAnsi="宋体" w:cs="宋体"/>
        </w:rPr>
        <w:t>2.1</w:t>
      </w:r>
      <w:bookmarkEnd w:id="25"/>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2"/>
        <w:adjustRightInd w:val="0"/>
        <w:snapToGrid w:val="0"/>
        <w:spacing w:line="360" w:lineRule="auto"/>
        <w:jc w:val="center"/>
        <w:rPr>
          <w:sz w:val="30"/>
          <w:szCs w:val="30"/>
        </w:rPr>
      </w:pPr>
      <w:bookmarkStart w:id="26" w:name="_Toc453493035"/>
      <w:bookmarkStart w:id="27" w:name="_Toc6491"/>
      <w:bookmarkStart w:id="28" w:name="_Toc454458056"/>
      <w:bookmarkStart w:id="29" w:name="_Toc448133312"/>
      <w:r>
        <w:rPr>
          <w:rFonts w:hint="eastAsia" w:cs="宋体"/>
          <w:sz w:val="30"/>
          <w:szCs w:val="30"/>
        </w:rPr>
        <w:t>四、响应文件的递交</w:t>
      </w:r>
      <w:bookmarkEnd w:id="26"/>
      <w:bookmarkEnd w:id="27"/>
      <w:bookmarkEnd w:id="28"/>
      <w:bookmarkEnd w:id="29"/>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2"/>
        <w:keepLines w:val="0"/>
        <w:widowControl/>
        <w:numPr>
          <w:ilvl w:val="0"/>
          <w:numId w:val="4"/>
        </w:numPr>
        <w:adjustRightInd w:val="0"/>
        <w:snapToGrid w:val="0"/>
        <w:spacing w:before="0" w:after="0" w:line="360" w:lineRule="auto"/>
        <w:jc w:val="center"/>
        <w:rPr>
          <w:sz w:val="30"/>
          <w:szCs w:val="30"/>
        </w:rPr>
      </w:pPr>
      <w:bookmarkStart w:id="30" w:name="_Toc26439"/>
      <w:bookmarkStart w:id="31" w:name="_Toc454458057"/>
      <w:bookmarkStart w:id="32" w:name="_Toc448133313"/>
      <w:bookmarkStart w:id="33" w:name="_Toc453493036"/>
      <w:r>
        <w:rPr>
          <w:rFonts w:hint="eastAsia" w:cs="宋体"/>
          <w:sz w:val="30"/>
          <w:szCs w:val="30"/>
        </w:rPr>
        <w:t>询价流程</w:t>
      </w:r>
      <w:bookmarkEnd w:id="30"/>
      <w:bookmarkEnd w:id="31"/>
      <w:bookmarkEnd w:id="32"/>
      <w:bookmarkEnd w:id="3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4" w:name="_Hlk42790008"/>
      <w:r>
        <w:rPr>
          <w:rFonts w:hint="eastAsia" w:ascii="宋体" w:hAnsi="宋体" w:cs="宋体"/>
          <w:color w:val="000000"/>
        </w:rPr>
        <w:t>项目部门代表</w:t>
      </w:r>
      <w:bookmarkEnd w:id="34"/>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5" w:name="_Hlk42842751"/>
      <w:r>
        <w:rPr>
          <w:rFonts w:hint="eastAsia" w:ascii="宋体" w:hAnsi="宋体" w:cs="宋体"/>
          <w:b/>
          <w:bCs/>
        </w:rPr>
        <w:t>18.</w:t>
      </w:r>
      <w:r>
        <w:rPr>
          <w:rFonts w:ascii="宋体" w:hAnsi="宋体" w:cs="宋体"/>
          <w:b/>
          <w:bCs/>
        </w:rPr>
        <w:t>8</w:t>
      </w:r>
      <w:bookmarkEnd w:id="35"/>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6"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6"/>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7"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7"/>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8"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8"/>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9"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9"/>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0"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0"/>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1" w:name="_Toc433127783"/>
      <w:bookmarkStart w:id="42" w:name="_Toc31343"/>
      <w:r>
        <w:rPr>
          <w:rFonts w:hint="eastAsia" w:ascii="宋体" w:hAnsi="宋体" w:cs="宋体"/>
          <w:b/>
        </w:rPr>
        <w:t>21.询问、质疑、投诉</w:t>
      </w:r>
      <w:bookmarkEnd w:id="41"/>
      <w:bookmarkEnd w:id="42"/>
    </w:p>
    <w:p>
      <w:pPr>
        <w:autoSpaceDE w:val="0"/>
        <w:autoSpaceDN w:val="0"/>
        <w:adjustRightInd w:val="0"/>
        <w:snapToGrid w:val="0"/>
        <w:spacing w:line="360" w:lineRule="auto"/>
        <w:ind w:firstLine="413" w:firstLineChars="196"/>
        <w:outlineLvl w:val="0"/>
        <w:rPr>
          <w:rFonts w:ascii="宋体" w:hAnsi="Times New Roman" w:cs="宋体"/>
          <w:b/>
        </w:rPr>
      </w:pPr>
      <w:bookmarkStart w:id="43" w:name="_Toc1886"/>
      <w:r>
        <w:rPr>
          <w:rFonts w:hint="eastAsia" w:ascii="宋体" w:hAnsi="宋体" w:cs="宋体"/>
          <w:b/>
        </w:rPr>
        <w:t>21.1询问</w:t>
      </w:r>
      <w:bookmarkEnd w:id="43"/>
    </w:p>
    <w:p>
      <w:pPr>
        <w:autoSpaceDE w:val="0"/>
        <w:autoSpaceDN w:val="0"/>
        <w:adjustRightInd w:val="0"/>
        <w:snapToGrid w:val="0"/>
        <w:spacing w:line="360" w:lineRule="auto"/>
        <w:ind w:firstLine="411" w:firstLineChars="196"/>
        <w:outlineLvl w:val="0"/>
        <w:rPr>
          <w:rFonts w:ascii="宋体" w:hAnsi="Times New Roman" w:cs="宋体"/>
          <w:b/>
        </w:rPr>
      </w:pPr>
      <w:bookmarkStart w:id="44" w:name="_Toc5581"/>
      <w:r>
        <w:rPr>
          <w:rFonts w:hint="eastAsia" w:ascii="宋体" w:hAnsi="宋体" w:cs="宋体"/>
        </w:rPr>
        <w:t>21.1.1供应商对采购活动事项有疑问的，可以向采购单位提出询问，询问可以口头方式提出，也可以书面方式提出。</w:t>
      </w:r>
      <w:bookmarkEnd w:id="44"/>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5" w:name="_Toc29058"/>
      <w:r>
        <w:rPr>
          <w:rFonts w:hint="eastAsia" w:ascii="宋体" w:hAnsi="宋体" w:cs="宋体"/>
          <w:b/>
        </w:rPr>
        <w:t>21.2质疑</w:t>
      </w:r>
      <w:bookmarkEnd w:id="45"/>
    </w:p>
    <w:p>
      <w:pPr>
        <w:autoSpaceDE w:val="0"/>
        <w:autoSpaceDN w:val="0"/>
        <w:adjustRightInd w:val="0"/>
        <w:snapToGrid w:val="0"/>
        <w:spacing w:line="360" w:lineRule="auto"/>
        <w:ind w:firstLine="411" w:firstLineChars="196"/>
        <w:outlineLvl w:val="0"/>
        <w:rPr>
          <w:rFonts w:ascii="宋体" w:hAnsi="宋体" w:cs="宋体"/>
        </w:rPr>
      </w:pPr>
      <w:bookmarkStart w:id="46" w:name="_Toc5451"/>
      <w:r>
        <w:rPr>
          <w:rFonts w:hint="eastAsia" w:ascii="宋体" w:hAnsi="宋体" w:cs="宋体"/>
        </w:rPr>
        <w:t>21.2.1质疑期限：</w:t>
      </w:r>
      <w:bookmarkEnd w:id="46"/>
    </w:p>
    <w:p>
      <w:pPr>
        <w:autoSpaceDE w:val="0"/>
        <w:autoSpaceDN w:val="0"/>
        <w:adjustRightInd w:val="0"/>
        <w:snapToGrid w:val="0"/>
        <w:spacing w:line="360" w:lineRule="auto"/>
        <w:ind w:firstLine="411" w:firstLineChars="196"/>
        <w:outlineLvl w:val="0"/>
        <w:rPr>
          <w:rFonts w:ascii="宋体" w:hAnsi="宋体" w:cs="宋体"/>
        </w:rPr>
      </w:pPr>
      <w:bookmarkStart w:id="47" w:name="_Toc24930"/>
      <w:r>
        <w:rPr>
          <w:rFonts w:hint="eastAsia" w:ascii="宋体" w:hAnsi="宋体" w:cs="宋体"/>
        </w:rPr>
        <w:t>21.2.1.1供应商认为采购文件的内容损害其权益的，应在收到采购文件之日或者采购文件公告期届满之日起七个工作日内。</w:t>
      </w:r>
      <w:bookmarkEnd w:id="47"/>
    </w:p>
    <w:p>
      <w:pPr>
        <w:autoSpaceDE w:val="0"/>
        <w:autoSpaceDN w:val="0"/>
        <w:adjustRightInd w:val="0"/>
        <w:snapToGrid w:val="0"/>
        <w:spacing w:line="360" w:lineRule="auto"/>
        <w:ind w:firstLine="411" w:firstLineChars="196"/>
        <w:outlineLvl w:val="0"/>
        <w:rPr>
          <w:rFonts w:ascii="宋体" w:hAnsi="宋体" w:cs="宋体"/>
        </w:rPr>
      </w:pPr>
      <w:bookmarkStart w:id="48" w:name="_Toc561"/>
      <w:r>
        <w:rPr>
          <w:rFonts w:hint="eastAsia" w:ascii="宋体" w:hAnsi="宋体" w:cs="宋体"/>
        </w:rPr>
        <w:t>21.2.1.2供应商认为采购过程损害其权益的，应在各采购程序环节结束之日起七个工作日内。</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20026"/>
      <w:r>
        <w:rPr>
          <w:rFonts w:hint="eastAsia" w:ascii="宋体" w:hAnsi="宋体" w:cs="宋体"/>
        </w:rPr>
        <w:t>21.2.1.3 供应商认为中标或者成交结果损害其权益的，应在中标或者成交结果公告期限届满之日起七个工作日内。</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6033"/>
      <w:r>
        <w:rPr>
          <w:rFonts w:hint="eastAsia" w:ascii="宋体" w:hAnsi="宋体" w:cs="宋体"/>
        </w:rPr>
        <w:t>21.2.2提交要求：</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22473"/>
      <w:r>
        <w:rPr>
          <w:rFonts w:hint="eastAsia" w:ascii="宋体" w:hAnsi="宋体" w:cs="宋体"/>
        </w:rPr>
        <w:t>21.2.2.1 以书面形式（加盖供应商公章）向采购人提出质疑，供应商以电话、传真或电邮形式提交的质疑属于无效质疑。</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4"/>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2"/>
        <w:adjustRightInd w:val="0"/>
        <w:snapToGrid w:val="0"/>
        <w:spacing w:line="360" w:lineRule="auto"/>
        <w:jc w:val="center"/>
        <w:rPr>
          <w:sz w:val="30"/>
          <w:szCs w:val="30"/>
        </w:rPr>
      </w:pPr>
      <w:bookmarkStart w:id="55" w:name="_Toc8524"/>
      <w:bookmarkStart w:id="56" w:name="_Toc448133314"/>
      <w:bookmarkStart w:id="57" w:name="_Toc453493037"/>
      <w:bookmarkStart w:id="58" w:name="_Toc454458058"/>
      <w:r>
        <w:rPr>
          <w:rFonts w:hint="eastAsia" w:cs="宋体"/>
          <w:sz w:val="30"/>
          <w:szCs w:val="30"/>
        </w:rPr>
        <w:t>六、授予合同</w:t>
      </w:r>
      <w:bookmarkEnd w:id="55"/>
      <w:bookmarkEnd w:id="56"/>
      <w:bookmarkEnd w:id="57"/>
      <w:bookmarkEnd w:id="5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59" w:name="_Toc378586990"/>
      <w:r>
        <w:rPr>
          <w:rFonts w:hint="eastAsia" w:ascii="宋体" w:hAnsi="宋体" w:cs="宋体"/>
          <w:b/>
        </w:rPr>
        <w:t>23.合同的履行</w:t>
      </w:r>
      <w:bookmarkEnd w:id="59"/>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询价截止日起90天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2"/>
        <w:jc w:val="center"/>
        <w:rPr>
          <w:sz w:val="36"/>
          <w:szCs w:val="36"/>
        </w:rPr>
      </w:pPr>
      <w:bookmarkStart w:id="60" w:name="_Toc50691023"/>
      <w:bookmarkStart w:id="61" w:name="_Toc87417452"/>
      <w:bookmarkStart w:id="62" w:name="_Toc50736470"/>
      <w:bookmarkStart w:id="63" w:name="_Toc50737290"/>
      <w:bookmarkStart w:id="64" w:name="_Toc50737322"/>
      <w:bookmarkStart w:id="65" w:name="_Toc454458060"/>
      <w:bookmarkStart w:id="66" w:name="_Toc4423"/>
      <w:bookmarkStart w:id="67" w:name="_Toc43264513"/>
      <w:r>
        <w:rPr>
          <w:rFonts w:hint="eastAsia"/>
          <w:sz w:val="36"/>
          <w:szCs w:val="36"/>
        </w:rPr>
        <w:t>第四章 合同</w:t>
      </w:r>
      <w:bookmarkEnd w:id="60"/>
      <w:bookmarkEnd w:id="61"/>
      <w:bookmarkEnd w:id="62"/>
      <w:bookmarkEnd w:id="63"/>
      <w:bookmarkEnd w:id="64"/>
      <w:bookmarkEnd w:id="65"/>
      <w:r>
        <w:rPr>
          <w:rFonts w:hint="eastAsia"/>
          <w:sz w:val="36"/>
          <w:szCs w:val="36"/>
        </w:rPr>
        <w:t>格式</w:t>
      </w:r>
      <w:bookmarkEnd w:id="66"/>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rPr>
          <w:rFonts w:eastAsia="黑体"/>
          <w:sz w:val="48"/>
        </w:rPr>
      </w:pPr>
    </w:p>
    <w:p>
      <w:pPr>
        <w:jc w:val="center"/>
        <w:rPr>
          <w:rFonts w:eastAsia="黑体"/>
          <w:sz w:val="48"/>
        </w:rPr>
      </w:pPr>
    </w:p>
    <w:p>
      <w:pPr>
        <w:pStyle w:val="2"/>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hAnsi="Times New Roman"/>
        </w:rPr>
        <w:sectPr>
          <w:pgSz w:w="11906" w:h="16838"/>
          <w:pgMar w:top="1135" w:right="1135" w:bottom="1135" w:left="1135" w:header="685" w:footer="567" w:gutter="0"/>
          <w:cols w:space="720" w:num="1"/>
          <w:docGrid w:type="lines" w:linePitch="312" w:charSpace="0"/>
        </w:sectPr>
      </w:pPr>
      <w:bookmarkStart w:id="68" w:name="_Hlk38299433"/>
      <w:r>
        <w:rPr>
          <w:rFonts w:hint="eastAsia" w:ascii="宋体" w:hAnsi="宋体" w:cs="宋体"/>
          <w:b/>
          <w:bCs/>
          <w:color w:val="FF0000"/>
        </w:rPr>
        <w:t>注：合同签订双方根据项目的具体要求进行修订，不作统一格式要求</w:t>
      </w:r>
      <w:bookmarkEnd w:id="68"/>
    </w:p>
    <w:bookmarkEnd w:id="67"/>
    <w:p>
      <w:pPr>
        <w:pStyle w:val="2"/>
        <w:ind w:firstLine="2891" w:firstLineChars="800"/>
        <w:rPr>
          <w:sz w:val="36"/>
          <w:szCs w:val="36"/>
        </w:rPr>
      </w:pPr>
      <w:bookmarkStart w:id="69" w:name="_Toc43264514"/>
      <w:bookmarkEnd w:id="69"/>
      <w:bookmarkStart w:id="70" w:name="_Toc50691026"/>
      <w:bookmarkStart w:id="71" w:name="_Toc454458061"/>
      <w:bookmarkStart w:id="72" w:name="_Toc50737324"/>
      <w:bookmarkStart w:id="73" w:name="_Toc50737292"/>
      <w:bookmarkStart w:id="74" w:name="_Toc30130"/>
      <w:bookmarkStart w:id="75" w:name="_Toc87417454"/>
      <w:bookmarkStart w:id="76" w:name="_Toc50736472"/>
      <w:r>
        <w:rPr>
          <w:rFonts w:hint="eastAsia"/>
          <w:sz w:val="36"/>
          <w:szCs w:val="36"/>
        </w:rPr>
        <w:t>第五章 响应文件格式</w:t>
      </w:r>
      <w:bookmarkEnd w:id="70"/>
      <w:bookmarkEnd w:id="71"/>
      <w:bookmarkEnd w:id="72"/>
      <w:bookmarkEnd w:id="73"/>
      <w:bookmarkEnd w:id="74"/>
      <w:bookmarkEnd w:id="75"/>
      <w:bookmarkEnd w:id="76"/>
    </w:p>
    <w:p>
      <w:pPr>
        <w:pStyle w:val="3"/>
        <w:widowControl/>
        <w:spacing w:line="440" w:lineRule="exact"/>
        <w:jc w:val="center"/>
        <w:rPr>
          <w:rFonts w:ascii="宋体" w:hAnsi="宋体" w:eastAsia="宋体" w:cs="宋体"/>
          <w:b w:val="0"/>
        </w:rPr>
      </w:pPr>
      <w:bookmarkStart w:id="77" w:name="_Toc448133318"/>
      <w:bookmarkStart w:id="78" w:name="_Toc453493041"/>
      <w:bookmarkStart w:id="79" w:name="_Toc454458062"/>
      <w:bookmarkStart w:id="80" w:name="_Toc321408662"/>
      <w:r>
        <w:rPr>
          <w:rFonts w:hint="eastAsia" w:ascii="宋体" w:hAnsi="宋体" w:eastAsia="宋体" w:cs="宋体"/>
          <w:b w:val="0"/>
        </w:rPr>
        <w:t>响应文件封面</w:t>
      </w:r>
      <w:bookmarkEnd w:id="77"/>
      <w:bookmarkEnd w:id="78"/>
      <w:bookmarkEnd w:id="79"/>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0"/>
    </w:tbl>
    <w:p>
      <w:pPr>
        <w:outlineLvl w:val="1"/>
        <w:rPr>
          <w:rFonts w:ascii="宋体" w:hAnsi="Times New Roman" w:cs="宋体"/>
          <w:color w:val="FF0000"/>
          <w:kern w:val="0"/>
        </w:rPr>
      </w:pPr>
    </w:p>
    <w:p>
      <w:pPr>
        <w:pStyle w:val="34"/>
        <w:ind w:firstLine="210"/>
      </w:pPr>
    </w:p>
    <w:p>
      <w:pPr>
        <w:pStyle w:val="31"/>
        <w:widowControl w:val="0"/>
        <w:numPr>
          <w:ilvl w:val="0"/>
          <w:numId w:val="5"/>
        </w:numPr>
        <w:spacing w:before="0" w:beforeAutospacing="0" w:after="0" w:afterAutospacing="0"/>
        <w:rPr>
          <w:rFonts w:ascii="Arial" w:hAnsi="Arial" w:eastAsia="黑体"/>
          <w:sz w:val="28"/>
          <w:szCs w:val="28"/>
        </w:rPr>
      </w:pPr>
      <w:bookmarkStart w:id="81" w:name="_Toc50737325"/>
      <w:bookmarkStart w:id="82" w:name="_Toc50691028"/>
      <w:bookmarkStart w:id="83" w:name="_Toc52165077"/>
      <w:bookmarkStart w:id="84" w:name="_Toc168212179"/>
      <w:bookmarkStart w:id="85" w:name="_Toc50736473"/>
      <w:bookmarkStart w:id="86" w:name="_Toc50737293"/>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1"/>
      <w:bookmarkEnd w:id="82"/>
      <w:bookmarkEnd w:id="83"/>
      <w:bookmarkEnd w:id="84"/>
      <w:bookmarkEnd w:id="85"/>
      <w:bookmarkEnd w:id="86"/>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5"/>
        </w:numPr>
        <w:spacing w:line="400" w:lineRule="exact"/>
        <w:rPr>
          <w:rFonts w:ascii="黑体" w:hAnsi="Times New Roman" w:eastAsia="黑体" w:cs="黑体"/>
          <w:sz w:val="28"/>
          <w:szCs w:val="28"/>
        </w:rPr>
      </w:pPr>
      <w:bookmarkStart w:id="87" w:name="_Toc50703722"/>
      <w:bookmarkStart w:id="88" w:name="_Toc50691029"/>
      <w:bookmarkStart w:id="89" w:name="_Toc43264516"/>
    </w:p>
    <w:p>
      <w:pPr>
        <w:jc w:val="center"/>
        <w:outlineLvl w:val="1"/>
        <w:rPr>
          <w:rFonts w:ascii="黑体" w:hAnsi="宋体" w:eastAsia="黑体" w:cs="黑体"/>
          <w:kern w:val="0"/>
          <w:sz w:val="32"/>
          <w:szCs w:val="32"/>
        </w:rPr>
      </w:pPr>
      <w:bookmarkStart w:id="90" w:name="_Toc237145559"/>
      <w:r>
        <w:rPr>
          <w:rFonts w:hint="eastAsia" w:ascii="黑体" w:hAnsi="宋体" w:eastAsia="黑体" w:cs="黑体"/>
          <w:kern w:val="0"/>
          <w:sz w:val="32"/>
          <w:szCs w:val="32"/>
        </w:rPr>
        <w:t>供应商资格声明函</w:t>
      </w:r>
      <w:bookmarkEnd w:id="90"/>
    </w:p>
    <w:p>
      <w:pPr>
        <w:spacing w:line="360" w:lineRule="auto"/>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5"/>
        </w:numPr>
        <w:spacing w:line="400" w:lineRule="exact"/>
        <w:rPr>
          <w:rFonts w:ascii="黑体" w:hAnsi="Times New Roman" w:eastAsia="黑体" w:cs="黑体"/>
          <w:sz w:val="28"/>
          <w:szCs w:val="28"/>
        </w:rPr>
      </w:pPr>
    </w:p>
    <w:p>
      <w:pPr>
        <w:pStyle w:val="3"/>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1"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2"/>
        <w:spacing w:line="360" w:lineRule="auto"/>
        <w:jc w:val="center"/>
        <w:rPr>
          <w:rFonts w:ascii="宋体"/>
        </w:rPr>
      </w:pPr>
      <w:bookmarkStart w:id="92" w:name="_Toc24361"/>
      <w:r>
        <w:rPr>
          <w:rFonts w:hint="eastAsia" w:ascii="宋体" w:hAnsi="宋体" w:cs="宋体"/>
          <w:sz w:val="32"/>
          <w:szCs w:val="32"/>
        </w:rPr>
        <w:t>法定代表人授权委托书</w:t>
      </w:r>
      <w:bookmarkEnd w:id="91"/>
      <w:bookmarkEnd w:id="92"/>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spacing w:line="400" w:lineRule="exact"/>
        <w:rPr>
          <w:rFonts w:ascii="黑体" w:hAnsi="Times New Roman" w:eastAsia="黑体" w:cs="黑体"/>
          <w:sz w:val="28"/>
          <w:szCs w:val="28"/>
        </w:rPr>
      </w:pPr>
    </w:p>
    <w:p>
      <w:pPr>
        <w:spacing w:line="400" w:lineRule="exact"/>
        <w:rPr>
          <w:rFonts w:ascii="黑体" w:hAnsi="Times New Roman" w:eastAsia="黑体" w:cs="黑体"/>
          <w:sz w:val="28"/>
          <w:szCs w:val="28"/>
        </w:rPr>
      </w:pPr>
    </w:p>
    <w:p>
      <w:pPr>
        <w:spacing w:line="400" w:lineRule="exact"/>
        <w:rPr>
          <w:rFonts w:ascii="黑体" w:hAnsi="Times New Roman" w:eastAsia="黑体" w:cs="黑体"/>
          <w:sz w:val="28"/>
          <w:szCs w:val="28"/>
        </w:rPr>
      </w:pPr>
      <w:r>
        <w:rPr>
          <w:rFonts w:hint="eastAsia" w:ascii="黑体" w:hAnsi="Times New Roman" w:eastAsia="黑体" w:cs="黑体"/>
          <w:sz w:val="28"/>
          <w:szCs w:val="28"/>
        </w:rPr>
        <w:t>格式5</w:t>
      </w: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916"/>
        <w:gridCol w:w="3134"/>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916"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3134"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199"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pStyle w:val="34"/>
        <w:ind w:firstLine="0" w:firstLineChars="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r>
        <w:rPr>
          <w:rFonts w:hint="eastAsia" w:ascii="黑体" w:hAnsi="Times New Roman" w:eastAsia="黑体" w:cs="黑体"/>
          <w:sz w:val="28"/>
          <w:szCs w:val="28"/>
        </w:rPr>
        <w:t>格式6</w:t>
      </w:r>
    </w:p>
    <w:p>
      <w:pPr>
        <w:pStyle w:val="2"/>
        <w:spacing w:line="360" w:lineRule="auto"/>
        <w:jc w:val="center"/>
        <w:rPr>
          <w:rFonts w:ascii="黑体" w:eastAsia="黑体" w:cs="黑体"/>
          <w:b w:val="0"/>
          <w:bCs w:val="0"/>
          <w:sz w:val="32"/>
          <w:szCs w:val="32"/>
        </w:rPr>
      </w:pPr>
      <w:bookmarkStart w:id="93" w:name="_Toc21165"/>
      <w:r>
        <w:rPr>
          <w:rFonts w:hint="eastAsia" w:ascii="宋体" w:hAnsi="宋体" w:cs="宋体"/>
          <w:sz w:val="32"/>
          <w:szCs w:val="32"/>
        </w:rPr>
        <w:t>报价表</w:t>
      </w:r>
      <w:bookmarkEnd w:id="93"/>
    </w:p>
    <w:p>
      <w:pPr>
        <w:pStyle w:val="3"/>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4"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eastAsia="宋体" w:cs="Arial"/>
                <w:bCs/>
                <w:lang w:eastAsia="zh-CN"/>
              </w:rPr>
            </w:pPr>
            <w:r>
              <w:rPr>
                <w:rFonts w:hint="eastAsia" w:ascii="宋体" w:hAnsi="宋体" w:cs="宋体"/>
                <w:kern w:val="28"/>
              </w:rPr>
              <w:t>广西南宁技师学院2025年秋季学期烹饪（中式烹调、中西式面点）专业学生实验实习原材料</w:t>
            </w:r>
            <w:r>
              <w:rPr>
                <w:rFonts w:hint="eastAsia" w:ascii="宋体" w:hAnsi="宋体" w:cs="宋体"/>
                <w:kern w:val="28"/>
                <w:lang w:eastAsia="zh-CN"/>
              </w:rPr>
              <w:t>（</w:t>
            </w:r>
            <w:r>
              <w:rPr>
                <w:rFonts w:hint="eastAsia" w:ascii="宋体" w:hAnsi="宋体" w:cs="宋体"/>
                <w:kern w:val="28"/>
                <w:lang w:val="en-US" w:eastAsia="zh-CN"/>
              </w:rPr>
              <w:t>重</w:t>
            </w:r>
            <w:bookmarkStart w:id="97" w:name="_GoBack"/>
            <w:bookmarkEnd w:id="97"/>
            <w:r>
              <w:rPr>
                <w:rFonts w:hint="eastAsia" w:ascii="宋体" w:hAnsi="宋体" w:cs="宋体"/>
                <w:kern w:val="28"/>
                <w:lang w:eastAsia="zh-CN"/>
              </w:rPr>
              <w:t>）</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4"/>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7"/>
        </w:numPr>
        <w:tabs>
          <w:tab w:val="left" w:pos="72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7"/>
        </w:numPr>
        <w:tabs>
          <w:tab w:val="left" w:pos="72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7"/>
        </w:numPr>
        <w:tabs>
          <w:tab w:val="left" w:pos="72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7"/>
        </w:numPr>
        <w:tabs>
          <w:tab w:val="left" w:pos="72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供应商法定代表人（或法定代表人授权代表）签字或盖章：</w:t>
      </w:r>
    </w:p>
    <w:p>
      <w:pPr>
        <w:spacing w:line="480" w:lineRule="auto"/>
        <w:rPr>
          <w:rFonts w:cs="Times New Roman"/>
        </w:rPr>
      </w:pPr>
      <w:r>
        <w:rPr>
          <w:rFonts w:hint="eastAsia" w:cs="宋体"/>
        </w:rPr>
        <w:t>供应商名称（盖公章）：</w:t>
      </w:r>
      <w:r>
        <w:t xml:space="preserve"> </w:t>
      </w:r>
    </w:p>
    <w:p>
      <w:pPr>
        <w:spacing w:line="480" w:lineRule="auto"/>
        <w:rPr>
          <w:rFonts w:ascii="黑体" w:hAnsi="Times New Roman" w:eastAsia="黑体" w:cs="黑体"/>
          <w:sz w:val="28"/>
          <w:szCs w:val="28"/>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p>
    <w:p>
      <w:pPr>
        <w:pStyle w:val="34"/>
        <w:ind w:firstLine="280"/>
        <w:rPr>
          <w:rFonts w:ascii="黑体" w:hAnsi="Times New Roman" w:eastAsia="黑体" w:cs="黑体"/>
          <w:sz w:val="28"/>
          <w:szCs w:val="28"/>
        </w:rPr>
      </w:pPr>
      <w:r>
        <w:rPr>
          <w:rFonts w:hint="eastAsia" w:ascii="黑体" w:hAnsi="Times New Roman" w:eastAsia="黑体" w:cs="黑体"/>
          <w:sz w:val="28"/>
          <w:szCs w:val="28"/>
        </w:rPr>
        <w:t>格式7</w:t>
      </w:r>
    </w:p>
    <w:p>
      <w:pPr>
        <w:pStyle w:val="34"/>
        <w:ind w:firstLine="3080" w:firstLineChars="1100"/>
        <w:rPr>
          <w:rFonts w:ascii="黑体" w:hAnsi="Times New Roman" w:eastAsia="黑体" w:cs="黑体"/>
          <w:sz w:val="28"/>
          <w:szCs w:val="28"/>
        </w:rPr>
      </w:pPr>
      <w:r>
        <w:rPr>
          <w:rFonts w:hint="eastAsia" w:ascii="黑体" w:hAnsi="Times New Roman" w:eastAsia="黑体" w:cs="黑体"/>
          <w:sz w:val="28"/>
          <w:szCs w:val="28"/>
        </w:rPr>
        <w:t>（二）、投标报价明细表</w:t>
      </w:r>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719"/>
        <w:gridCol w:w="1097"/>
        <w:gridCol w:w="1520"/>
        <w:gridCol w:w="675"/>
        <w:gridCol w:w="842"/>
        <w:gridCol w:w="11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jc w:val="center"/>
              <w:rPr>
                <w:rFonts w:ascii="宋体" w:hAnsi="宋体" w:cs="宋体"/>
                <w:b/>
              </w:rPr>
            </w:pPr>
            <w:r>
              <w:rPr>
                <w:rFonts w:ascii="宋体" w:hAnsi="宋体" w:cs="宋体"/>
                <w:b/>
              </w:rPr>
              <w:t>项号</w:t>
            </w:r>
          </w:p>
        </w:tc>
        <w:tc>
          <w:tcPr>
            <w:tcW w:w="1719" w:type="dxa"/>
            <w:shd w:val="clear" w:color="auto" w:fill="auto"/>
            <w:vAlign w:val="center"/>
          </w:tcPr>
          <w:p>
            <w:pPr>
              <w:jc w:val="center"/>
              <w:rPr>
                <w:rFonts w:ascii="宋体" w:hAnsi="宋体" w:cs="宋体"/>
                <w:b/>
              </w:rPr>
            </w:pPr>
            <w:r>
              <w:rPr>
                <w:rFonts w:ascii="宋体" w:hAnsi="宋体" w:cs="宋体"/>
                <w:b/>
              </w:rPr>
              <w:t>货物名称</w:t>
            </w:r>
          </w:p>
        </w:tc>
        <w:tc>
          <w:tcPr>
            <w:tcW w:w="1097" w:type="dxa"/>
            <w:shd w:val="clear" w:color="auto" w:fill="auto"/>
            <w:vAlign w:val="center"/>
          </w:tcPr>
          <w:p>
            <w:pPr>
              <w:jc w:val="center"/>
              <w:rPr>
                <w:rFonts w:ascii="宋体" w:hAnsi="宋体" w:cs="宋体"/>
                <w:b/>
              </w:rPr>
            </w:pPr>
            <w:r>
              <w:rPr>
                <w:rFonts w:ascii="宋体" w:hAnsi="宋体" w:cs="宋体"/>
                <w:b/>
              </w:rPr>
              <w:t>品牌</w:t>
            </w:r>
          </w:p>
        </w:tc>
        <w:tc>
          <w:tcPr>
            <w:tcW w:w="1520" w:type="dxa"/>
            <w:shd w:val="clear" w:color="auto" w:fill="auto"/>
            <w:vAlign w:val="center"/>
          </w:tcPr>
          <w:p>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pPr>
              <w:jc w:val="center"/>
              <w:rPr>
                <w:rFonts w:ascii="宋体" w:hAnsi="宋体" w:cs="宋体"/>
                <w:b/>
              </w:rPr>
            </w:pPr>
            <w:r>
              <w:rPr>
                <w:rFonts w:ascii="宋体" w:hAnsi="宋体" w:cs="宋体"/>
                <w:b/>
              </w:rPr>
              <w:t>单位</w:t>
            </w:r>
          </w:p>
        </w:tc>
        <w:tc>
          <w:tcPr>
            <w:tcW w:w="842" w:type="dxa"/>
            <w:shd w:val="clear" w:color="auto" w:fill="auto"/>
            <w:vAlign w:val="center"/>
          </w:tcPr>
          <w:p>
            <w:pPr>
              <w:jc w:val="center"/>
              <w:rPr>
                <w:rFonts w:ascii="宋体" w:hAnsi="宋体" w:cs="宋体"/>
                <w:b/>
              </w:rPr>
            </w:pPr>
            <w:r>
              <w:rPr>
                <w:rFonts w:ascii="宋体" w:hAnsi="宋体" w:cs="宋体"/>
                <w:b/>
              </w:rPr>
              <w:t>数量</w:t>
            </w:r>
          </w:p>
        </w:tc>
        <w:tc>
          <w:tcPr>
            <w:tcW w:w="1110" w:type="dxa"/>
            <w:shd w:val="clear" w:color="auto" w:fill="auto"/>
            <w:vAlign w:val="center"/>
          </w:tcPr>
          <w:p>
            <w:pPr>
              <w:jc w:val="center"/>
              <w:rPr>
                <w:rFonts w:ascii="宋体" w:hAnsi="宋体" w:cs="宋体"/>
                <w:b/>
              </w:rPr>
            </w:pPr>
            <w:r>
              <w:rPr>
                <w:rFonts w:hint="eastAsia" w:ascii="宋体" w:hAnsi="宋体" w:cs="宋体"/>
                <w:b/>
              </w:rPr>
              <w:t>单价</w:t>
            </w:r>
          </w:p>
        </w:tc>
        <w:tc>
          <w:tcPr>
            <w:tcW w:w="1365"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1</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2</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hint="eastAsia" w:ascii="宋体" w:hAnsi="宋体" w:cs="宋体"/>
              </w:rPr>
              <w:t>3</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rPr>
                <w:rFonts w:ascii="宋体" w:hAnsi="宋体" w:cs="宋体"/>
              </w:rPr>
            </w:pPr>
            <w:r>
              <w:rPr>
                <w:rFonts w:ascii="宋体" w:hAnsi="宋体" w:cs="宋体"/>
              </w:rPr>
              <w:t>…</w:t>
            </w:r>
          </w:p>
        </w:tc>
        <w:tc>
          <w:tcPr>
            <w:tcW w:w="1719" w:type="dxa"/>
            <w:shd w:val="clear" w:color="auto" w:fill="auto"/>
            <w:vAlign w:val="center"/>
          </w:tcPr>
          <w:p>
            <w:pPr>
              <w:rPr>
                <w:rFonts w:ascii="宋体" w:hAnsi="宋体" w:cs="宋体"/>
              </w:rPr>
            </w:pPr>
          </w:p>
        </w:tc>
        <w:tc>
          <w:tcPr>
            <w:tcW w:w="1097" w:type="dxa"/>
            <w:shd w:val="clear" w:color="auto" w:fill="auto"/>
            <w:vAlign w:val="center"/>
          </w:tcPr>
          <w:p>
            <w:pPr>
              <w:rPr>
                <w:rFonts w:ascii="宋体" w:hAnsi="宋体" w:cs="宋体"/>
              </w:rPr>
            </w:pPr>
          </w:p>
        </w:tc>
        <w:tc>
          <w:tcPr>
            <w:tcW w:w="1520" w:type="dxa"/>
            <w:shd w:val="clear" w:color="auto" w:fill="auto"/>
            <w:vAlign w:val="center"/>
          </w:tcPr>
          <w:p>
            <w:pPr>
              <w:rPr>
                <w:rFonts w:ascii="宋体" w:hAnsi="宋体" w:cs="宋体"/>
              </w:rPr>
            </w:pPr>
          </w:p>
        </w:tc>
        <w:tc>
          <w:tcPr>
            <w:tcW w:w="675" w:type="dxa"/>
            <w:shd w:val="clear" w:color="auto" w:fill="auto"/>
            <w:vAlign w:val="center"/>
          </w:tcPr>
          <w:p>
            <w:pPr>
              <w:rPr>
                <w:rFonts w:ascii="宋体" w:hAnsi="宋体" w:cs="宋体"/>
              </w:rPr>
            </w:pPr>
          </w:p>
        </w:tc>
        <w:tc>
          <w:tcPr>
            <w:tcW w:w="842" w:type="dxa"/>
            <w:shd w:val="clear" w:color="auto" w:fill="auto"/>
            <w:vAlign w:val="center"/>
          </w:tcPr>
          <w:p>
            <w:pPr>
              <w:rPr>
                <w:rFonts w:ascii="宋体" w:hAnsi="宋体" w:cs="宋体"/>
              </w:rPr>
            </w:pPr>
          </w:p>
        </w:tc>
        <w:tc>
          <w:tcPr>
            <w:tcW w:w="1110" w:type="dxa"/>
            <w:shd w:val="clear" w:color="auto" w:fill="auto"/>
            <w:vAlign w:val="center"/>
          </w:tcPr>
          <w:p>
            <w:pPr>
              <w:rPr>
                <w:rFonts w:ascii="宋体" w:hAnsi="宋体" w:cs="宋体"/>
              </w:rPr>
            </w:pPr>
          </w:p>
        </w:tc>
        <w:tc>
          <w:tcPr>
            <w:tcW w:w="1365"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9"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110" w:type="dxa"/>
            <w:shd w:val="clear" w:color="auto" w:fill="auto"/>
            <w:vAlign w:val="center"/>
          </w:tcPr>
          <w:p>
            <w:pPr>
              <w:jc w:val="center"/>
              <w:rPr>
                <w:rFonts w:ascii="宋体" w:hAnsi="宋体" w:cs="宋体"/>
              </w:rPr>
            </w:pPr>
          </w:p>
        </w:tc>
        <w:tc>
          <w:tcPr>
            <w:tcW w:w="1365"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4"/>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供应商各分项报价（单价）不得高于本项目采购清单中各分项预算单价、总报价合计不得高于本项目采购预算金额，否则视为无效投标。</w:t>
      </w:r>
    </w:p>
    <w:p>
      <w:pPr>
        <w:pStyle w:val="34"/>
        <w:ind w:firstLine="210"/>
        <w:rPr>
          <w:rFonts w:cs="Times New Roman"/>
        </w:rPr>
      </w:pPr>
    </w:p>
    <w:p>
      <w:pPr>
        <w:pStyle w:val="34"/>
        <w:ind w:firstLine="210"/>
        <w:rPr>
          <w:rFonts w:cs="Times New Roman"/>
        </w:rPr>
      </w:pPr>
    </w:p>
    <w:p>
      <w:pPr>
        <w:spacing w:line="480" w:lineRule="auto"/>
        <w:rPr>
          <w:rFonts w:cs="Times New Roman"/>
        </w:rPr>
      </w:pPr>
      <w:bookmarkStart w:id="95" w:name="_Toc173647298"/>
      <w:r>
        <w:rPr>
          <w:rFonts w:hint="eastAsia" w:cs="宋体"/>
        </w:rPr>
        <w:t>供应商法定代表人（或法定代表人授权代表）签字或盖章：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95"/>
    <w:p>
      <w:pPr>
        <w:spacing w:line="400" w:lineRule="exact"/>
        <w:ind w:left="142"/>
        <w:rPr>
          <w:rFonts w:ascii="黑体" w:hAnsi="Times New Roman" w:eastAsia="黑体" w:cs="黑体"/>
          <w:sz w:val="28"/>
          <w:szCs w:val="28"/>
        </w:rPr>
      </w:pPr>
      <w:r>
        <w:rPr>
          <w:rFonts w:hint="eastAsia" w:ascii="黑体" w:hAnsi="Times New Roman" w:eastAsia="黑体" w:cs="黑体"/>
          <w:sz w:val="28"/>
          <w:szCs w:val="28"/>
        </w:rPr>
        <w:t>格式8</w:t>
      </w:r>
    </w:p>
    <w:p>
      <w:pPr>
        <w:pStyle w:val="2"/>
        <w:spacing w:line="360" w:lineRule="auto"/>
        <w:jc w:val="center"/>
        <w:rPr>
          <w:rFonts w:ascii="宋体" w:hAnsi="宋体" w:cs="宋体"/>
          <w:sz w:val="32"/>
          <w:szCs w:val="32"/>
        </w:rPr>
      </w:pPr>
    </w:p>
    <w:p>
      <w:pPr>
        <w:pStyle w:val="2"/>
        <w:spacing w:line="360" w:lineRule="auto"/>
        <w:jc w:val="center"/>
        <w:rPr>
          <w:rFonts w:ascii="宋体" w:hAnsi="宋体" w:cs="宋体"/>
          <w:sz w:val="32"/>
          <w:szCs w:val="32"/>
        </w:rPr>
      </w:pPr>
      <w:bookmarkStart w:id="96" w:name="_Toc2840"/>
      <w:r>
        <w:rPr>
          <w:rFonts w:hint="eastAsia" w:ascii="宋体" w:hAnsi="宋体" w:cs="宋体"/>
          <w:sz w:val="32"/>
          <w:szCs w:val="32"/>
        </w:rPr>
        <w:t>供应商认为需要提供的其他资料</w:t>
      </w:r>
      <w:bookmarkEnd w:id="96"/>
    </w:p>
    <w:bookmarkEnd w:id="87"/>
    <w:bookmarkEnd w:id="88"/>
    <w:bookmarkEnd w:id="89"/>
    <w:p>
      <w:pPr>
        <w:spacing w:line="400" w:lineRule="exact"/>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9373"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1"/>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CC6F29"/>
    <w:multiLevelType w:val="singleLevel"/>
    <w:tmpl w:val="03CC6F29"/>
    <w:lvl w:ilvl="0" w:tentative="0">
      <w:start w:val="1"/>
      <w:numFmt w:val="chineseCounting"/>
      <w:suff w:val="nothing"/>
      <w:lvlText w:val="%1、"/>
      <w:lvlJc w:val="left"/>
      <w:rPr>
        <w:rFonts w:hint="eastAsia"/>
      </w:rPr>
    </w:lvl>
  </w:abstractNum>
  <w:abstractNum w:abstractNumId="2">
    <w:nsid w:val="368F939C"/>
    <w:multiLevelType w:val="singleLevel"/>
    <w:tmpl w:val="368F939C"/>
    <w:lvl w:ilvl="0" w:tentative="0">
      <w:start w:val="522"/>
      <w:numFmt w:val="decimal"/>
      <w:lvlText w:val="%1"/>
      <w:lvlJc w:val="left"/>
      <w:pPr>
        <w:tabs>
          <w:tab w:val="left" w:pos="420"/>
        </w:tabs>
        <w:ind w:left="425" w:hanging="425"/>
      </w:pPr>
      <w:rPr>
        <w:rFonts w:hint="default"/>
      </w:rPr>
    </w:lvl>
  </w:abstractNum>
  <w:abstractNum w:abstractNumId="3">
    <w:nsid w:val="4AEC8E1E"/>
    <w:multiLevelType w:val="singleLevel"/>
    <w:tmpl w:val="4AEC8E1E"/>
    <w:lvl w:ilvl="0" w:tentative="0">
      <w:start w:val="480"/>
      <w:numFmt w:val="decimal"/>
      <w:lvlText w:val="%1"/>
      <w:lvlJc w:val="left"/>
      <w:pPr>
        <w:tabs>
          <w:tab w:val="left" w:pos="420"/>
        </w:tabs>
        <w:ind w:left="425" w:hanging="425"/>
      </w:pPr>
      <w:rPr>
        <w:rFonts w:hint="default"/>
      </w:rPr>
    </w:lvl>
  </w:abstractNum>
  <w:abstractNum w:abstractNumId="4">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3"/>
  </w:num>
  <w:num w:numId="3">
    <w:abstractNumId w:val="2"/>
  </w:num>
  <w:num w:numId="4">
    <w:abstractNumId w:val="6"/>
    <w:lvlOverride w:ilvl="0">
      <w:startOverride w:val="5"/>
    </w:lvlOverride>
  </w:num>
  <w:num w:numId="5">
    <w:abstractNumId w:val="4"/>
    <w:lvlOverride w:ilvl="0">
      <w:startOverride w:val="1"/>
    </w:lvlOverride>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A247A"/>
    <w:rsid w:val="001B6176"/>
    <w:rsid w:val="001B73D5"/>
    <w:rsid w:val="001C28FB"/>
    <w:rsid w:val="001D4503"/>
    <w:rsid w:val="001D5685"/>
    <w:rsid w:val="001E01F4"/>
    <w:rsid w:val="001E2859"/>
    <w:rsid w:val="001E6A25"/>
    <w:rsid w:val="001F108D"/>
    <w:rsid w:val="002076DF"/>
    <w:rsid w:val="00217836"/>
    <w:rsid w:val="00221547"/>
    <w:rsid w:val="0022256D"/>
    <w:rsid w:val="00233656"/>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6917"/>
    <w:rsid w:val="00397CE6"/>
    <w:rsid w:val="003B2EC4"/>
    <w:rsid w:val="003B69B2"/>
    <w:rsid w:val="003B745E"/>
    <w:rsid w:val="003B7D41"/>
    <w:rsid w:val="003C46AC"/>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53E8"/>
    <w:rsid w:val="00687599"/>
    <w:rsid w:val="00696288"/>
    <w:rsid w:val="00696887"/>
    <w:rsid w:val="006A0B8E"/>
    <w:rsid w:val="006E23D8"/>
    <w:rsid w:val="006E5976"/>
    <w:rsid w:val="00704B4F"/>
    <w:rsid w:val="0071025B"/>
    <w:rsid w:val="007148C7"/>
    <w:rsid w:val="007153CE"/>
    <w:rsid w:val="00720D0F"/>
    <w:rsid w:val="00722F89"/>
    <w:rsid w:val="007243ED"/>
    <w:rsid w:val="00727021"/>
    <w:rsid w:val="00736F42"/>
    <w:rsid w:val="00741137"/>
    <w:rsid w:val="00743D0C"/>
    <w:rsid w:val="0075203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15AB"/>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54A60"/>
    <w:rsid w:val="00C71BF3"/>
    <w:rsid w:val="00C7634F"/>
    <w:rsid w:val="00C83562"/>
    <w:rsid w:val="00C8723E"/>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F200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10C0545"/>
    <w:rsid w:val="011D426D"/>
    <w:rsid w:val="01431AAC"/>
    <w:rsid w:val="01CB4613"/>
    <w:rsid w:val="01D6735B"/>
    <w:rsid w:val="01EE009D"/>
    <w:rsid w:val="02212C59"/>
    <w:rsid w:val="02234D68"/>
    <w:rsid w:val="025C3ED9"/>
    <w:rsid w:val="026363B8"/>
    <w:rsid w:val="03072FB9"/>
    <w:rsid w:val="03362153"/>
    <w:rsid w:val="033D23C8"/>
    <w:rsid w:val="035C7C9F"/>
    <w:rsid w:val="038421FF"/>
    <w:rsid w:val="038A48C2"/>
    <w:rsid w:val="03AC3D5F"/>
    <w:rsid w:val="04212432"/>
    <w:rsid w:val="04A52F3F"/>
    <w:rsid w:val="04DB5BA0"/>
    <w:rsid w:val="050339C8"/>
    <w:rsid w:val="05210624"/>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65960"/>
    <w:rsid w:val="0A935413"/>
    <w:rsid w:val="0AB357D4"/>
    <w:rsid w:val="0ACA278E"/>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EE213FB"/>
    <w:rsid w:val="0F0A1C47"/>
    <w:rsid w:val="0F8938E3"/>
    <w:rsid w:val="0FC26B09"/>
    <w:rsid w:val="0FE37051"/>
    <w:rsid w:val="0FE55E1D"/>
    <w:rsid w:val="10234BB8"/>
    <w:rsid w:val="1070586A"/>
    <w:rsid w:val="10A37ACB"/>
    <w:rsid w:val="11034D52"/>
    <w:rsid w:val="11072B0F"/>
    <w:rsid w:val="111144EB"/>
    <w:rsid w:val="11651493"/>
    <w:rsid w:val="118215F3"/>
    <w:rsid w:val="11B20E43"/>
    <w:rsid w:val="11B8379D"/>
    <w:rsid w:val="11B97DC4"/>
    <w:rsid w:val="11E164E5"/>
    <w:rsid w:val="122638B7"/>
    <w:rsid w:val="12880C7D"/>
    <w:rsid w:val="12BB492C"/>
    <w:rsid w:val="12D92BF6"/>
    <w:rsid w:val="132344FA"/>
    <w:rsid w:val="1337105C"/>
    <w:rsid w:val="135B6F1E"/>
    <w:rsid w:val="136E64A4"/>
    <w:rsid w:val="13C8306A"/>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6FA16C0"/>
    <w:rsid w:val="17610FFB"/>
    <w:rsid w:val="177212C8"/>
    <w:rsid w:val="1774600D"/>
    <w:rsid w:val="17B65676"/>
    <w:rsid w:val="17E625C2"/>
    <w:rsid w:val="181804D5"/>
    <w:rsid w:val="181956B5"/>
    <w:rsid w:val="181A539A"/>
    <w:rsid w:val="183262BB"/>
    <w:rsid w:val="1870134E"/>
    <w:rsid w:val="18901838"/>
    <w:rsid w:val="18AC64C8"/>
    <w:rsid w:val="18D93586"/>
    <w:rsid w:val="18E9064E"/>
    <w:rsid w:val="191B2BC9"/>
    <w:rsid w:val="191C3C2B"/>
    <w:rsid w:val="19414DFD"/>
    <w:rsid w:val="19667770"/>
    <w:rsid w:val="19670372"/>
    <w:rsid w:val="1A597781"/>
    <w:rsid w:val="1A674BDF"/>
    <w:rsid w:val="1A6A50A2"/>
    <w:rsid w:val="1AAF73A0"/>
    <w:rsid w:val="1B295DE8"/>
    <w:rsid w:val="1B6C41E5"/>
    <w:rsid w:val="1B9472A0"/>
    <w:rsid w:val="1BFF386D"/>
    <w:rsid w:val="1C0E4E6C"/>
    <w:rsid w:val="1C102782"/>
    <w:rsid w:val="1C1E661C"/>
    <w:rsid w:val="1C3A2896"/>
    <w:rsid w:val="1C4D4BCF"/>
    <w:rsid w:val="1CA227B3"/>
    <w:rsid w:val="1CFD009B"/>
    <w:rsid w:val="1D3C39C1"/>
    <w:rsid w:val="1E18389A"/>
    <w:rsid w:val="1E487674"/>
    <w:rsid w:val="1EEA29AB"/>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1FC3D9B"/>
    <w:rsid w:val="220B46C7"/>
    <w:rsid w:val="22584650"/>
    <w:rsid w:val="225B6695"/>
    <w:rsid w:val="22E16D2C"/>
    <w:rsid w:val="232C233B"/>
    <w:rsid w:val="23513516"/>
    <w:rsid w:val="235C0D8C"/>
    <w:rsid w:val="24005DFF"/>
    <w:rsid w:val="24740B21"/>
    <w:rsid w:val="24A66CC3"/>
    <w:rsid w:val="24B07509"/>
    <w:rsid w:val="24C03D82"/>
    <w:rsid w:val="25141B44"/>
    <w:rsid w:val="252456F1"/>
    <w:rsid w:val="25251CDD"/>
    <w:rsid w:val="256A0B48"/>
    <w:rsid w:val="257E7DAC"/>
    <w:rsid w:val="25B8212F"/>
    <w:rsid w:val="25C379D2"/>
    <w:rsid w:val="26244987"/>
    <w:rsid w:val="26A266B6"/>
    <w:rsid w:val="26DC3A8D"/>
    <w:rsid w:val="27A76D16"/>
    <w:rsid w:val="27EC1F9F"/>
    <w:rsid w:val="283F20D0"/>
    <w:rsid w:val="287400DD"/>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E346694"/>
    <w:rsid w:val="2E585EB6"/>
    <w:rsid w:val="2E5A3C54"/>
    <w:rsid w:val="2E756F3C"/>
    <w:rsid w:val="2F6F0866"/>
    <w:rsid w:val="30444961"/>
    <w:rsid w:val="30976FBB"/>
    <w:rsid w:val="30B27859"/>
    <w:rsid w:val="310F3CF8"/>
    <w:rsid w:val="31266B62"/>
    <w:rsid w:val="314B252D"/>
    <w:rsid w:val="31522662"/>
    <w:rsid w:val="318A412F"/>
    <w:rsid w:val="31C077E7"/>
    <w:rsid w:val="31D11801"/>
    <w:rsid w:val="323938EC"/>
    <w:rsid w:val="328123C3"/>
    <w:rsid w:val="32B81AB0"/>
    <w:rsid w:val="32F61005"/>
    <w:rsid w:val="33064658"/>
    <w:rsid w:val="33275A6F"/>
    <w:rsid w:val="333A0463"/>
    <w:rsid w:val="335B60C2"/>
    <w:rsid w:val="33630233"/>
    <w:rsid w:val="336457B2"/>
    <w:rsid w:val="337B4822"/>
    <w:rsid w:val="33DD514E"/>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467C9"/>
    <w:rsid w:val="36953CD8"/>
    <w:rsid w:val="36B85657"/>
    <w:rsid w:val="36CB4CFF"/>
    <w:rsid w:val="36F6244F"/>
    <w:rsid w:val="37040303"/>
    <w:rsid w:val="37053C22"/>
    <w:rsid w:val="37576C68"/>
    <w:rsid w:val="377B152A"/>
    <w:rsid w:val="377D72FB"/>
    <w:rsid w:val="37820B60"/>
    <w:rsid w:val="37A161DE"/>
    <w:rsid w:val="37BE7500"/>
    <w:rsid w:val="37CB3809"/>
    <w:rsid w:val="37E911FA"/>
    <w:rsid w:val="381903F7"/>
    <w:rsid w:val="385A5F5D"/>
    <w:rsid w:val="38703BDD"/>
    <w:rsid w:val="389771E3"/>
    <w:rsid w:val="38A24FA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2B5D93"/>
    <w:rsid w:val="3C505CD1"/>
    <w:rsid w:val="3C5F749B"/>
    <w:rsid w:val="3C79768C"/>
    <w:rsid w:val="3C810C03"/>
    <w:rsid w:val="3C912184"/>
    <w:rsid w:val="3CAC6323"/>
    <w:rsid w:val="3D266198"/>
    <w:rsid w:val="3D802EF4"/>
    <w:rsid w:val="3DC34C62"/>
    <w:rsid w:val="3E4D5A71"/>
    <w:rsid w:val="3E676953"/>
    <w:rsid w:val="3E893233"/>
    <w:rsid w:val="3E951975"/>
    <w:rsid w:val="3EB45F5C"/>
    <w:rsid w:val="3EBC4FC2"/>
    <w:rsid w:val="3EC26D84"/>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1379"/>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14FF3"/>
    <w:rsid w:val="48673C7E"/>
    <w:rsid w:val="487F5414"/>
    <w:rsid w:val="488D5CBD"/>
    <w:rsid w:val="489E174F"/>
    <w:rsid w:val="48BD715B"/>
    <w:rsid w:val="49314693"/>
    <w:rsid w:val="493A3496"/>
    <w:rsid w:val="49B35ADA"/>
    <w:rsid w:val="4A3C591C"/>
    <w:rsid w:val="4A797E30"/>
    <w:rsid w:val="4AC85072"/>
    <w:rsid w:val="4B115EC7"/>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0D4DB8"/>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A30314"/>
    <w:rsid w:val="53A66F6C"/>
    <w:rsid w:val="53A8301E"/>
    <w:rsid w:val="54144F4C"/>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1D182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567C20"/>
    <w:rsid w:val="5DA60855"/>
    <w:rsid w:val="5DB7364F"/>
    <w:rsid w:val="5DE01011"/>
    <w:rsid w:val="5E263E4C"/>
    <w:rsid w:val="5E2A7B88"/>
    <w:rsid w:val="5E642C0A"/>
    <w:rsid w:val="5ECF56DD"/>
    <w:rsid w:val="5EF21D08"/>
    <w:rsid w:val="5EFC55C2"/>
    <w:rsid w:val="5F216531"/>
    <w:rsid w:val="5F3C6B9D"/>
    <w:rsid w:val="5F894125"/>
    <w:rsid w:val="5F977E59"/>
    <w:rsid w:val="60305216"/>
    <w:rsid w:val="603F6015"/>
    <w:rsid w:val="60672361"/>
    <w:rsid w:val="60911F51"/>
    <w:rsid w:val="60971F86"/>
    <w:rsid w:val="60DC718D"/>
    <w:rsid w:val="611E6F2B"/>
    <w:rsid w:val="613E5BFE"/>
    <w:rsid w:val="61E31B7D"/>
    <w:rsid w:val="621B2348"/>
    <w:rsid w:val="62607B57"/>
    <w:rsid w:val="628042DF"/>
    <w:rsid w:val="62951C1B"/>
    <w:rsid w:val="62B96FE1"/>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B56AEA"/>
    <w:rsid w:val="68BE4DCC"/>
    <w:rsid w:val="68C24091"/>
    <w:rsid w:val="68DF53F1"/>
    <w:rsid w:val="68F91E2E"/>
    <w:rsid w:val="692E1B1A"/>
    <w:rsid w:val="695F493B"/>
    <w:rsid w:val="696F6BE4"/>
    <w:rsid w:val="698039BA"/>
    <w:rsid w:val="69F71F6E"/>
    <w:rsid w:val="6A023AC4"/>
    <w:rsid w:val="6A6E6671"/>
    <w:rsid w:val="6A7E4AAF"/>
    <w:rsid w:val="6A93099D"/>
    <w:rsid w:val="6AA62419"/>
    <w:rsid w:val="6AB514DC"/>
    <w:rsid w:val="6ACD6505"/>
    <w:rsid w:val="6AD31D28"/>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1804E6"/>
    <w:rsid w:val="6EA01B25"/>
    <w:rsid w:val="6EB56BD7"/>
    <w:rsid w:val="6F352A02"/>
    <w:rsid w:val="6F7921C6"/>
    <w:rsid w:val="6F915FDB"/>
    <w:rsid w:val="6FD315C3"/>
    <w:rsid w:val="6FF723C3"/>
    <w:rsid w:val="701704B6"/>
    <w:rsid w:val="70474D32"/>
    <w:rsid w:val="70772053"/>
    <w:rsid w:val="70DC241A"/>
    <w:rsid w:val="70F806AF"/>
    <w:rsid w:val="716E59A9"/>
    <w:rsid w:val="717F29B0"/>
    <w:rsid w:val="71955B11"/>
    <w:rsid w:val="71AA05CD"/>
    <w:rsid w:val="71DB12B3"/>
    <w:rsid w:val="72486269"/>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897A25"/>
    <w:rsid w:val="759E1EDE"/>
    <w:rsid w:val="75B40CC5"/>
    <w:rsid w:val="75B9717F"/>
    <w:rsid w:val="75C0143F"/>
    <w:rsid w:val="75C0608E"/>
    <w:rsid w:val="75CF43CE"/>
    <w:rsid w:val="75E06548"/>
    <w:rsid w:val="75EC7066"/>
    <w:rsid w:val="760C57E3"/>
    <w:rsid w:val="76930EED"/>
    <w:rsid w:val="769E0D19"/>
    <w:rsid w:val="76EA76C2"/>
    <w:rsid w:val="76F507BA"/>
    <w:rsid w:val="772546B8"/>
    <w:rsid w:val="772D27AF"/>
    <w:rsid w:val="77344EA7"/>
    <w:rsid w:val="774168D9"/>
    <w:rsid w:val="774A78C1"/>
    <w:rsid w:val="78533997"/>
    <w:rsid w:val="78D056D3"/>
    <w:rsid w:val="78F20AC6"/>
    <w:rsid w:val="794E7D2A"/>
    <w:rsid w:val="79747571"/>
    <w:rsid w:val="799A0EF5"/>
    <w:rsid w:val="79B06F8F"/>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590EFE"/>
    <w:rsid w:val="7F8932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2"/>
    <w:qFormat/>
    <w:locked/>
    <w:uiPriority w:val="99"/>
    <w:rPr>
      <w:b/>
      <w:bCs/>
      <w:kern w:val="44"/>
      <w:sz w:val="44"/>
      <w:szCs w:val="44"/>
    </w:rPr>
  </w:style>
  <w:style w:type="character" w:customStyle="1" w:styleId="46">
    <w:name w:val="标题 2 Char"/>
    <w:link w:val="3"/>
    <w:qFormat/>
    <w:locked/>
    <w:uiPriority w:val="99"/>
    <w:rPr>
      <w:rFonts w:ascii="Arial" w:hAnsi="Arial" w:eastAsia="黑体" w:cs="Arial"/>
      <w:b/>
      <w:bCs/>
      <w:kern w:val="2"/>
      <w:sz w:val="32"/>
      <w:szCs w:val="32"/>
      <w:lang w:val="en-US" w:eastAsia="zh-CN"/>
    </w:rPr>
  </w:style>
  <w:style w:type="character" w:customStyle="1" w:styleId="47">
    <w:name w:val="标题 3 Char"/>
    <w:link w:val="4"/>
    <w:semiHidden/>
    <w:qFormat/>
    <w:uiPriority w:val="9"/>
    <w:rPr>
      <w:rFonts w:ascii="Calibri" w:hAnsi="Calibri" w:cs="Calibri"/>
      <w:b/>
      <w:bCs/>
      <w:sz w:val="32"/>
      <w:szCs w:val="32"/>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character" w:customStyle="1" w:styleId="49">
    <w:name w:val="标题 6 Char"/>
    <w:link w:val="6"/>
    <w:qFormat/>
    <w:locked/>
    <w:uiPriority w:val="99"/>
    <w:rPr>
      <w:rFonts w:ascii="Cambria" w:hAnsi="Cambria" w:eastAsia="宋体" w:cs="Cambria"/>
      <w:b/>
      <w:bCs/>
      <w:kern w:val="2"/>
      <w:sz w:val="24"/>
      <w:szCs w:val="24"/>
      <w:lang w:val="en-US" w:eastAsia="zh-CN"/>
    </w:rPr>
  </w:style>
  <w:style w:type="character" w:customStyle="1" w:styleId="50">
    <w:name w:val="正文文本 Char"/>
    <w:link w:val="14"/>
    <w:qFormat/>
    <w:locked/>
    <w:uiPriority w:val="99"/>
    <w:rPr>
      <w:rFonts w:eastAsia="宋体"/>
      <w:kern w:val="2"/>
      <w:sz w:val="24"/>
      <w:szCs w:val="24"/>
      <w:lang w:val="en-US" w:eastAsia="zh-CN"/>
    </w:rPr>
  </w:style>
  <w:style w:type="character" w:customStyle="1" w:styleId="51">
    <w:name w:val="正文首行缩进 Char"/>
    <w:link w:val="34"/>
    <w:semiHidden/>
    <w:qFormat/>
    <w:uiPriority w:val="99"/>
    <w:rPr>
      <w:rFonts w:ascii="Calibri" w:hAnsi="Calibri" w:eastAsia="宋体" w:cs="Calibri"/>
      <w:kern w:val="2"/>
      <w:sz w:val="24"/>
      <w:szCs w:val="21"/>
      <w:lang w:val="en-US" w:eastAsia="zh-CN"/>
    </w:rPr>
  </w:style>
  <w:style w:type="character" w:customStyle="1" w:styleId="52">
    <w:name w:val="批注文字 Char"/>
    <w:link w:val="11"/>
    <w:qFormat/>
    <w:locked/>
    <w:uiPriority w:val="99"/>
    <w:rPr>
      <w:rFonts w:eastAsia="宋体"/>
      <w:kern w:val="2"/>
      <w:sz w:val="24"/>
      <w:szCs w:val="24"/>
      <w:lang w:val="en-US" w:eastAsia="zh-CN"/>
    </w:rPr>
  </w:style>
  <w:style w:type="character" w:customStyle="1" w:styleId="53">
    <w:name w:val="批注主题 Char"/>
    <w:link w:val="33"/>
    <w:qFormat/>
    <w:locked/>
    <w:uiPriority w:val="99"/>
    <w:rPr>
      <w:rFonts w:eastAsia="宋体"/>
      <w:b/>
      <w:bCs/>
      <w:kern w:val="2"/>
      <w:sz w:val="24"/>
      <w:szCs w:val="24"/>
      <w:lang w:val="en-US" w:eastAsia="zh-CN"/>
    </w:rPr>
  </w:style>
  <w:style w:type="character" w:customStyle="1" w:styleId="54">
    <w:name w:val="文档结构图 Char"/>
    <w:link w:val="10"/>
    <w:semiHidden/>
    <w:qFormat/>
    <w:uiPriority w:val="99"/>
    <w:rPr>
      <w:rFonts w:cs="Calibri"/>
      <w:sz w:val="0"/>
      <w:szCs w:val="0"/>
    </w:rPr>
  </w:style>
  <w:style w:type="character" w:customStyle="1" w:styleId="55">
    <w:name w:val="正文文本 3 Char"/>
    <w:link w:val="12"/>
    <w:semiHidden/>
    <w:qFormat/>
    <w:uiPriority w:val="99"/>
    <w:rPr>
      <w:rFonts w:ascii="Calibri" w:hAnsi="Calibri" w:cs="Calibri"/>
      <w:sz w:val="16"/>
      <w:szCs w:val="16"/>
    </w:rPr>
  </w:style>
  <w:style w:type="character" w:customStyle="1" w:styleId="56">
    <w:name w:val="结束语 Char"/>
    <w:link w:val="13"/>
    <w:semiHidden/>
    <w:qFormat/>
    <w:uiPriority w:val="99"/>
    <w:rPr>
      <w:rFonts w:ascii="Calibri" w:hAnsi="Calibri" w:cs="Calibri"/>
      <w:szCs w:val="21"/>
    </w:rPr>
  </w:style>
  <w:style w:type="character" w:customStyle="1" w:styleId="57">
    <w:name w:val="正文文本缩进 Char"/>
    <w:link w:val="15"/>
    <w:qFormat/>
    <w:locked/>
    <w:uiPriority w:val="99"/>
    <w:rPr>
      <w:rFonts w:eastAsia="宋体"/>
      <w:kern w:val="2"/>
      <w:sz w:val="24"/>
      <w:szCs w:val="24"/>
      <w:lang w:val="en-US" w:eastAsia="zh-CN"/>
    </w:rPr>
  </w:style>
  <w:style w:type="character" w:customStyle="1" w:styleId="58">
    <w:name w:val="纯文本 Char1"/>
    <w:link w:val="17"/>
    <w:semiHidden/>
    <w:qFormat/>
    <w:uiPriority w:val="99"/>
    <w:rPr>
      <w:rFonts w:ascii="宋体" w:hAnsi="Courier New" w:cs="Courier New"/>
      <w:szCs w:val="21"/>
    </w:rPr>
  </w:style>
  <w:style w:type="character" w:customStyle="1" w:styleId="59">
    <w:name w:val="日期 Char"/>
    <w:link w:val="18"/>
    <w:semiHidden/>
    <w:qFormat/>
    <w:uiPriority w:val="99"/>
    <w:rPr>
      <w:rFonts w:ascii="Calibri" w:hAnsi="Calibri" w:cs="Calibri"/>
      <w:szCs w:val="21"/>
    </w:rPr>
  </w:style>
  <w:style w:type="character" w:customStyle="1" w:styleId="60">
    <w:name w:val="正文文本缩进 2 Char"/>
    <w:link w:val="19"/>
    <w:qFormat/>
    <w:locked/>
    <w:uiPriority w:val="99"/>
    <w:rPr>
      <w:rFonts w:ascii="宋体" w:hAnsi="华文中宋" w:eastAsia="宋体" w:cs="宋体"/>
      <w:kern w:val="2"/>
      <w:sz w:val="26"/>
      <w:szCs w:val="26"/>
      <w:lang w:val="en-US" w:eastAsia="zh-CN"/>
    </w:rPr>
  </w:style>
  <w:style w:type="character" w:customStyle="1" w:styleId="61">
    <w:name w:val="批注框文本 Char1"/>
    <w:link w:val="20"/>
    <w:qFormat/>
    <w:locked/>
    <w:uiPriority w:val="99"/>
    <w:rPr>
      <w:rFonts w:eastAsia="宋体"/>
      <w:kern w:val="2"/>
      <w:sz w:val="18"/>
      <w:szCs w:val="18"/>
      <w:lang w:val="en-US" w:eastAsia="zh-CN"/>
    </w:rPr>
  </w:style>
  <w:style w:type="character" w:customStyle="1" w:styleId="62">
    <w:name w:val="页脚 Char1"/>
    <w:link w:val="21"/>
    <w:qFormat/>
    <w:locked/>
    <w:uiPriority w:val="99"/>
    <w:rPr>
      <w:rFonts w:eastAsia="宋体"/>
      <w:kern w:val="2"/>
      <w:sz w:val="18"/>
      <w:szCs w:val="18"/>
      <w:lang w:val="en-US" w:eastAsia="zh-CN"/>
    </w:rPr>
  </w:style>
  <w:style w:type="character" w:customStyle="1" w:styleId="63">
    <w:name w:val="页眉 Char1"/>
    <w:link w:val="22"/>
    <w:qFormat/>
    <w:locked/>
    <w:uiPriority w:val="99"/>
    <w:rPr>
      <w:rFonts w:eastAsia="宋体"/>
      <w:kern w:val="2"/>
      <w:sz w:val="18"/>
      <w:szCs w:val="18"/>
      <w:lang w:val="en-US" w:eastAsia="zh-CN"/>
    </w:rPr>
  </w:style>
  <w:style w:type="character" w:customStyle="1" w:styleId="64">
    <w:name w:val="副标题 Char"/>
    <w:link w:val="27"/>
    <w:qFormat/>
    <w:uiPriority w:val="11"/>
    <w:rPr>
      <w:rFonts w:ascii="Cambria" w:hAnsi="Cambria" w:cs="Times New Roman"/>
      <w:b/>
      <w:bCs/>
      <w:kern w:val="28"/>
      <w:sz w:val="32"/>
      <w:szCs w:val="32"/>
    </w:rPr>
  </w:style>
  <w:style w:type="character" w:customStyle="1" w:styleId="65">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0"/>
    <w:semiHidden/>
    <w:qFormat/>
    <w:uiPriority w:val="99"/>
    <w:rPr>
      <w:rFonts w:ascii="Courier New" w:hAnsi="Courier New" w:cs="Courier New"/>
      <w:sz w:val="20"/>
      <w:szCs w:val="20"/>
    </w:rPr>
  </w:style>
  <w:style w:type="character" w:customStyle="1" w:styleId="67">
    <w:name w:val="标题 Char"/>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8"/>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130">
    <w:name w:val="font21"/>
    <w:basedOn w:val="37"/>
    <w:qFormat/>
    <w:uiPriority w:val="0"/>
    <w:rPr>
      <w:rFonts w:hint="eastAsia" w:ascii="等线" w:hAnsi="等线" w:eastAsia="等线" w:cs="等线"/>
      <w:color w:val="000000"/>
      <w:sz w:val="22"/>
      <w:szCs w:val="22"/>
      <w:u w:val="none"/>
    </w:rPr>
  </w:style>
  <w:style w:type="character" w:customStyle="1" w:styleId="131">
    <w:name w:val="font3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1008</Words>
  <Characters>1146</Characters>
  <Lines>439</Lines>
  <Paragraphs>123</Paragraphs>
  <TotalTime>41</TotalTime>
  <ScaleCrop>false</ScaleCrop>
  <LinksUpToDate>false</LinksUpToDate>
  <CharactersWithSpaces>1278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2024-06-05T02:28:00Z</dcterms:created>
  <dc:creator>dministrator</dc:creator>
  <cp:lastModifiedBy>杨寿刚</cp:lastModifiedBy>
  <cp:lastPrinted>2025-11-10T08:37:00Z</cp:lastPrinted>
  <dcterms:modified xsi:type="dcterms:W3CDTF">2025-11-24T03:30:49Z</dcterms:modified>
  <dc:title>国内货物采购招标文件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6D1C127EE041475B8B7648B10CEC86DD_13</vt:lpwstr>
  </property>
  <property fmtid="{D5CDD505-2E9C-101B-9397-08002B2CF9AE}" pid="4" name="KSOTemplateDocerSaveRecord">
    <vt:lpwstr>eyJoZGlkIjoiNGIzZTQ5YjZmZTUyOGYwZDg0Mjk2YTYyOGZlZWY3YzIiLCJ1c2VySWQiOiIzNzQyMDE3MzcifQ==</vt:lpwstr>
  </property>
</Properties>
</file>