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bookmarkStart w:id="0" w:name="OLE_LINK2"/>
      <w:r>
        <w:rPr>
          <w:rFonts w:hint="eastAsia" w:ascii="华文新魏" w:hAnsi="Times New Roman" w:eastAsia="华文新魏" w:cs="华文新魏"/>
          <w:b/>
          <w:bCs/>
          <w:color w:val="auto"/>
          <w:spacing w:val="20"/>
          <w:kern w:val="10"/>
          <w:sz w:val="36"/>
          <w:szCs w:val="36"/>
        </w:rPr>
        <w:t>202</w:t>
      </w:r>
      <w:r>
        <w:rPr>
          <w:rFonts w:hint="eastAsia" w:ascii="华文新魏" w:hAnsi="Times New Roman" w:eastAsia="华文新魏" w:cs="华文新魏"/>
          <w:b/>
          <w:bCs/>
          <w:color w:val="auto"/>
          <w:spacing w:val="20"/>
          <w:kern w:val="10"/>
          <w:sz w:val="36"/>
          <w:szCs w:val="36"/>
          <w:lang w:val="en-US" w:eastAsia="zh-CN"/>
        </w:rPr>
        <w:t>5</w:t>
      </w:r>
      <w:r>
        <w:rPr>
          <w:rFonts w:hint="eastAsia" w:ascii="华文新魏" w:hAnsi="Times New Roman" w:eastAsia="华文新魏" w:cs="华文新魏"/>
          <w:b/>
          <w:bCs/>
          <w:color w:val="auto"/>
          <w:spacing w:val="20"/>
          <w:kern w:val="10"/>
          <w:sz w:val="36"/>
          <w:szCs w:val="36"/>
        </w:rPr>
        <w:t>年</w:t>
      </w:r>
      <w:r>
        <w:rPr>
          <w:rFonts w:hint="eastAsia" w:ascii="华文新魏" w:hAnsi="Times New Roman" w:eastAsia="华文新魏" w:cs="华文新魏"/>
          <w:b/>
          <w:bCs/>
          <w:color w:val="auto"/>
          <w:spacing w:val="20"/>
          <w:kern w:val="10"/>
          <w:sz w:val="36"/>
          <w:szCs w:val="36"/>
          <w:lang w:val="en-US" w:eastAsia="zh-CN"/>
        </w:rPr>
        <w:t>酒店管理</w:t>
      </w:r>
      <w:r>
        <w:rPr>
          <w:rFonts w:hint="eastAsia" w:ascii="华文新魏" w:hAnsi="Times New Roman" w:eastAsia="华文新魏" w:cs="华文新魏"/>
          <w:b/>
          <w:bCs/>
          <w:spacing w:val="20"/>
          <w:kern w:val="10"/>
          <w:sz w:val="36"/>
          <w:szCs w:val="36"/>
        </w:rPr>
        <w:t>专业实训材料</w:t>
      </w:r>
    </w:p>
    <w:p>
      <w:pPr>
        <w:pStyle w:val="3"/>
      </w:pPr>
    </w:p>
    <w:p>
      <w:pPr>
        <w:spacing w:line="360" w:lineRule="auto"/>
        <w:ind w:firstLine="2007" w:firstLineChars="500"/>
        <w:jc w:val="left"/>
        <w:rPr>
          <w:rFonts w:ascii="华文新魏" w:hAnsi="Times New Roman" w:eastAsia="华文新魏"/>
          <w:bCs/>
          <w:spacing w:val="20"/>
          <w:kern w:val="10"/>
          <w:sz w:val="36"/>
          <w:szCs w:val="36"/>
          <w:u w:val="single"/>
        </w:rPr>
      </w:pPr>
      <w:r>
        <w:rPr>
          <w:rFonts w:hint="eastAsia" w:ascii="华文新魏" w:hAnsi="Times New Roman" w:eastAsia="华文新魏" w:cs="华文新魏"/>
          <w:b/>
          <w:bCs/>
          <w:spacing w:val="20"/>
          <w:kern w:val="10"/>
          <w:sz w:val="36"/>
          <w:szCs w:val="36"/>
        </w:rPr>
        <w:t>项目编号：</w:t>
      </w:r>
      <w:r>
        <w:rPr>
          <w:rFonts w:hint="eastAsia" w:ascii="华文新魏" w:hAnsi="Times New Roman" w:eastAsia="华文新魏" w:cs="华文新魏"/>
          <w:b/>
          <w:bCs/>
          <w:spacing w:val="20"/>
          <w:kern w:val="10"/>
          <w:sz w:val="36"/>
          <w:szCs w:val="36"/>
          <w:highlight w:val="none"/>
        </w:rPr>
        <w:t>GXNNJSXY202501</w:t>
      </w:r>
      <w:r>
        <w:rPr>
          <w:rFonts w:hint="eastAsia" w:ascii="华文新魏" w:hAnsi="Times New Roman" w:eastAsia="华文新魏" w:cs="华文新魏"/>
          <w:b/>
          <w:bCs/>
          <w:spacing w:val="20"/>
          <w:kern w:val="10"/>
          <w:sz w:val="36"/>
          <w:szCs w:val="36"/>
          <w:highlight w:val="none"/>
          <w:lang w:val="en-US" w:eastAsia="zh-CN"/>
        </w:rPr>
        <w:t>7</w:t>
      </w:r>
      <w:r>
        <w:rPr>
          <w:rFonts w:hint="eastAsia" w:ascii="华文新魏" w:hAnsi="Times New Roman" w:eastAsia="华文新魏" w:cs="华文新魏"/>
          <w:b/>
          <w:bCs/>
          <w:spacing w:val="20"/>
          <w:kern w:val="10"/>
          <w:sz w:val="36"/>
          <w:szCs w:val="36"/>
          <w:highlight w:val="none"/>
        </w:rPr>
        <w:t>YY01A</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color w:val="auto"/>
          <w:sz w:val="40"/>
          <w:szCs w:val="40"/>
        </w:rPr>
      </w:pPr>
      <w:r>
        <w:rPr>
          <w:rFonts w:eastAsia="黑体"/>
          <w:color w:val="auto"/>
          <w:sz w:val="40"/>
          <w:szCs w:val="40"/>
        </w:rPr>
        <w:t>202</w:t>
      </w:r>
      <w:r>
        <w:rPr>
          <w:rFonts w:hint="eastAsia" w:eastAsia="黑体"/>
          <w:color w:val="auto"/>
          <w:sz w:val="40"/>
          <w:szCs w:val="40"/>
          <w:lang w:val="en-US" w:eastAsia="zh-CN"/>
        </w:rPr>
        <w:t>5</w:t>
      </w:r>
      <w:r>
        <w:rPr>
          <w:rFonts w:hint="eastAsia" w:eastAsia="黑体" w:cs="黑体"/>
          <w:color w:val="auto"/>
          <w:sz w:val="40"/>
          <w:szCs w:val="40"/>
        </w:rPr>
        <w:t>年</w:t>
      </w:r>
      <w:r>
        <w:rPr>
          <w:rFonts w:hint="eastAsia" w:eastAsia="黑体" w:cs="黑体"/>
          <w:color w:val="auto"/>
          <w:sz w:val="40"/>
          <w:szCs w:val="40"/>
          <w:lang w:val="en-US" w:eastAsia="zh-CN"/>
        </w:rPr>
        <w:t>11</w:t>
      </w:r>
      <w:r>
        <w:rPr>
          <w:rFonts w:hint="eastAsia" w:eastAsia="黑体" w:cs="黑体"/>
          <w:color w:val="auto"/>
          <w:sz w:val="40"/>
          <w:szCs w:val="40"/>
        </w:rPr>
        <w:t>月</w:t>
      </w:r>
    </w:p>
    <w:p>
      <w:pPr>
        <w:rPr>
          <w:rFonts w:ascii="黑体" w:hAnsi="宋体" w:eastAsia="黑体"/>
          <w:color w:val="FF0000"/>
          <w:sz w:val="30"/>
          <w:szCs w:val="30"/>
          <w:u w:val="single"/>
        </w:rPr>
      </w:pPr>
    </w:p>
    <w:p>
      <w:pPr>
        <w:rPr>
          <w:rFonts w:hint="eastAsia" w:ascii="黑体" w:hAnsi="宋体" w:eastAsia="黑体"/>
          <w:color w:val="auto"/>
          <w:sz w:val="30"/>
          <w:szCs w:val="30"/>
          <w:u w:val="none"/>
          <w:lang w:val="en-US" w:eastAsia="zh-CN"/>
        </w:rPr>
      </w:pPr>
      <w:r>
        <w:rPr>
          <w:rFonts w:hint="eastAsia" w:ascii="黑体" w:hAnsi="宋体" w:eastAsia="黑体"/>
          <w:color w:val="auto"/>
          <w:sz w:val="30"/>
          <w:szCs w:val="30"/>
          <w:u w:val="none"/>
          <w:lang w:val="en-US" w:eastAsia="zh-CN"/>
        </w:rPr>
        <w:t>参与编制人员：</w:t>
      </w:r>
    </w:p>
    <w:p>
      <w:pPr>
        <w:rPr>
          <w:rFonts w:hint="eastAsia" w:ascii="黑体" w:hAnsi="宋体" w:eastAsia="黑体"/>
          <w:color w:val="auto"/>
          <w:sz w:val="30"/>
          <w:szCs w:val="30"/>
          <w:u w:val="none"/>
          <w:lang w:val="en-US" w:eastAsia="zh-CN"/>
        </w:rPr>
      </w:pPr>
      <w:r>
        <w:rPr>
          <w:rFonts w:hint="eastAsia" w:ascii="黑体" w:hAnsi="宋体" w:eastAsia="黑体"/>
          <w:color w:val="auto"/>
          <w:sz w:val="30"/>
          <w:szCs w:val="30"/>
          <w:u w:val="none"/>
          <w:lang w:val="en-US" w:eastAsia="zh-CN"/>
        </w:rPr>
        <w:t>系部（科室）领导：</w:t>
      </w:r>
    </w:p>
    <w:p>
      <w:pPr>
        <w:rPr>
          <w:rFonts w:hint="default" w:ascii="黑体" w:hAnsi="宋体" w:eastAsia="黑体"/>
          <w:color w:val="auto"/>
          <w:sz w:val="30"/>
          <w:szCs w:val="30"/>
          <w:u w:val="none"/>
          <w:lang w:val="en-US" w:eastAsia="zh-CN"/>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auto"/>
          <w:sz w:val="30"/>
          <w:szCs w:val="30"/>
          <w:u w:val="none"/>
          <w:lang w:val="en-US" w:eastAsia="zh-CN"/>
        </w:rPr>
        <w:t>学院分管领导：</w:t>
      </w: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sz w:val="28"/>
          <w:szCs w:val="28"/>
        </w:rPr>
      </w:pPr>
      <w:r>
        <w:rPr>
          <w:rFonts w:ascii="宋体" w:hAnsi="宋体"/>
          <w:sz w:val="28"/>
          <w:szCs w:val="28"/>
        </w:rPr>
        <w:br w:type="column"/>
      </w:r>
    </w:p>
    <w:p>
      <w:pPr>
        <w:pStyle w:val="2"/>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广西南宁技师学院（以下简称“采购人”）对</w:t>
      </w:r>
      <w:r>
        <w:rPr>
          <w:rFonts w:hint="eastAsia" w:ascii="宋体" w:hAnsi="宋体" w:cs="宋体"/>
          <w:color w:val="auto"/>
          <w:kern w:val="28"/>
        </w:rPr>
        <w:t>广西南宁技师学院202</w:t>
      </w:r>
      <w:r>
        <w:rPr>
          <w:rFonts w:hint="eastAsia" w:ascii="宋体" w:hAnsi="宋体" w:cs="宋体"/>
          <w:color w:val="auto"/>
          <w:kern w:val="28"/>
          <w:lang w:val="en-US" w:eastAsia="zh-CN"/>
        </w:rPr>
        <w:t>5年酒店管理</w:t>
      </w:r>
      <w:r>
        <w:rPr>
          <w:rFonts w:hint="eastAsia" w:ascii="宋体" w:hAnsi="宋体" w:cs="宋体"/>
          <w:color w:val="auto"/>
          <w:kern w:val="28"/>
        </w:rPr>
        <w:t>专业实训材料项目以询价方式采购，</w:t>
      </w:r>
      <w:r>
        <w:rPr>
          <w:rFonts w:hint="eastAsia" w:ascii="宋体" w:hAnsi="宋体" w:cs="宋体"/>
          <w:kern w:val="28"/>
        </w:rPr>
        <w:t>欢迎符合资格条件的供应商参加。</w:t>
      </w:r>
    </w:p>
    <w:p>
      <w:pPr>
        <w:spacing w:line="360" w:lineRule="auto"/>
        <w:ind w:firstLine="420" w:firstLineChars="200"/>
        <w:rPr>
          <w:rFonts w:ascii="宋体" w:hAnsi="宋体"/>
          <w:kern w:val="28"/>
        </w:rPr>
      </w:pPr>
      <w:r>
        <w:rPr>
          <w:rFonts w:hint="eastAsia" w:ascii="宋体" w:hAnsi="宋体" w:cs="宋体"/>
          <w:kern w:val="28"/>
        </w:rPr>
        <w:t>一、采购项目编号：</w:t>
      </w:r>
      <w:r>
        <w:rPr>
          <w:rFonts w:ascii="宋体" w:hAnsi="宋体" w:cs="宋体"/>
          <w:kern w:val="28"/>
        </w:rPr>
        <w:t xml:space="preserve">  </w:t>
      </w:r>
    </w:p>
    <w:p>
      <w:pPr>
        <w:spacing w:line="360" w:lineRule="auto"/>
        <w:ind w:firstLine="420" w:firstLineChars="200"/>
        <w:rPr>
          <w:rFonts w:hint="eastAsia" w:ascii="宋体" w:hAnsi="宋体" w:eastAsia="宋体"/>
          <w:color w:val="auto"/>
          <w:kern w:val="28"/>
          <w:lang w:val="en-US" w:eastAsia="zh-CN"/>
        </w:rPr>
      </w:pPr>
      <w:r>
        <w:rPr>
          <w:rFonts w:hint="eastAsia" w:ascii="宋体" w:hAnsi="宋体" w:cs="宋体"/>
          <w:kern w:val="28"/>
        </w:rPr>
        <w:t>二、项目名称：</w:t>
      </w:r>
      <w:r>
        <w:rPr>
          <w:rFonts w:hint="eastAsia" w:ascii="宋体" w:hAnsi="宋体" w:cs="宋体"/>
          <w:color w:val="auto"/>
          <w:kern w:val="28"/>
        </w:rPr>
        <w:t>广西南宁技师学院202</w:t>
      </w:r>
      <w:r>
        <w:rPr>
          <w:rFonts w:hint="eastAsia" w:ascii="宋体" w:hAnsi="宋体" w:cs="宋体"/>
          <w:color w:val="auto"/>
          <w:kern w:val="28"/>
          <w:lang w:val="en-US" w:eastAsia="zh-CN"/>
        </w:rPr>
        <w:t>5年酒店管理</w:t>
      </w:r>
      <w:r>
        <w:rPr>
          <w:rFonts w:hint="eastAsia" w:ascii="宋体" w:hAnsi="宋体" w:cs="宋体"/>
          <w:color w:val="auto"/>
          <w:kern w:val="28"/>
        </w:rPr>
        <w:t>专业实训材料</w:t>
      </w:r>
      <w:r>
        <w:rPr>
          <w:rFonts w:hint="eastAsia" w:ascii="宋体" w:hAnsi="宋体" w:cs="宋体"/>
          <w:color w:val="auto"/>
          <w:kern w:val="28"/>
          <w:lang w:val="en-US" w:eastAsia="zh-CN"/>
        </w:rPr>
        <w:t>项目</w:t>
      </w:r>
    </w:p>
    <w:p>
      <w:pPr>
        <w:spacing w:line="360" w:lineRule="auto"/>
        <w:ind w:firstLine="420" w:firstLineChars="200"/>
        <w:rPr>
          <w:rFonts w:hint="eastAsia" w:ascii="宋体" w:hAnsi="宋体" w:eastAsia="宋体"/>
          <w:color w:val="auto"/>
          <w:kern w:val="28"/>
          <w:lang w:eastAsia="zh-CN"/>
        </w:rPr>
      </w:pPr>
      <w:r>
        <w:rPr>
          <w:rFonts w:hint="eastAsia" w:ascii="宋体" w:hAnsi="宋体" w:cs="宋体"/>
          <w:color w:val="auto"/>
          <w:kern w:val="28"/>
        </w:rPr>
        <w:t>三、采购预算：</w:t>
      </w:r>
      <w:r>
        <w:rPr>
          <w:rFonts w:hint="eastAsia" w:ascii="宋体" w:hAnsi="宋体"/>
          <w:color w:val="auto"/>
          <w:kern w:val="28"/>
          <w:lang w:val="en-US" w:eastAsia="zh-CN"/>
        </w:rPr>
        <w:t>人民币壹拾万柒仟柒佰伍拾玖元整（</w:t>
      </w:r>
      <w:r>
        <w:rPr>
          <w:rFonts w:hint="eastAsia" w:ascii="宋体" w:hAnsi="宋体"/>
          <w:color w:val="auto"/>
          <w:kern w:val="28"/>
          <w:u w:val="single"/>
        </w:rPr>
        <w:t>￥137759</w:t>
      </w:r>
      <w:r>
        <w:rPr>
          <w:rFonts w:hint="eastAsia" w:ascii="宋体" w:hAnsi="宋体"/>
          <w:color w:val="auto"/>
          <w:kern w:val="28"/>
          <w:u w:val="single"/>
          <w:lang w:val="en-US" w:eastAsia="zh-CN"/>
        </w:rPr>
        <w:t xml:space="preserve">.00 </w:t>
      </w:r>
      <w:r>
        <w:rPr>
          <w:rFonts w:hint="eastAsia" w:ascii="宋体" w:hAnsi="宋体" w:cs="宋体"/>
          <w:color w:val="auto"/>
        </w:rPr>
        <w:t>元</w:t>
      </w:r>
      <w:r>
        <w:rPr>
          <w:rFonts w:hint="eastAsia" w:ascii="宋体" w:hAnsi="宋体" w:cs="宋体"/>
          <w:color w:val="auto"/>
          <w:lang w:eastAsia="zh-CN"/>
        </w:rPr>
        <w:t>）</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cs="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spacing w:line="360" w:lineRule="auto"/>
        <w:ind w:firstLine="420" w:firstLineChars="200"/>
        <w:rPr>
          <w:rFonts w:ascii="宋体" w:hAnsi="宋体"/>
        </w:rPr>
      </w:pPr>
      <w:r>
        <w:rPr>
          <w:rFonts w:ascii="宋体" w:hAnsi="宋体"/>
        </w:rPr>
        <w:t>3</w:t>
      </w:r>
      <w:r>
        <w:rPr>
          <w:rFonts w:hint="eastAsia" w:ascii="宋体" w:hAnsi="宋体"/>
          <w:lang w:eastAsia="zh-Hans"/>
        </w:rPr>
        <w:t>.</w:t>
      </w:r>
      <w:r>
        <w:rPr>
          <w:rFonts w:hint="eastAsia" w:ascii="宋体" w:hAnsi="宋体"/>
        </w:rPr>
        <w:t xml:space="preserve"> 本项目的特定</w:t>
      </w:r>
      <w:r>
        <w:rPr>
          <w:rFonts w:hint="eastAsia" w:ascii="宋体" w:hAnsi="宋体"/>
          <w:lang w:eastAsia="zh-Hans"/>
        </w:rPr>
        <w:t>资格要求</w:t>
      </w:r>
      <w:r>
        <w:rPr>
          <w:rFonts w:hint="eastAsia" w:ascii="宋体" w:hAnsi="宋体"/>
        </w:rPr>
        <w:t>：无</w:t>
      </w:r>
    </w:p>
    <w:p>
      <w:pPr>
        <w:spacing w:line="360" w:lineRule="auto"/>
        <w:ind w:firstLine="420" w:firstLineChars="200"/>
        <w:rPr>
          <w:rFonts w:ascii="宋体" w:hAnsi="宋体"/>
        </w:rPr>
      </w:pPr>
      <w:r>
        <w:rPr>
          <w:rFonts w:ascii="宋体" w:hAnsi="宋体"/>
        </w:rPr>
        <w:t>4</w:t>
      </w:r>
      <w:r>
        <w:rPr>
          <w:rFonts w:hint="eastAsia" w:ascii="宋体" w:hAnsi="宋体"/>
        </w:rPr>
        <w:t>. 本项目的特定条件：无</w:t>
      </w:r>
    </w:p>
    <w:p>
      <w:pPr>
        <w:widowControl/>
        <w:spacing w:line="360" w:lineRule="auto"/>
        <w:ind w:firstLine="420" w:firstLineChars="200"/>
        <w:rPr>
          <w:rFonts w:ascii="宋体" w:hAnsi="宋体"/>
          <w:kern w:val="28"/>
        </w:rPr>
      </w:pPr>
      <w:r>
        <w:rPr>
          <w:rFonts w:ascii="宋体" w:hAnsi="宋体" w:cs="宋体"/>
          <w:kern w:val="28"/>
        </w:rPr>
        <w:t>5</w:t>
      </w:r>
      <w:r>
        <w:rPr>
          <w:rFonts w:hint="eastAsia" w:ascii="宋体" w:hAnsi="宋体" w:cs="宋体"/>
          <w:kern w:val="28"/>
        </w:rPr>
        <w:t>.</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ascii="宋体" w:hAnsi="宋体" w:cs="宋体"/>
          <w:kern w:val="28"/>
        </w:rPr>
        <w:t>6</w:t>
      </w:r>
      <w:r>
        <w:rPr>
          <w:rFonts w:hint="eastAsia" w:ascii="宋体" w:hAnsi="宋体" w:cs="宋体"/>
          <w:kern w:val="28"/>
          <w:lang w:eastAsia="zh-Hans"/>
        </w:rPr>
        <w:t>.</w:t>
      </w:r>
      <w:r>
        <w:rPr>
          <w:rFonts w:hint="eastAsia" w:ascii="宋体" w:hAnsi="宋体" w:cs="宋体"/>
          <w:kern w:val="28"/>
        </w:rPr>
        <w:t>.</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
        <w:t>7</w:t>
      </w:r>
      <w:r>
        <w:rPr>
          <w:rFonts w:hint="eastAsia"/>
          <w:lang w:eastAsia="zh-Hans"/>
        </w:rPr>
        <w:t>.</w:t>
      </w:r>
      <w:r>
        <w:rPr>
          <w:rFonts w:hint="eastAsia"/>
        </w:rPr>
        <w:t>本项目不接受联合体投标</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八、询价文件索取：请符合资格条件的供应商到南宁市人力资源和社会保障局网站（http://rsj.nanning.gov.cn/）或广西南宁技师学院网站（https://www.nngjjx.com/）的通知公告处下载。</w:t>
      </w:r>
    </w:p>
    <w:p>
      <w:pPr>
        <w:adjustRightInd w:val="0"/>
        <w:snapToGrid w:val="0"/>
        <w:spacing w:line="360" w:lineRule="auto"/>
        <w:ind w:firstLine="420" w:firstLineChars="200"/>
        <w:rPr>
          <w:rFonts w:ascii="宋体" w:hAnsi="宋体" w:cs="宋体"/>
          <w:color w:val="FF0000"/>
          <w:kern w:val="28"/>
        </w:rPr>
      </w:pPr>
      <w:r>
        <w:rPr>
          <w:rFonts w:hint="eastAsia" w:ascii="宋体" w:hAnsi="宋体" w:cs="宋体"/>
          <w:kern w:val="28"/>
        </w:rPr>
        <w:t>九、响应文件递交截止时间：</w:t>
      </w:r>
      <w:r>
        <w:rPr>
          <w:rFonts w:hint="eastAsia" w:ascii="宋体" w:hAnsi="宋体" w:cs="宋体"/>
          <w:color w:val="auto"/>
          <w:kern w:val="28"/>
        </w:rPr>
        <w:t>202</w:t>
      </w:r>
      <w:r>
        <w:rPr>
          <w:rFonts w:hint="eastAsia" w:ascii="宋体" w:hAnsi="宋体" w:cs="宋体"/>
          <w:color w:val="auto"/>
          <w:kern w:val="28"/>
          <w:lang w:val="en-US" w:eastAsia="zh-CN"/>
        </w:rPr>
        <w:t>5</w:t>
      </w:r>
      <w:r>
        <w:rPr>
          <w:rFonts w:hint="eastAsia" w:ascii="宋体" w:hAnsi="宋体" w:cs="宋体"/>
          <w:color w:val="auto"/>
          <w:kern w:val="28"/>
        </w:rPr>
        <w:t>年</w:t>
      </w:r>
      <w:r>
        <w:rPr>
          <w:rFonts w:hint="eastAsia" w:ascii="宋体" w:hAnsi="宋体" w:cs="宋体"/>
          <w:color w:val="auto"/>
          <w:kern w:val="28"/>
          <w:lang w:val="en-US" w:eastAsia="zh-CN"/>
        </w:rPr>
        <w:t>12</w:t>
      </w:r>
      <w:r>
        <w:rPr>
          <w:rFonts w:hint="eastAsia" w:ascii="宋体" w:hAnsi="宋体" w:cs="宋体"/>
          <w:color w:val="auto"/>
          <w:kern w:val="28"/>
        </w:rPr>
        <w:t>月</w:t>
      </w:r>
      <w:r>
        <w:rPr>
          <w:rFonts w:hint="eastAsia" w:ascii="宋体" w:hAnsi="宋体" w:cs="宋体"/>
          <w:color w:val="auto"/>
          <w:kern w:val="28"/>
          <w:lang w:val="en-US" w:eastAsia="zh-CN"/>
        </w:rPr>
        <w:t xml:space="preserve"> 3 </w:t>
      </w:r>
      <w:r>
        <w:rPr>
          <w:rFonts w:hint="eastAsia" w:ascii="宋体" w:hAnsi="宋体" w:cs="宋体"/>
          <w:color w:val="auto"/>
          <w:kern w:val="28"/>
        </w:rPr>
        <w:t>日上午1</w:t>
      </w:r>
      <w:r>
        <w:rPr>
          <w:rFonts w:ascii="宋体" w:hAnsi="宋体" w:cs="宋体"/>
          <w:color w:val="auto"/>
          <w:kern w:val="28"/>
        </w:rPr>
        <w:t>0</w:t>
      </w:r>
      <w:r>
        <w:rPr>
          <w:rFonts w:hint="eastAsia" w:ascii="宋体" w:hAnsi="宋体" w:cs="宋体"/>
          <w:color w:val="auto"/>
          <w:kern w:val="28"/>
        </w:rPr>
        <w:t>:</w:t>
      </w:r>
      <w:r>
        <w:rPr>
          <w:rFonts w:ascii="宋体" w:hAnsi="宋体" w:cs="宋体"/>
          <w:color w:val="auto"/>
          <w:kern w:val="28"/>
        </w:rPr>
        <w:t>3</w:t>
      </w:r>
      <w:r>
        <w:rPr>
          <w:rFonts w:hint="eastAsia" w:ascii="宋体" w:hAnsi="宋体" w:cs="宋体"/>
          <w:color w:val="auto"/>
          <w:kern w:val="28"/>
        </w:rPr>
        <w:t>0。</w:t>
      </w:r>
    </w:p>
    <w:p>
      <w:pPr>
        <w:adjustRightInd w:val="0"/>
        <w:snapToGrid w:val="0"/>
        <w:spacing w:line="360" w:lineRule="auto"/>
        <w:ind w:firstLine="420" w:firstLineChars="200"/>
        <w:rPr>
          <w:rFonts w:ascii="宋体" w:hAnsi="宋体"/>
        </w:rPr>
      </w:pPr>
      <w:r>
        <w:rPr>
          <w:rFonts w:hint="eastAsia" w:ascii="宋体" w:hAnsi="宋体" w:cs="宋体"/>
        </w:rPr>
        <w:t>十、响应文件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十一、联系事项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w:t>
      </w:r>
      <w:r>
        <w:rPr>
          <w:rFonts w:hint="eastAsia" w:ascii="宋体" w:hAnsi="宋体" w:cs="宋体"/>
          <w:lang w:val="en-US" w:eastAsia="zh-CN"/>
        </w:rPr>
        <w:t>杨</w:t>
      </w:r>
      <w:r>
        <w:rPr>
          <w:rFonts w:hint="eastAsia" w:ascii="宋体" w:hAnsi="宋体" w:cs="宋体"/>
        </w:rPr>
        <w:t>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color w:val="auto"/>
        </w:rPr>
        <w:t>202</w:t>
      </w:r>
      <w:r>
        <w:rPr>
          <w:rFonts w:hint="eastAsia" w:ascii="宋体" w:hAnsi="宋体"/>
          <w:color w:val="auto"/>
          <w:lang w:val="en-US" w:eastAsia="zh-CN"/>
        </w:rPr>
        <w:t>5</w:t>
      </w:r>
      <w:r>
        <w:rPr>
          <w:rFonts w:hint="eastAsia" w:ascii="宋体" w:hAnsi="宋体"/>
          <w:color w:val="auto"/>
        </w:rPr>
        <w:t>年</w:t>
      </w:r>
      <w:r>
        <w:rPr>
          <w:rFonts w:hint="eastAsia" w:ascii="宋体" w:hAnsi="宋体"/>
          <w:color w:val="auto"/>
          <w:lang w:val="en-US" w:eastAsia="zh-CN"/>
        </w:rPr>
        <w:t>11</w:t>
      </w:r>
      <w:r>
        <w:rPr>
          <w:rFonts w:hint="eastAsia" w:ascii="宋体" w:hAnsi="宋体"/>
          <w:color w:val="auto"/>
        </w:rPr>
        <w:t>月</w:t>
      </w:r>
      <w:r>
        <w:rPr>
          <w:rFonts w:hint="eastAsia" w:ascii="宋体" w:hAnsi="宋体"/>
          <w:color w:val="auto"/>
          <w:lang w:val="en-US" w:eastAsia="zh-CN"/>
        </w:rPr>
        <w:t xml:space="preserve"> 28</w:t>
      </w:r>
      <w:r>
        <w:rPr>
          <w:rFonts w:hint="eastAsia" w:ascii="宋体" w:hAnsi="宋体"/>
          <w:color w:val="auto"/>
        </w:rPr>
        <w:t>日</w:t>
      </w:r>
    </w:p>
    <w:p>
      <w:pPr>
        <w:pStyle w:val="34"/>
        <w:ind w:firstLine="210"/>
      </w:pPr>
    </w:p>
    <w:p>
      <w:pPr>
        <w:pStyle w:val="34"/>
        <w:ind w:firstLine="210"/>
      </w:pPr>
      <w:bookmarkStart w:id="103" w:name="_GoBack"/>
      <w:bookmarkEnd w:id="103"/>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pStyle w:val="3"/>
      </w:pPr>
    </w:p>
    <w:p/>
    <w:p>
      <w:pPr>
        <w:pStyle w:val="3"/>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pStyle w:val="2"/>
        <w:jc w:val="center"/>
        <w:rPr>
          <w:sz w:val="36"/>
          <w:szCs w:val="36"/>
        </w:rPr>
      </w:pPr>
      <w:bookmarkStart w:id="4" w:name="_Toc10615"/>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single"/>
        </w:rPr>
      </w:pPr>
      <w:r>
        <w:rPr>
          <w:rFonts w:hint="eastAsia" w:ascii="宋体" w:hAnsi="宋体" w:cs="宋体"/>
          <w:b/>
          <w:bCs/>
          <w:u w:val="single"/>
        </w:rPr>
        <w:t>本项目最高限价为人民币</w:t>
      </w:r>
      <w:r>
        <w:rPr>
          <w:rFonts w:hint="eastAsia" w:ascii="宋体" w:hAnsi="宋体" w:cs="宋体"/>
          <w:b/>
          <w:bCs/>
          <w:color w:val="auto"/>
          <w:u w:val="single"/>
        </w:rPr>
        <w:t>137759元</w:t>
      </w:r>
      <w:r>
        <w:rPr>
          <w:rFonts w:hint="eastAsia" w:ascii="宋体" w:hAnsi="宋体" w:cs="宋体"/>
          <w:b/>
          <w:bCs/>
          <w:u w:val="single"/>
        </w:rPr>
        <w:t>，供应商的总报价不得超出其最高限价，否则视为无效投标。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hint="eastAsia" w:ascii="宋体" w:hAnsi="宋体" w:cs="宋体"/>
          <w:b/>
          <w:bCs/>
        </w:rPr>
        <w:t>采购内容简述</w:t>
      </w:r>
      <w:bookmarkEnd w:id="7"/>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3.交货期：</w:t>
      </w:r>
      <w:r>
        <w:rPr>
          <w:rFonts w:hint="eastAsia" w:ascii="Times New Roman" w:hAnsi="宋体" w:cs="宋体"/>
        </w:rPr>
        <w:t>合同签订之日起</w:t>
      </w:r>
      <w:r>
        <w:rPr>
          <w:rFonts w:ascii="宋体" w:hAnsi="宋体" w:cs="宋体"/>
          <w:u w:val="single"/>
        </w:rPr>
        <w:t xml:space="preserve"> </w:t>
      </w:r>
      <w:r>
        <w:rPr>
          <w:rFonts w:ascii="宋体" w:hAnsi="宋体" w:cs="宋体"/>
          <w:color w:val="auto"/>
          <w:u w:val="single"/>
        </w:rPr>
        <w:t xml:space="preserve"> </w:t>
      </w:r>
      <w:r>
        <w:rPr>
          <w:rFonts w:hint="eastAsia" w:ascii="宋体" w:hAnsi="宋体" w:cs="宋体"/>
          <w:color w:val="auto"/>
          <w:u w:val="single"/>
        </w:rPr>
        <w:t>7</w:t>
      </w:r>
      <w:r>
        <w:rPr>
          <w:rFonts w:ascii="宋体" w:hAnsi="宋体" w:cs="宋体"/>
          <w:color w:val="auto"/>
          <w:u w:val="single"/>
        </w:rPr>
        <w:t xml:space="preserve"> </w:t>
      </w:r>
      <w:r>
        <w:rPr>
          <w:rFonts w:hint="eastAsia" w:ascii="Times New Roman" w:hAnsi="宋体" w:cs="宋体"/>
        </w:rPr>
        <w:t>天内送货、安装、调试完毕，并经验收合格后交付使用</w:t>
      </w:r>
      <w:r>
        <w:rPr>
          <w:rFonts w:hint="eastAsia" w:ascii="宋体" w:hAnsi="Times New Roman" w:cs="宋体"/>
          <w:bCs/>
          <w:szCs w:val="20"/>
        </w:rPr>
        <w:t>；</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w:t>
      </w:r>
      <w:r>
        <w:rPr>
          <w:rFonts w:ascii="宋体" w:hAnsi="Times New Roman" w:cs="宋体"/>
          <w:bCs/>
          <w:color w:val="auto"/>
          <w:u w:val="single"/>
        </w:rPr>
        <w:t xml:space="preserve"> </w:t>
      </w:r>
      <w:r>
        <w:rPr>
          <w:rFonts w:hint="eastAsia" w:ascii="宋体" w:hAnsi="宋体" w:cs="宋体"/>
          <w:bCs/>
          <w:color w:val="auto"/>
          <w:u w:val="single"/>
        </w:rPr>
        <w:t>137759</w:t>
      </w:r>
      <w:r>
        <w:rPr>
          <w:rFonts w:ascii="宋体" w:hAnsi="Times New Roman" w:cs="宋体"/>
          <w:bCs/>
          <w:color w:val="auto"/>
          <w:u w:val="single"/>
        </w:rPr>
        <w:t xml:space="preserve">  </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hint="eastAsia" w:ascii="宋体" w:hAnsi="宋体" w:cs="宋体"/>
          <w:b/>
          <w:bCs/>
        </w:rPr>
        <w:t>项目概况</w:t>
      </w:r>
      <w:bookmarkEnd w:id="8"/>
    </w:p>
    <w:p>
      <w:pPr>
        <w:widowControl/>
        <w:tabs>
          <w:tab w:val="left" w:pos="424"/>
        </w:tabs>
        <w:spacing w:line="560" w:lineRule="exact"/>
        <w:ind w:firstLine="420" w:firstLineChars="200"/>
        <w:jc w:val="left"/>
        <w:rPr>
          <w:rFonts w:hAnsi="宋体"/>
          <w:kern w:val="28"/>
        </w:rPr>
      </w:pPr>
      <w:bookmarkStart w:id="9" w:name="_Toc32285"/>
      <w:r>
        <w:rPr>
          <w:rFonts w:hint="eastAsia" w:ascii="宋体" w:cs="宋体"/>
        </w:rPr>
        <w:t>1、本次招标项目范围：</w:t>
      </w:r>
      <w:r>
        <w:rPr>
          <w:rFonts w:hint="eastAsia" w:ascii="宋体" w:hAnsi="宋体" w:cs="宋体"/>
          <w:color w:val="auto"/>
          <w:kern w:val="28"/>
        </w:rPr>
        <w:t>广西南宁技师学院202</w:t>
      </w:r>
      <w:r>
        <w:rPr>
          <w:rFonts w:hint="eastAsia" w:ascii="宋体" w:hAnsi="宋体" w:cs="宋体"/>
          <w:color w:val="auto"/>
          <w:kern w:val="28"/>
          <w:lang w:val="en-US" w:eastAsia="zh-CN"/>
        </w:rPr>
        <w:t>5年酒店管理</w:t>
      </w:r>
      <w:r>
        <w:rPr>
          <w:rFonts w:hint="eastAsia" w:ascii="宋体" w:hAnsi="宋体" w:cs="宋体"/>
          <w:color w:val="auto"/>
          <w:kern w:val="28"/>
        </w:rPr>
        <w:t>专业耗材</w:t>
      </w:r>
      <w:r>
        <w:rPr>
          <w:rFonts w:hint="eastAsia" w:ascii="宋体" w:cs="宋体"/>
          <w:bCs/>
          <w:color w:val="auto"/>
          <w:szCs w:val="20"/>
        </w:rPr>
        <w:t>。</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2、本项目的总报价应包括：标的、运费、保管、调试、验收、保修、税费(包括关税、增值税等)、仓储费、资料、质保期等的全部费用；采购人不再承担任何费用。</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3、成交供应商承担及负责询价文件规定应由成交供应商负责的一切事宜及责任，包括项目货物供货、包装、运输、保管、验收及相关服务等。</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4、除非征得采购人同意外，成交供应商不得以任何方式转包或分包本项目。</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5、供应商应提供已注册品牌制造商原装、全新的、符合国家及用户提出的有关质量标准的货物。</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6、所有货物在开箱检验时必须完好，无破损，配置与装箱单相符，数量、质量及性能不低于本采购需求书中提出的要求。</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7、货物外观清洁，标记编号以及盘面显示等字体清晰，明确能够准确无误地表示货物的型号、规格、制造商。</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8、供应商在供货时，应提供货物清单，若被发现提供的货物未能达到询价文件和报价文件中的有关要求，采购人有权拒绝验收。</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9、本次投标应为包供货、包装、运输及售后服务的全部内容，成交供应商不得以任何理由向采购人加收其他任何费用。</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★10、供应商所提供货物的数量及技术参数等不能低于询价文件所提出的要求。</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hint="eastAsia" w:ascii="宋体" w:hAnsi="宋体" w:cs="宋体"/>
          <w:b/>
          <w:bCs/>
        </w:rPr>
        <w:t>采购清单</w:t>
      </w:r>
      <w:bookmarkEnd w:id="9"/>
    </w:p>
    <w:tbl>
      <w:tblPr>
        <w:tblStyle w:val="35"/>
        <w:tblW w:w="9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319"/>
        <w:gridCol w:w="1665"/>
        <w:gridCol w:w="2413"/>
        <w:gridCol w:w="639"/>
        <w:gridCol w:w="591"/>
        <w:gridCol w:w="762"/>
        <w:gridCol w:w="840"/>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10" w:name="_Toc14828"/>
            <w:r>
              <w:rPr>
                <w:rFonts w:hint="eastAsia" w:ascii="宋体" w:hAnsi="宋体" w:eastAsia="宋体" w:cs="宋体"/>
                <w:b/>
                <w:bCs/>
                <w:i w:val="0"/>
                <w:iCs w:val="0"/>
                <w:color w:val="000000"/>
                <w:kern w:val="0"/>
                <w:sz w:val="18"/>
                <w:szCs w:val="18"/>
                <w:u w:val="none"/>
                <w:lang w:val="en-US" w:eastAsia="zh-CN" w:bidi="ar"/>
              </w:rPr>
              <w:t>项号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预算总价（元）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实木手推车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尚卿铁艺雅居/民族特色铁艺/万里工艺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尚卿铁艺雅居，长100*宽40*高85，共三层，铁艺防锈加实木，带轮</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PVC折叠方桌</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红玫瑰/华锦/星辰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PVC折叠方桌，120cm*120cm*75cm，防水，防刮面，加厚支撑钢架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PVC折叠方桌</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红玫瑰/华锦/星辰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PVC折叠方桌，120cm*80cm*75cm，防水，防刮面，加厚支撑钢架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微波炉</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格兰仕/松五/东芝</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容量23L,输入功率1200W，输出700W。外观：480*280*280mm(长*宽*高).配防烫手套*2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360度旋转转盘</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华腾/绿植盆景/鹏渊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塑料转盘，直径28cm，高1.7cm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仿实木360度旋转转盘</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嘟嘟莹园艺馆/生活如意园艺馆/多宝园艺馆</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圆形底座花瓶花盆鱼缸底座仿实木工艺品摆件座木托，直径26cm，高4.5cm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240*340cm，银灰色贡缎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悟品云/星海薇梦/美凡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食品级防水TPU桌垫，1.3mm磨砂，120cm*120cm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悟品云/星海薇梦/美凡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食品级防水TPU桌垫，1.3mm磨砂，120cm*80cm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浴巾</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洁丽雅/绿竹坊/海洋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140*80厘米，600g，精梳棉，长毛圈</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清洁面巾</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洁丽雅/绿竹坊/海洋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75*35厘米，140g</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床单</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富安娜/水星/罗莱</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280×200厘米（缩水前：288×206厘米）;100%精梳棉，80支纱/400针，床单，被套，枕套一个色系。</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富安娜/水星/罗莱</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235×185×5厘米（缩水前242×190×5厘米）：100%精梳棉，80支纱/400针.底部中半开口，系带方式，2组，距两端 45厘米。床单，被套，枕套一个色系。</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富安娜/水星/罗莱</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230*180cm,内充 1.5 千克羽绒棉，含填充物总重量 2.6千克.</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枕套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富安娜/水星/罗莱</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48×78厘米+155厘米（含5厘米法式飞边）；100%精棉，80支纱/400针。床单，被套，枕套一个色系。</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玻璃磨砂贴膜</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雷光/玖扬/给力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80*200cm，特厚白磨砂</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前厅监控</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萤石/海威/小米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800万像素，C8C-8MP超清像素（选4mm）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餐饮工作服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晓得旗舰店/北罗服饰/布奇手工坊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女款三件套（米黄色上衣+咖啡色马甲+卡其色围裙），L码*8+XL码*6+2XL码*4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餐饮工作服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晓得旗舰店/北罗服饰/布奇手工坊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男款三件套（米黄色上衣+咖啡色马甲+卡其色围裙），L码*4+XL码*4+2XL码*2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餐饮工作服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罗蒙/G2000/拉夏贝尔</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V领，白衬衣长袖纯棉，免烫抗皱，</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餐饮工作服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拉夏贝尔/罗蒙/G2000/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V领，白衬衣长袖缎面，免烫抗皱，</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女生民族茶艺工作服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瑞姿色旗舰店/晓得旗舰店/北罗服饰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瑶族服装女广西三月三壮族少数民族苗族演出服表演服饰，上衣+裙子+腰带+红色头饰（L1套、M2套）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男生民族茶艺工作服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瑞姿色旗舰店/晓得旗舰店/北罗服饰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瑶族服装男广西三月三壮族少数民族苗族演出服表演服饰，男上衣+马甲+裤子+腰带+帽子（L1套、M1套）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男生茶艺工作服</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京东棱括/开源唐装/无梦记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中国风复古提花盘扣唐装坎肩衬衣+新中式国朝无袖马甲背心（L2套、XL1套）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手摇磨豆机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巫师/司令官/泰摩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巫师2.0全能版（曜岩黑）</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巫师/司令官/泰摩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E&amp;B意式单品全能磨芯（表层镀钛）</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轨道托盘收纳盒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亚克力有机玻璃直销店/妙希/益品</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带轨道托盘收纳盒，收纳盒前后不锈钢面，白色横宽35cm，进深60*高8cm，配轨道+纳米胶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真空封口机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小熊/美的/小米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小熊FKJ-G01F2,超长待机款+超大号封口袋*50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标签机</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精臣/小米/得力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精臣【300dpi高清】B21Pro奶白+1卷白色+1卷透明标签</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泰摩/MHW-6BOMBER/Brewista</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泰摩黑镜BASIC2，黑色</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Vanow/艾曼格/苏泊尔</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1.5L/1.8L，316不锈钢内胆，优雅白</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富光/艾曼格/苏泊尔</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316L不锈钢保温壶焖茶壶，木纹把手(独立茶仓、茶水分离)2L，黑色2个，蓝色2个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奶油喷枪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AMC/MOSA/ISI</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AMC奶油枪+注馅喷嘴，不锈钢日本款（多用版）</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撒粉器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MHW-7BOMBER/泰摩/Brewista</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轰炸机撒粉器，SP5366B，磨砂黑，防尘顶盖，40目滤网，材质：SUS304,PP</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花泥刀</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切花泥专用</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丝带剪刀</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不锈钢花艺剪丝带剪，小号铜色，26cm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编制花篮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手工编织水果鲜花包装手提篮，米色防藤(小直椭圆)cm*长21宽12cm*高9cm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中式陶瓷花瓶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古疏旗舰店/宏本陶瓷/司爱旗舰店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绿色陶瓷花瓶花器中式鲜花大口径复古手工瓶，简汝（2个）口径5.5cm，直径10cm，高25cm;梅瓶（2个）口径7cm，直径11cm，高26cm；浅黛（1个）口径7.5cm，直径12cm，高26cm：清婉（2个）口径5cm，直径11cm，高21cm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花艺剪刀</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张小泉/sakagen/池坊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杭州张小泉芳菲系列，剪片材质30Cr13,仞长6.6cm,全长16.5cm,手柄材质pp</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修枝剪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张小泉/sakagen/池坊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园艺剪刀精锐加强版、SK5合金钢材、22cm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防水防锈锁头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汉山/玛丽/梅花锁</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304不锈钢，配四把钥匙，锁高8CM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防水防锈锁头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汉山/玛丽/梅花锁</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304不锈钢，配四把钥匙，锁高5CM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白葡萄酒杯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CDA/晶家/杰品</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法国进口CDA水晶杯，容量：60ml，直径46mm，高度116mm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红葡萄酒杯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CDA/晶家/杰品</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法国进口CDA水晶杯，容量：170ml，直径65mm，高度164mm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高脚水杯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CDA/晶家/杰品</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法国进口CDA水晶杯，容量：250ml，直径73mm，高度182mm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威士忌品鉴杯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BAR SAIL/BAR TIME/小宫崇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200ml厚款闻香杯，4.5cm*11.5cm*4.1cm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古典杯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BAR SAIL/BAR TIME/小宫崇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290ml条纹古典杯8cm*9cm*8cm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中古杯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BAR SAIL/BAR TIME/小宫崇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小宫崇中古香槟杯，磨砂，180ml</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咖啡鼻子闻香瓶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lenez/FanKe/8bit</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法国lenez原装进口，烘焙大类14瓶（印度香米、烤面包、麦芽、甘草、焦糖等）</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咖啡鼻子闻香瓶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lenez/FanKe/8bit</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法国lenez原装进口，水果类+香料类+动物类12瓶（苹果、香菜籽、蜂蜜等）</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咖啡鼻子闻香瓶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lenez/FanKe/8bit</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法国lenez原装进口，植物类、木质类、土质类、花卉类、化学类10瓶（豌豆、雪松、咖啡花等）</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展示介绍牌</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COFFEEJAZZ/Bincoo木瓷人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COFFEEJAZZ套装二，实木托盘+150g高硼玻璃分装瓶+亚克力立牌</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真空封口袋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小熊/美的/小米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小熊加厚透明，小号规格【10*15cm，100个/套】*2、中号号规格【20*25cm，100个/套】*1</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标签纸</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精臣/小米/得力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标签机B21Pro专用，（305）厨房冷冻贴套装，（6卷装）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聪明杯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HARIO/泰摩/Brewista</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HARIOV60玻璃聪明杯，日本原产，SSD200黑，带40张02滤纸</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水果刀砧板套组</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张小泉/sakagen/池坊</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张小泉，水果刀（抗菌款）+双面抗菌砧板，氧气白，刀：220mm*20mm带刀套，砧板：360mm*240mm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冷饮瓶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沿咖国际/春华/沿啡国际</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密封铝制瓶，容量500ml，尺寸：195mm*38mm*65mm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杯测壶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Brewista/泰摩/MHW-3BOMBER</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Brewista智能温控，1.7L，咖啡杯测壶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喷枪气弹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AMC/MOSA/ISI</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AMC专用气囊（N2*30支+CO2*30支+雪顶气弹*30支）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紫砂壶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素轩陶坊/木鱼茶器/语蕊工厂</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潮汕纯手工拉壶单壶小号功夫茶具泡茶孟臣壶紫砂壶，底款：张景雅，容量125cc—130cc，水平梨7个，龙蛋壶7个，水平壶7个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盖碗（三件套）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德化陶瓷官方旗舰店/锋匀茶具/景德镇官方旗舰店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德化白瓷三才盖碗，纯亮白色，羊脂玉瓷8号三才碗，容量150ml,口径9cm，底碟直径11cm，高9.3cm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方形壶承</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凯伊家居/皿然出品/宁萌咖啡屋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日式复古粗陶干泡台壶承，四方壶承，磨砂黑，15.6cm*15.6cm*3cm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复合锡合金壶承</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元一茶品/墨问素简/夕陌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复合锡合金壶承干泡台家用小型茶盘蓄水壶垫，三生有幸款，长16cm，宽10cm，高4cm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藤编壶垫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器想茶谈/班意茶具/竹茗堂</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藤编杯垫壶承紫砂壶垫，直径8cm6个，直径10cm4个，直径13cm2个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鲜花-洋桔梗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鲜花、20支/扎、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鲜花-非洲菊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鲜花、20支/扎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鲜花-康乃馨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鲜花、20支/扎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鲜花-小雏菊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鲜花、10支/扎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鲜花-多头玫瑰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鲜花、10支/扎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鲜花-各色玫瑰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鲜花、20支/扎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鲜花-茉莉花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鲜花、10支/扎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鲜花-百合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鲜花、10支/扎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鲜花-洋牡丹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鲜花、10支/扎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鲜花-红果</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鲜花、10支/扎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鲜叶-尤加利叶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鲜叶，10支/扎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鲜叶-剑叶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鲜叶，20支/扎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鲜叶-排草</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鲜叶，20支/扎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鲜叶-散尾葵叶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鲜叶，10支/扎</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宽12mm，12个一打</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纯色鱼尾纱丝带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4cm*10码，韩粉、奶茶色、灰色、珊瑚色，各4卷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英文字母丝带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1cm*38码，咖啡、奶白色、灰色、豆沙粉，浅紫各2卷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鹿皮绳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3mm*50码，咖啡色、皮粉色、丁香紫、黄色各2卷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抱抱桶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新款创意欧式抱抱桶鲜花花束包装盒，无盖2个一套16*16cm,17*17cm，粉色、黑色、银色各2套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黄麻绳 2mm*100米/卷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棉麻缎带</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复古木色丝带2.5cm*15码</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牛皮纸小花篮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牛皮纸插花小提篮手提袋，牛皮方形中号，长13cm*宽13cm*高15cm,10个\袋</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透明防水玻璃纸</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5.5丝（70cm*70cm）50张一包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透明防水玻璃纸</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2.3丝（55cm*55cm）50张一包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一次性丁晴手套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INTCO英科医疗安乾专卖店/简越/艾享</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食品级专用丁晴家务耐用橡胶套指手套，食品级白色，韧性强服帖，100只/盒</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花泥</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花寻礼韵/鲜花花艺馆/百花园花卉</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加强型鲜花泥，22.5*10.3*6.5，一箱20个</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南孚/金霸王/双鹿</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5号电池（2排）和7号电池（8排），一排8颗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棉纱劳保手套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盾护猫/露一/一线优品</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10双/扎，加密A级棉福安特棉纱手套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垃圾袋</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牧洁/木丽/永帆</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手提垃圾袋，PE聚乙烯，100只/包，38*60cm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学得乐/玛丽/得力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牛皮纸笔记本本子A5，每本72页，一套20本。</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作业本</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思赞旗舰店/玛丽/得力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A5铁圈装订线横线笔记本，60张一本，140*210mm</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签字笔</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得力/晨光/英雄</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中性笔按动笔黑色，一盒24支。</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洗涤费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每批可洗床单，被套，枕套，台裙，口布等，按单价不同进行洗涤。包含洗涤，上浆，包装，运费在内。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咖啡练习豆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根据当季豆种订购</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手冲豆/意式豆（埃塞/云南/哥伦比亚）、意式豆（深烘拼配）。（10日内烘焙），454g/袋</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咖啡精品豆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根据当季豆种订购</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手冲豆/SOE（巴拿马日晒瑰夏/埃塞水洗耶加雪菲/西达摩/埃塞日晒花魁）、SOE意式豆（埃塞花魁/哥斯达黎加蜜处理）。（7日内烘焙），227g/袋</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奶制品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黑白/蒙牛/美兰真</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全脂牛奶，黑白全脂，1L*12瓶/箱</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奶制品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OATLY/蒙牛/美兰真</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燕麦奶（OATLY咖啡大师），1L*6瓶/箱</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全脂淡奶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黑白/蒙牛/美兰真</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400ml*12瓶，12瓶/件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淡奶油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安佳/蒙牛/美兰真</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250ml/盒，一件15盒。</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HERSHEYS/尚巧厨/佰利源</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好时巧克力酱，623g/瓶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HERSHEYS/尚巧厨/佰利源</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好时巧克力酱，623g/瓶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巧克力粉</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HERSHEYS/尚巧厨/佰利源</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好时可可粉，低糖款，226g/盒</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soacai肉桂粉</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soacai</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soacai阿尔巴锡兰肉桂粉，20g/瓶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调制亚历山大鸡尾酒、肉桂拿铁必备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黄油牛乳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必如/冰博克/BeFood</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必如黄油牛乳，1L，保质期新鲜（到手45天+）</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炼乳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雀巢/尚巧厨/安琪食品</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雀巢独立小包，原味，10g*80包/袋</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六堡茶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三鹤/中茶/苍松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三鹤2021年一级散茶初心200g</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茉莉红茶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周顺来/中茶/苍松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2024年新茶特级浓香型，精品茉莉红茶密香型125g/罐</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凌云白毫红茶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挹翠门/浪伏/小阳家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25年春茶特级120g/袋（盒）</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白毫银针</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中闵飘香/品品香/绿雪芽</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2023年特级白毫银针罐装50g</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金萱乌龙茶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阳茗茶炉/周顺来/中茶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金宣特级奶香乌龙茶150克/罐</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白牡丹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盛泰祥/品品香/淳时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白茶，特级白牡丹，云南古树生晒散茶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桂花乌龙茶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周顺来/中茶/苍松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特级 200克/罐</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茉莉飘雪花茶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周顺来/中茶/苍松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8窨浓香型 200克/盒</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玫瑰干花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平阴玫瑰旗舰店/玫澜旗舰店/好在乎10年店/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平阴玫瑰花茶有机重瓣红玫瑰花冠茶大朵A级浓香无硫35g/罐</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桂花干花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桂子吟/桂影/小桂子</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桂林金桂干花不熏硫食用特级新鲜冻干6A级35g/罐</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蝶豆花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优卓/皇贤堂/北京同仁堂</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可食用蓝蝴蝶花茶特级50克/罐</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莫林/屈臣氏/璨禾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莫林糖浆（纯蔗糖风味700ml/瓶）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油茶</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恭城油茶官方旗舰店/恭城瑶乡特产店/不二昏</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恭城油茶茶叶农家纯手工烟熏土油茶2025清明谷雨新茶叶，250g/袋，一批3袋</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油茶配料</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恭城油茶官方旗舰店/恭城瑶乡特产店/不二昏</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生阴米2斤，芝麻麻旦果2斤，排散400g1包，土小黄姜4斤，蒜头1斤，葱花250g，香菜200g,花生米半斤</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柠檬果浆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屈臣氏/莫林//璨禾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浓缩柠檬汁750ml</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双桥/莫林/屈臣氏</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特纯糖浆 5公斤装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椰汁水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海卓/莫林/屈臣氏</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碳烤椰汁水（500Lml×12瓶）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气泡水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大象/莫林/屈臣氏</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原味气泡水（325ml*24瓶）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浓缩果汁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新的/莫林/屈臣氏</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新的，黑加仑味（2瓶），柠檬味（2瓶），橙子味（2瓶），菠萝味（2瓶），840ml/瓶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新鲜水果</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百果园/水果天空/美加美</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柠檬/葡萄/桃子/雪梨/橙子/菠萝/西瓜/青瓜/石榴/芒果应季水果（每种3斤）</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亨利爵士</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亨利爵士，原味，700ml/瓶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调制金汤力鸡尾酒指定用酒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哥顿</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哥顿金酒，700ml/瓶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调制金汤力鸡尾酒指定用酒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龙舌兰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百家得懒虫</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CAMINO REAL SILVER懒虫金龙舌兰，750ml/瓶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调制玛格丽特鸡尾酒指定用酒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龙舌兰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豪帅</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豪帅银标，700ml/瓶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调制玛格丽特鸡尾酒指定用酒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伏特加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绝对</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绝对Absolut，原味，500ml/瓶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调制哈维撞墙鸡尾酒指定用酒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伏特加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斯米诺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斯米诺，700ml/瓶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调制哈维撞墙鸡尾酒指定用酒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朗姆酒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plantation蔗园</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牙买加朗姆酒，Plantation Xaymaca Special Dry 0.7liter 43%，700ml，欧洲版</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调制莫吉托鸡尾酒指定用酒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朗姆酒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百加得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百加得白朗姆，750ml/瓶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调制莫吉托鸡尾酒指定用酒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威士忌</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三得利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三得利角瓶，700ml/瓶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调制曼哈顿鸡尾酒指定用酒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威士忌</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杰克丹尼</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杰克丹尼波本威士忌，700ml/瓶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调制曼哈顿鸡尾酒指定用酒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白兰地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人头马</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人头马VSOP，375ml/瓶</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调制亚历山大鸡尾酒指定用酒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桂林三花酒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桂林牌/漓江牌/穿山岩牌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480ml/瓶，38度，9瓶/箱</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澳洲干红葡萄酒/洛神山庄/奔富寇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澳洲干红葡萄酒，14.2度6支/箱</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软木塞、热缩帽</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帝伯仕/莱珍斯/松下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红酒瓶密封软木塞，（软木塞+pvc热缩赗）100个一组</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餐厅服务练习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清蒸鱼1份，牛排250g/1份，红萝卜20个，白萝卜10个，银耳1斤，以上材料为一份。</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三洋/Mola/Abaca</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MolaV60滤纸，（Mola麻纤维01号漂白100张/袋*4+Mola麻纤维02号漂白100张/袋*4+Mola原木浆01号漂白100张/袋*4+Abaca01号漂白*4）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抽纸</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洁柔/中顺洁柔/嘉加佳</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洁柔油画抽纸，自然无香，四层，80抽/包，18包/箱</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JPQ/fasola/卡罗特</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JPQ三合一萝卜杯刷，材质：ABS+TPR+海绵，尺寸“280*50*50mm，萝卜橙+2个替换头（含配）海绵替换式刷头+杯盖缝隙刷+U型杯口刷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滤水垫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THREELIVES/火箭家/BarBullest</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50*30cm，黑色抗菌，超大颗粒，颗粒直径约6mm，颗粒间距约4mm，环保软胶无味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滤水垫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THREELIVES/火箭家/BarBullest</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50*12cm，黑色抗菌，超大颗粒，颗粒直径约6mm，颗粒间距约4mm，环保软胶无味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滤水垫</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THREELIVES/火箭家/BarBullest</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50*9cm，黑色抗菌，超大颗粒，颗粒直径约6mm，颗粒间距约4mm，环保软胶无味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一次性试饮杯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茶果果纸塑/喇叭花/金五缘</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一次性防漏。180ml杯+直饮盖+黑吸管+防漏纸，100套/箱</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一次性试饮杯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喇叭花/茶果果纸塑/金五缘</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喇叭花100ml子弹航空杯，100个/套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一次性试饮杯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喇叭花/茶果果纸塑/金五缘</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喇叭花120ml牛皮纸杯，100个/套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一次性搅拌棒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文承咖啡/优品/fasola</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9cm独立包装，宽5mm厚1，3mm（1000只/包）*1+14cm独立包装，宽6mm厚2mm（500只/包）*2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一次性航空水晶餐具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益好/特卡奈/洁百康</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航空水晶餐具（碗碟杯勺），食品级PS高硬材质，加厚加硬（精装200套/箱）</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一次性纸杯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美涤旗舰店/特卡奈/洁百康</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网红咖啡杯奶茶一次性带盖透明自饮杯，400ml杯+纸+管+未来可期贴纸，50套/包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一次性纸杯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妙洁/蓝湘/花君勋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85ml直筒透明航空杯，100/套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一次性纸杯</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妙洁/蓝湘/花君勋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50ml直筒航空杯，100个/套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一次性茶叶包</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朋意/塔夫曼/曼克斯</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5.5cm*7cm玉米纤维反折款100个/包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一次性茶叶包</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朋意/塔夫曼/曼克斯</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10cm*12cm玉米纤维抽线款100个/包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一次性手套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美涤/喜的/哆元居</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美涤旗舰店耐磨1.7g，500只/盒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（L码*2盒、M码*2盒，XL码*1盒）</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胡姬花/鲁花/刀唛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古法小榨花生油400mL+精制食用盐400g一包</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桶装水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恒大冰泉/农夫山泉/九千万</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农夫山泉 桶装矿泉水 18L</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指定日期、分批送货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8022"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137759</w:t>
            </w:r>
          </w:p>
        </w:tc>
      </w:tr>
    </w:tbl>
    <w:p>
      <w:pPr>
        <w:spacing w:line="360" w:lineRule="auto"/>
        <w:ind w:firstLine="420" w:firstLineChars="200"/>
        <w:rPr>
          <w:rFonts w:hint="eastAsia"/>
          <w:color w:val="FF0000"/>
        </w:rPr>
      </w:pPr>
      <w:r>
        <w:rPr>
          <w:rFonts w:hint="eastAsia"/>
          <w:color w:val="FF0000"/>
        </w:rPr>
        <w:t>★五、商务要求</w:t>
      </w:r>
    </w:p>
    <w:p>
      <w:pPr>
        <w:spacing w:line="360" w:lineRule="auto"/>
        <w:ind w:firstLine="420" w:firstLineChars="200"/>
        <w:rPr>
          <w:rFonts w:hint="eastAsia"/>
          <w:color w:val="FF0000"/>
        </w:rPr>
      </w:pPr>
      <w:r>
        <w:rPr>
          <w:rFonts w:hint="eastAsia"/>
          <w:color w:val="FF0000"/>
        </w:rPr>
        <w:t>★（一）合同签订期：中标通知书发放之日起7个工作日内。</w:t>
      </w:r>
    </w:p>
    <w:p>
      <w:pPr>
        <w:spacing w:line="360" w:lineRule="auto"/>
        <w:ind w:firstLine="420" w:firstLineChars="200"/>
        <w:rPr>
          <w:rFonts w:hint="eastAsia"/>
          <w:color w:val="FF0000"/>
        </w:rPr>
      </w:pPr>
      <w:r>
        <w:rPr>
          <w:rFonts w:hint="eastAsia"/>
          <w:color w:val="FF0000"/>
        </w:rPr>
        <w:t>★（二）交货要求：签定合同后 10天内，采购人按照实际情况要求供应商每个教学工作日供货到采购人指定的地点，每次供货时间需提前2天以上通知供应商，实际供货时间由采购人指定。</w:t>
      </w:r>
    </w:p>
    <w:p>
      <w:pPr>
        <w:spacing w:line="360" w:lineRule="auto"/>
        <w:ind w:firstLine="420" w:firstLineChars="200"/>
        <w:rPr>
          <w:rFonts w:hint="eastAsia"/>
          <w:color w:val="FF0000"/>
        </w:rPr>
      </w:pPr>
      <w:r>
        <w:rPr>
          <w:rFonts w:hint="eastAsia"/>
          <w:color w:val="FF0000"/>
        </w:rPr>
        <w:t>1、 如供应商提供的货物在使用过程中发生质量问题，供应商接到采购人通知后应在1小时内到达甲方指定现场，按国家及行业标准对其进行及时处理。</w:t>
      </w:r>
    </w:p>
    <w:p>
      <w:pPr>
        <w:spacing w:line="360" w:lineRule="auto"/>
        <w:ind w:firstLine="420" w:firstLineChars="200"/>
        <w:rPr>
          <w:rFonts w:hint="eastAsia"/>
          <w:color w:val="FF0000"/>
        </w:rPr>
      </w:pPr>
      <w:r>
        <w:rPr>
          <w:rFonts w:hint="eastAsia"/>
          <w:color w:val="FF0000"/>
        </w:rPr>
        <w:t>2、供应商提供的货物在质量保证期内因货物本身的出现质量问题，供应商应负责免费更换。根据实际情况，经双方协商，可按以下办法处理：</w:t>
      </w:r>
    </w:p>
    <w:p>
      <w:pPr>
        <w:spacing w:line="360" w:lineRule="auto"/>
        <w:ind w:firstLine="420" w:firstLineChars="200"/>
        <w:rPr>
          <w:rFonts w:hint="eastAsia"/>
          <w:color w:val="FF0000"/>
        </w:rPr>
      </w:pPr>
      <w:r>
        <w:rPr>
          <w:rFonts w:hint="eastAsia"/>
          <w:color w:val="FF0000"/>
        </w:rPr>
        <w:t>（1）更换：由供应商承担所发生的全部费用；</w:t>
      </w:r>
    </w:p>
    <w:p>
      <w:pPr>
        <w:spacing w:line="360" w:lineRule="auto"/>
        <w:ind w:firstLine="420" w:firstLineChars="200"/>
        <w:rPr>
          <w:rFonts w:hint="eastAsia"/>
          <w:color w:val="FF0000"/>
        </w:rPr>
      </w:pPr>
      <w:r>
        <w:rPr>
          <w:rFonts w:hint="eastAsia"/>
          <w:color w:val="FF0000"/>
        </w:rPr>
        <w:t>（2）贬值处理：由采购人双方合议定价；</w:t>
      </w:r>
    </w:p>
    <w:p>
      <w:pPr>
        <w:spacing w:line="360" w:lineRule="auto"/>
        <w:ind w:firstLine="420" w:firstLineChars="200"/>
        <w:rPr>
          <w:rFonts w:hint="eastAsia"/>
          <w:color w:val="FF0000"/>
        </w:rPr>
      </w:pPr>
      <w:r>
        <w:rPr>
          <w:rFonts w:hint="eastAsia"/>
          <w:color w:val="FF0000"/>
        </w:rPr>
        <w:t>（3）退货处理：供应商应退还采购人支付的合同款，同时应承担与该货物相关的直接费用（运输、保险、检验、合同款利息及银行手续费等）。</w:t>
      </w:r>
    </w:p>
    <w:p>
      <w:pPr>
        <w:spacing w:line="360" w:lineRule="auto"/>
        <w:ind w:firstLine="420" w:firstLineChars="200"/>
        <w:rPr>
          <w:rFonts w:hint="eastAsia"/>
          <w:color w:val="FF0000"/>
        </w:rPr>
      </w:pPr>
      <w:r>
        <w:rPr>
          <w:rFonts w:hint="eastAsia"/>
          <w:color w:val="FF0000"/>
        </w:rPr>
        <w:t>3、在质量保证期内，供应商负责处理解决货物出现的质量及安全问题并承担一切费用。</w:t>
      </w:r>
    </w:p>
    <w:p>
      <w:pPr>
        <w:spacing w:line="360" w:lineRule="auto"/>
        <w:ind w:firstLine="420" w:firstLineChars="200"/>
        <w:rPr>
          <w:rFonts w:hint="eastAsia"/>
          <w:color w:val="FF0000"/>
        </w:rPr>
      </w:pPr>
      <w:r>
        <w:rPr>
          <w:rFonts w:hint="eastAsia"/>
          <w:color w:val="FF0000"/>
        </w:rPr>
        <w:t>（三）验收方法：</w:t>
      </w:r>
    </w:p>
    <w:p>
      <w:pPr>
        <w:spacing w:line="360" w:lineRule="auto"/>
        <w:ind w:firstLine="420" w:firstLineChars="200"/>
        <w:rPr>
          <w:rFonts w:hint="eastAsia"/>
          <w:color w:val="FF0000"/>
        </w:rPr>
      </w:pPr>
      <w:r>
        <w:rPr>
          <w:rFonts w:hint="eastAsia"/>
          <w:color w:val="FF0000"/>
        </w:rPr>
        <w:t>★由货物使用单位按照合同、采购需求表和商务条款对成交货物的产品外观、规格、基本参数等基本项目进行检验，收货检验时发现质量不合格的产品，中标人须给予更换。</w:t>
      </w:r>
    </w:p>
    <w:p>
      <w:pPr>
        <w:spacing w:line="360" w:lineRule="auto"/>
        <w:ind w:firstLine="420" w:firstLineChars="200"/>
        <w:rPr>
          <w:rFonts w:hint="eastAsia"/>
          <w:color w:val="FF0000"/>
        </w:rPr>
      </w:pPr>
      <w:r>
        <w:rPr>
          <w:rFonts w:hint="eastAsia"/>
          <w:color w:val="FF0000"/>
        </w:rPr>
        <w:t>★（四）投标报价为采购人指定地点的现场交货价，包括：</w:t>
      </w:r>
    </w:p>
    <w:p>
      <w:pPr>
        <w:spacing w:line="360" w:lineRule="auto"/>
        <w:ind w:firstLine="420" w:firstLineChars="200"/>
        <w:rPr>
          <w:rFonts w:hint="eastAsia"/>
          <w:color w:val="FF0000"/>
        </w:rPr>
      </w:pPr>
      <w:r>
        <w:rPr>
          <w:rFonts w:hint="eastAsia"/>
          <w:color w:val="FF0000"/>
        </w:rPr>
        <w:t>1、货物及标准附件、备品备件、专用工具的价格；</w:t>
      </w:r>
    </w:p>
    <w:p>
      <w:pPr>
        <w:spacing w:line="360" w:lineRule="auto"/>
        <w:ind w:firstLine="420" w:firstLineChars="200"/>
        <w:rPr>
          <w:rFonts w:hint="eastAsia"/>
          <w:color w:val="FF0000"/>
        </w:rPr>
      </w:pPr>
      <w:r>
        <w:rPr>
          <w:rFonts w:hint="eastAsia"/>
          <w:color w:val="FF0000"/>
        </w:rPr>
        <w:t>2、运输、装卸、调试、培训、技术支持、售后服务等费用；</w:t>
      </w:r>
    </w:p>
    <w:p>
      <w:pPr>
        <w:spacing w:line="360" w:lineRule="auto"/>
        <w:ind w:firstLine="420" w:firstLineChars="200"/>
        <w:rPr>
          <w:rFonts w:hint="eastAsia"/>
          <w:color w:val="FF0000"/>
        </w:rPr>
      </w:pPr>
      <w:r>
        <w:rPr>
          <w:rFonts w:hint="eastAsia"/>
          <w:color w:val="FF0000"/>
        </w:rPr>
        <w:t>3、必要的保险费用和各项税费；</w:t>
      </w:r>
    </w:p>
    <w:p>
      <w:pPr>
        <w:spacing w:line="360" w:lineRule="auto"/>
        <w:ind w:firstLine="420" w:firstLineChars="200"/>
        <w:rPr>
          <w:rFonts w:hint="eastAsia"/>
          <w:color w:val="FF0000"/>
        </w:rPr>
      </w:pPr>
      <w:r>
        <w:rPr>
          <w:rFonts w:hint="eastAsia"/>
          <w:color w:val="FF0000"/>
        </w:rPr>
        <w:t>★（五）其他要求：</w:t>
      </w:r>
    </w:p>
    <w:p>
      <w:pPr>
        <w:spacing w:line="360" w:lineRule="auto"/>
        <w:ind w:firstLine="420" w:firstLineChars="200"/>
        <w:rPr>
          <w:rFonts w:hint="eastAsia"/>
          <w:color w:val="FF0000"/>
        </w:rPr>
      </w:pPr>
      <w:r>
        <w:rPr>
          <w:rFonts w:hint="eastAsia"/>
          <w:color w:val="FF0000"/>
        </w:rPr>
        <w:t>1、对采购人的服务通知，成交供应商在接报后1小时内响应，4小时内到达现场，24小时内处理完毕。若在24小时内仍未能有效解决，成交供应商须免费提供同档次的设备给予采购人临时使用。</w:t>
      </w:r>
    </w:p>
    <w:p>
      <w:pPr>
        <w:tabs>
          <w:tab w:val="left" w:pos="540"/>
          <w:tab w:val="left" w:pos="574"/>
        </w:tabs>
        <w:spacing w:line="360" w:lineRule="auto"/>
        <w:ind w:firstLine="422" w:firstLineChars="200"/>
        <w:outlineLvl w:val="0"/>
        <w:rPr>
          <w:b/>
        </w:rPr>
      </w:pPr>
      <w:r>
        <w:rPr>
          <w:rFonts w:hint="eastAsia"/>
          <w:b/>
        </w:rPr>
        <w:t>六、付款方式</w:t>
      </w:r>
    </w:p>
    <w:p>
      <w:pPr>
        <w:tabs>
          <w:tab w:val="left" w:pos="540"/>
          <w:tab w:val="left" w:pos="574"/>
        </w:tabs>
        <w:spacing w:line="360" w:lineRule="auto"/>
        <w:ind w:firstLine="420" w:firstLineChars="200"/>
        <w:outlineLvl w:val="0"/>
      </w:pPr>
      <w:r>
        <w:rPr>
          <w:rFonts w:hint="eastAsia"/>
        </w:rPr>
        <w:t>1.本货物验收合格后，采购人收到发票申请用款计划，待财政用款计划批复后一次性付清。</w:t>
      </w:r>
    </w:p>
    <w:p>
      <w:pPr>
        <w:tabs>
          <w:tab w:val="left" w:pos="540"/>
          <w:tab w:val="left" w:pos="574"/>
        </w:tabs>
        <w:spacing w:line="360" w:lineRule="auto"/>
        <w:ind w:firstLine="420" w:firstLineChars="200"/>
        <w:outlineLvl w:val="0"/>
      </w:pPr>
      <w:r>
        <w:rPr>
          <w:rFonts w:hint="eastAsia"/>
        </w:rPr>
        <w:t>2.成交供应商凭以下有效文件与采购人结算：</w:t>
      </w:r>
    </w:p>
    <w:p>
      <w:pPr>
        <w:tabs>
          <w:tab w:val="left" w:pos="540"/>
          <w:tab w:val="left" w:pos="574"/>
        </w:tabs>
        <w:spacing w:line="360" w:lineRule="auto"/>
        <w:ind w:firstLine="420" w:firstLineChars="200"/>
        <w:outlineLvl w:val="0"/>
      </w:pPr>
      <w:r>
        <w:rPr>
          <w:rFonts w:hint="eastAsia"/>
        </w:rPr>
        <w:t>（1）合同；</w:t>
      </w:r>
    </w:p>
    <w:p>
      <w:pPr>
        <w:tabs>
          <w:tab w:val="left" w:pos="540"/>
          <w:tab w:val="left" w:pos="574"/>
        </w:tabs>
        <w:spacing w:line="360" w:lineRule="auto"/>
        <w:ind w:firstLine="420" w:firstLineChars="200"/>
        <w:outlineLvl w:val="0"/>
      </w:pPr>
      <w:r>
        <w:rPr>
          <w:rFonts w:hint="eastAsia"/>
        </w:rPr>
        <w:t>（2）成交供应商开具的正式发票；</w:t>
      </w:r>
    </w:p>
    <w:p>
      <w:pPr>
        <w:tabs>
          <w:tab w:val="left" w:pos="540"/>
          <w:tab w:val="left" w:pos="574"/>
        </w:tabs>
        <w:spacing w:line="360" w:lineRule="auto"/>
        <w:ind w:firstLine="420" w:firstLineChars="200"/>
        <w:outlineLvl w:val="0"/>
      </w:pPr>
      <w:r>
        <w:rPr>
          <w:rFonts w:hint="eastAsia"/>
        </w:rPr>
        <w:t>（3）验收调试合格报告（加盖采购人公章）；</w:t>
      </w:r>
    </w:p>
    <w:p>
      <w:pPr>
        <w:tabs>
          <w:tab w:val="left" w:pos="540"/>
          <w:tab w:val="left" w:pos="574"/>
        </w:tabs>
        <w:spacing w:line="360" w:lineRule="auto"/>
        <w:ind w:firstLine="420" w:firstLineChars="200"/>
        <w:outlineLvl w:val="0"/>
      </w:pPr>
      <w:r>
        <w:rPr>
          <w:rFonts w:hint="eastAsia"/>
        </w:rPr>
        <w:t>（4）成交通知书。</w:t>
      </w:r>
    </w:p>
    <w:p>
      <w:pPr>
        <w:tabs>
          <w:tab w:val="left" w:pos="540"/>
          <w:tab w:val="left" w:pos="574"/>
        </w:tabs>
        <w:spacing w:line="360" w:lineRule="auto"/>
        <w:ind w:firstLine="420" w:firstLineChars="200"/>
        <w:outlineLvl w:val="0"/>
      </w:pPr>
      <w:r>
        <w:rPr>
          <w:rFonts w:hint="eastAsia"/>
        </w:rPr>
        <w:t>3.因采购人使用的是财政资金，采购人在前款规定的付款时间为向财政部门提出办理财政支付申请手续的时间（不含政府财政支付部门审核的时间），在规定时间内提出支付申请手续后即视为采购人已经按期支付。</w:t>
      </w:r>
    </w:p>
    <w:p>
      <w:pPr>
        <w:tabs>
          <w:tab w:val="left" w:pos="540"/>
          <w:tab w:val="left" w:pos="574"/>
        </w:tabs>
        <w:spacing w:line="360" w:lineRule="auto"/>
        <w:ind w:firstLine="422" w:firstLineChars="200"/>
        <w:outlineLvl w:val="0"/>
        <w:rPr>
          <w:b/>
          <w:bCs/>
        </w:rPr>
      </w:pPr>
      <w:r>
        <w:rPr>
          <w:rFonts w:hint="eastAsia" w:cs="宋体"/>
          <w:b/>
          <w:bCs/>
        </w:rPr>
        <w:t>七、采购人配合条件</w:t>
      </w:r>
      <w:bookmarkEnd w:id="10"/>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ascii="黑体" w:eastAsia="黑体" w:cs="黑体"/>
          <w:sz w:val="32"/>
          <w:szCs w:val="32"/>
        </w:rPr>
      </w:pPr>
      <w:bookmarkStart w:id="11" w:name="_Toc454458052"/>
    </w:p>
    <w:p>
      <w:pPr>
        <w:spacing w:line="360" w:lineRule="auto"/>
        <w:jc w:val="center"/>
        <w:rPr>
          <w:rFonts w:ascii="黑体" w:eastAsia="黑体" w:cs="黑体"/>
          <w:sz w:val="32"/>
          <w:szCs w:val="32"/>
        </w:rPr>
      </w:pPr>
    </w:p>
    <w:p>
      <w:pPr>
        <w:pStyle w:val="2"/>
        <w:jc w:val="center"/>
        <w:rPr>
          <w:sz w:val="36"/>
          <w:szCs w:val="36"/>
        </w:rPr>
      </w:pPr>
      <w:bookmarkStart w:id="12" w:name="_Toc31253"/>
      <w:r>
        <w:rPr>
          <w:rFonts w:hint="eastAsia"/>
          <w:sz w:val="36"/>
          <w:szCs w:val="36"/>
        </w:rPr>
        <w:t>第三章 询价须知</w:t>
      </w:r>
      <w:bookmarkEnd w:id="11"/>
      <w:bookmarkEnd w:id="12"/>
    </w:p>
    <w:p>
      <w:pPr>
        <w:pStyle w:val="2"/>
        <w:adjustRightInd w:val="0"/>
        <w:snapToGrid w:val="0"/>
        <w:spacing w:line="360" w:lineRule="auto"/>
        <w:jc w:val="center"/>
        <w:rPr>
          <w:sz w:val="30"/>
          <w:szCs w:val="30"/>
        </w:rPr>
      </w:pPr>
      <w:bookmarkStart w:id="13" w:name="_Toc453493032"/>
      <w:bookmarkStart w:id="14" w:name="_Toc454458053"/>
      <w:bookmarkStart w:id="15" w:name="_Toc23116"/>
      <w:bookmarkStart w:id="16" w:name="_Toc448133309"/>
      <w:r>
        <w:rPr>
          <w:rFonts w:hint="eastAsia" w:cs="宋体"/>
          <w:sz w:val="30"/>
          <w:szCs w:val="30"/>
        </w:rPr>
        <w:t>一、总则</w:t>
      </w:r>
      <w:bookmarkEnd w:id="13"/>
      <w:bookmarkEnd w:id="14"/>
      <w:bookmarkEnd w:id="15"/>
      <w:bookmarkEnd w:id="16"/>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pPr>
    </w:p>
    <w:p/>
    <w:p>
      <w:pPr>
        <w:pStyle w:val="2"/>
        <w:adjustRightInd w:val="0"/>
        <w:snapToGrid w:val="0"/>
        <w:spacing w:line="360" w:lineRule="auto"/>
        <w:jc w:val="center"/>
        <w:rPr>
          <w:sz w:val="30"/>
          <w:szCs w:val="30"/>
        </w:rPr>
      </w:pPr>
      <w:bookmarkStart w:id="17" w:name="_Toc448133310"/>
      <w:bookmarkStart w:id="18" w:name="_Toc453493033"/>
      <w:bookmarkStart w:id="19" w:name="_Toc454458054"/>
      <w:bookmarkStart w:id="20" w:name="_Toc32133"/>
      <w:r>
        <w:rPr>
          <w:rFonts w:hint="eastAsia" w:cs="宋体"/>
          <w:sz w:val="30"/>
          <w:szCs w:val="30"/>
        </w:rPr>
        <w:t>二、询价</w:t>
      </w:r>
      <w:bookmarkEnd w:id="17"/>
      <w:bookmarkEnd w:id="18"/>
      <w:bookmarkEnd w:id="19"/>
      <w:r>
        <w:rPr>
          <w:rFonts w:hint="eastAsia" w:cs="宋体"/>
          <w:sz w:val="30"/>
          <w:szCs w:val="30"/>
        </w:rPr>
        <w:t>文件</w:t>
      </w:r>
      <w:bookmarkEnd w:id="2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21" w:name="_Hlk42786655"/>
      <w:r>
        <w:rPr>
          <w:rFonts w:hint="eastAsia" w:ascii="宋体" w:hAnsi="宋体" w:cs="宋体"/>
          <w:color w:val="000000"/>
        </w:rPr>
        <w:t>文件</w:t>
      </w:r>
      <w:bookmarkEnd w:id="21"/>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2"/>
        <w:adjustRightInd w:val="0"/>
        <w:snapToGrid w:val="0"/>
        <w:spacing w:line="360" w:lineRule="auto"/>
        <w:jc w:val="center"/>
        <w:rPr>
          <w:rFonts w:cs="宋体"/>
          <w:sz w:val="30"/>
          <w:szCs w:val="30"/>
        </w:rPr>
      </w:pPr>
      <w:bookmarkStart w:id="22" w:name="_Toc5744"/>
      <w:bookmarkStart w:id="23" w:name="_Toc448133311"/>
      <w:bookmarkStart w:id="24" w:name="_Toc453493034"/>
      <w:bookmarkStart w:id="25" w:name="_Toc454458055"/>
    </w:p>
    <w:p>
      <w:pPr>
        <w:pStyle w:val="2"/>
        <w:adjustRightInd w:val="0"/>
        <w:snapToGrid w:val="0"/>
        <w:spacing w:line="360" w:lineRule="auto"/>
        <w:jc w:val="center"/>
        <w:rPr>
          <w:sz w:val="30"/>
          <w:szCs w:val="30"/>
        </w:rPr>
      </w:pPr>
      <w:r>
        <w:rPr>
          <w:rFonts w:hint="eastAsia" w:cs="宋体"/>
          <w:sz w:val="30"/>
          <w:szCs w:val="30"/>
        </w:rPr>
        <w:t>三、响应文件的编制</w:t>
      </w:r>
      <w:bookmarkEnd w:id="22"/>
      <w:bookmarkEnd w:id="23"/>
      <w:bookmarkEnd w:id="24"/>
      <w:bookmarkEnd w:id="25"/>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6" w:name="_Toc378586968"/>
      <w:r>
        <w:rPr>
          <w:rFonts w:hint="eastAsia" w:ascii="宋体" w:hAnsi="宋体" w:cs="宋体"/>
          <w:b/>
        </w:rPr>
        <w:t>9.响应文件的构成</w:t>
      </w:r>
      <w:bookmarkEnd w:id="26"/>
    </w:p>
    <w:p>
      <w:pPr>
        <w:spacing w:line="360" w:lineRule="auto"/>
        <w:ind w:firstLine="420" w:firstLineChars="200"/>
        <w:rPr>
          <w:rFonts w:ascii="宋体" w:hAnsi="宋体" w:cs="宋体"/>
          <w:highlight w:val="none"/>
        </w:rPr>
      </w:pPr>
      <w:r>
        <w:rPr>
          <w:rFonts w:hint="eastAsia" w:ascii="宋体" w:hAnsi="宋体" w:cs="宋体"/>
          <w:highlight w:val="none"/>
        </w:rPr>
        <w:t>9.1响应文件应包括资格、符合性资料和其他资料：供应商编制并提交的响应文件应包括但不少于下列内容:</w:t>
      </w:r>
    </w:p>
    <w:p>
      <w:pPr>
        <w:spacing w:line="360" w:lineRule="auto"/>
        <w:ind w:firstLine="420" w:firstLineChars="200"/>
        <w:rPr>
          <w:rFonts w:ascii="宋体" w:hAnsi="宋体" w:cs="宋体"/>
          <w:highlight w:val="none"/>
        </w:rPr>
      </w:pPr>
      <w:r>
        <w:rPr>
          <w:rFonts w:hint="eastAsia" w:ascii="宋体" w:hAnsi="宋体" w:cs="宋体"/>
          <w:highlight w:val="none"/>
        </w:rPr>
        <w:t>（1）询价响应函；</w:t>
      </w:r>
    </w:p>
    <w:p>
      <w:pPr>
        <w:spacing w:line="360" w:lineRule="auto"/>
        <w:ind w:firstLine="420" w:firstLineChars="200"/>
        <w:rPr>
          <w:rFonts w:ascii="宋体" w:hAnsi="宋体" w:cs="宋体"/>
          <w:highlight w:val="none"/>
        </w:rPr>
      </w:pPr>
      <w:r>
        <w:rPr>
          <w:rFonts w:hint="eastAsia" w:ascii="宋体" w:hAnsi="宋体" w:cs="宋体"/>
          <w:highlight w:val="none"/>
        </w:rPr>
        <w:t xml:space="preserve">（2）供应商资格声明函； </w:t>
      </w:r>
    </w:p>
    <w:p>
      <w:pPr>
        <w:spacing w:line="360" w:lineRule="auto"/>
        <w:ind w:firstLine="420" w:firstLineChars="200"/>
        <w:rPr>
          <w:rFonts w:ascii="宋体" w:hAnsi="宋体" w:cs="宋体"/>
          <w:highlight w:val="none"/>
        </w:rPr>
      </w:pPr>
      <w:r>
        <w:rPr>
          <w:rFonts w:hint="eastAsia" w:ascii="宋体" w:hAnsi="宋体" w:cs="宋体"/>
          <w:highlight w:val="none"/>
        </w:rPr>
        <w:t>（3）无围标、串标行为承诺书；</w:t>
      </w:r>
    </w:p>
    <w:p>
      <w:pPr>
        <w:spacing w:line="360" w:lineRule="auto"/>
        <w:ind w:firstLine="420" w:firstLineChars="200"/>
        <w:rPr>
          <w:rFonts w:ascii="宋体" w:hAnsi="宋体" w:cs="宋体"/>
          <w:highlight w:val="none"/>
        </w:rPr>
      </w:pPr>
      <w:r>
        <w:rPr>
          <w:rFonts w:hint="eastAsia" w:ascii="宋体" w:hAnsi="宋体" w:cs="宋体"/>
          <w:highlight w:val="none"/>
        </w:rPr>
        <w:t>（4）法定代表人身份证明、法定代表人授权委托书；</w:t>
      </w:r>
    </w:p>
    <w:p>
      <w:pPr>
        <w:spacing w:line="360" w:lineRule="auto"/>
        <w:ind w:firstLine="420" w:firstLineChars="200"/>
        <w:rPr>
          <w:rFonts w:ascii="宋体" w:hAnsi="宋体" w:cs="宋体"/>
          <w:highlight w:val="none"/>
        </w:rPr>
      </w:pPr>
      <w:r>
        <w:rPr>
          <w:rFonts w:hint="eastAsia" w:ascii="宋体" w:hAnsi="宋体" w:cs="宋体"/>
          <w:highlight w:val="none"/>
        </w:rPr>
        <w:t>（5）“★”条款响应一览表</w:t>
      </w:r>
    </w:p>
    <w:p>
      <w:pPr>
        <w:spacing w:line="360" w:lineRule="auto"/>
        <w:ind w:firstLine="420" w:firstLineChars="200"/>
        <w:rPr>
          <w:rFonts w:ascii="宋体" w:hAnsi="宋体" w:cs="宋体"/>
          <w:highlight w:val="none"/>
        </w:rPr>
      </w:pPr>
      <w:r>
        <w:rPr>
          <w:rFonts w:hint="eastAsia" w:ascii="宋体" w:hAnsi="宋体" w:cs="宋体"/>
          <w:highlight w:val="none"/>
        </w:rPr>
        <w:t>（6）报价表（含报价一览表、报价明细报价表）</w:t>
      </w:r>
    </w:p>
    <w:p>
      <w:pPr>
        <w:spacing w:line="360" w:lineRule="auto"/>
        <w:ind w:firstLine="420" w:firstLineChars="200"/>
        <w:rPr>
          <w:rFonts w:ascii="宋体" w:hAnsi="宋体" w:cs="宋体"/>
          <w:highlight w:val="none"/>
        </w:rPr>
      </w:pPr>
      <w:r>
        <w:rPr>
          <w:rFonts w:hint="eastAsia" w:ascii="宋体" w:hAnsi="宋体" w:cs="宋体"/>
          <w:highlight w:val="none"/>
        </w:rPr>
        <w:t>（7）供应商相关资料：</w:t>
      </w:r>
    </w:p>
    <w:p>
      <w:pPr>
        <w:spacing w:line="360" w:lineRule="auto"/>
        <w:ind w:firstLine="420" w:firstLineChars="200"/>
        <w:rPr>
          <w:rFonts w:ascii="宋体" w:hAnsi="宋体" w:cs="宋体"/>
          <w:highlight w:val="none"/>
        </w:rPr>
      </w:pPr>
      <w:r>
        <w:rPr>
          <w:rFonts w:hint="eastAsia" w:ascii="宋体" w:hAnsi="宋体" w:cs="宋体"/>
          <w:highlight w:val="none"/>
        </w:rPr>
        <w:t>1）营业执照副本、税务登记证明、组织机构代码证（注:三证合一提供营业执照）；</w:t>
      </w:r>
    </w:p>
    <w:p>
      <w:pPr>
        <w:spacing w:line="360" w:lineRule="auto"/>
        <w:ind w:firstLine="420" w:firstLineChars="200"/>
        <w:rPr>
          <w:rFonts w:ascii="宋体" w:hAnsi="宋体" w:cs="宋体"/>
          <w:highlight w:val="none"/>
        </w:rPr>
      </w:pPr>
      <w:r>
        <w:rPr>
          <w:rFonts w:hint="eastAsia" w:ascii="宋体" w:hAnsi="宋体" w:cs="宋体"/>
          <w:highlight w:val="none"/>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highlight w:val="none"/>
        </w:rPr>
      </w:pPr>
      <w:r>
        <w:rPr>
          <w:rFonts w:hint="eastAsia" w:ascii="宋体" w:hAnsi="宋体" w:cs="宋体"/>
          <w:highlight w:val="none"/>
        </w:rPr>
        <w:t>3）提供投标截止日前在“信用中国”网站（www.creditchina.gov.cn）查询结果截图复印件加盖公章；</w:t>
      </w:r>
    </w:p>
    <w:p>
      <w:pPr>
        <w:spacing w:line="360" w:lineRule="auto"/>
        <w:ind w:firstLine="420" w:firstLineChars="200"/>
        <w:rPr>
          <w:rFonts w:ascii="宋体" w:hAnsi="宋体" w:cs="宋体"/>
          <w:highlight w:val="none"/>
        </w:rPr>
      </w:pPr>
      <w:r>
        <w:rPr>
          <w:rFonts w:hint="eastAsia" w:ascii="宋体" w:hAnsi="宋体" w:cs="宋体"/>
          <w:highlight w:val="none"/>
        </w:rPr>
        <w:t>4）提供投标截止日前在中国政府采购网(www.ccgp.gov.cn) 查询结果截图复印件加盖公章；</w:t>
      </w:r>
    </w:p>
    <w:p>
      <w:pPr>
        <w:spacing w:line="360" w:lineRule="auto"/>
        <w:ind w:firstLine="420" w:firstLineChars="200"/>
        <w:rPr>
          <w:rFonts w:ascii="宋体" w:hAnsi="宋体" w:cs="宋体"/>
          <w:highlight w:val="none"/>
        </w:rPr>
      </w:pPr>
      <w:r>
        <w:rPr>
          <w:rFonts w:hint="eastAsia" w:ascii="宋体" w:hAnsi="宋体" w:cs="宋体"/>
          <w:highlight w:val="none"/>
        </w:rPr>
        <w:t>5）本项目的特定资格要求（详见第一章“询价公告”）</w:t>
      </w:r>
    </w:p>
    <w:p>
      <w:pPr>
        <w:spacing w:line="360" w:lineRule="auto"/>
        <w:ind w:firstLine="420" w:firstLineChars="200"/>
        <w:rPr>
          <w:rFonts w:ascii="宋体" w:hAnsi="宋体" w:cs="宋体"/>
          <w:highlight w:val="none"/>
        </w:rPr>
      </w:pPr>
      <w:r>
        <w:rPr>
          <w:rFonts w:hint="eastAsia" w:ascii="宋体" w:hAnsi="宋体" w:cs="宋体"/>
          <w:highlight w:val="none"/>
        </w:rPr>
        <w:t>（8）供应商认为需要提供的其他材料。</w:t>
      </w:r>
    </w:p>
    <w:p>
      <w:pPr>
        <w:tabs>
          <w:tab w:val="left" w:pos="900"/>
        </w:tabs>
        <w:adjustRightInd w:val="0"/>
        <w:snapToGrid w:val="0"/>
        <w:spacing w:line="360" w:lineRule="auto"/>
        <w:ind w:firstLine="420" w:firstLineChars="200"/>
        <w:rPr>
          <w:rFonts w:ascii="宋体" w:hAnsi="宋体" w:cs="宋体"/>
          <w:highlight w:val="none"/>
        </w:rPr>
      </w:pPr>
    </w:p>
    <w:p>
      <w:pPr>
        <w:tabs>
          <w:tab w:val="left" w:pos="900"/>
        </w:tabs>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7" w:name="_Toc378586971"/>
      <w:r>
        <w:rPr>
          <w:rFonts w:hint="eastAsia" w:ascii="宋体" w:hAnsi="宋体" w:cs="宋体"/>
          <w:b/>
        </w:rPr>
        <w:t>12</w:t>
      </w:r>
      <w:bookmarkEnd w:id="27"/>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8" w:name="_Hlk36653371"/>
      <w:r>
        <w:rPr>
          <w:rFonts w:hint="eastAsia" w:ascii="宋体" w:hAnsi="宋体" w:cs="宋体"/>
        </w:rPr>
        <w:t>1</w:t>
      </w:r>
      <w:r>
        <w:rPr>
          <w:rFonts w:ascii="宋体" w:hAnsi="宋体" w:cs="宋体"/>
        </w:rPr>
        <w:t>2.1</w:t>
      </w:r>
      <w:bookmarkEnd w:id="28"/>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2"/>
        <w:adjustRightInd w:val="0"/>
        <w:snapToGrid w:val="0"/>
        <w:spacing w:line="360" w:lineRule="auto"/>
        <w:jc w:val="center"/>
        <w:rPr>
          <w:sz w:val="30"/>
          <w:szCs w:val="30"/>
        </w:rPr>
      </w:pPr>
      <w:bookmarkStart w:id="29" w:name="_Toc453493035"/>
      <w:bookmarkStart w:id="30" w:name="_Toc448133312"/>
      <w:bookmarkStart w:id="31" w:name="_Toc454458056"/>
      <w:bookmarkStart w:id="32" w:name="_Toc6491"/>
      <w:r>
        <w:rPr>
          <w:rFonts w:hint="eastAsia" w:cs="宋体"/>
          <w:sz w:val="30"/>
          <w:szCs w:val="30"/>
        </w:rPr>
        <w:t>四、响应文件的递交</w:t>
      </w:r>
      <w:bookmarkEnd w:id="29"/>
      <w:bookmarkEnd w:id="30"/>
      <w:bookmarkEnd w:id="31"/>
      <w:bookmarkEnd w:id="32"/>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2"/>
        <w:keepLines w:val="0"/>
        <w:widowControl/>
        <w:numPr>
          <w:ilvl w:val="0"/>
          <w:numId w:val="1"/>
        </w:numPr>
        <w:adjustRightInd w:val="0"/>
        <w:snapToGrid w:val="0"/>
        <w:spacing w:before="0" w:after="0" w:line="360" w:lineRule="auto"/>
        <w:jc w:val="center"/>
        <w:rPr>
          <w:sz w:val="30"/>
          <w:szCs w:val="30"/>
        </w:rPr>
      </w:pPr>
      <w:bookmarkStart w:id="33" w:name="_Toc448133313"/>
      <w:bookmarkStart w:id="34" w:name="_Toc26439"/>
      <w:bookmarkStart w:id="35" w:name="_Toc454458057"/>
      <w:bookmarkStart w:id="36" w:name="_Toc453493036"/>
      <w:r>
        <w:rPr>
          <w:rFonts w:hint="eastAsia" w:cs="宋体"/>
          <w:sz w:val="30"/>
          <w:szCs w:val="30"/>
        </w:rPr>
        <w:t>询价流程</w:t>
      </w:r>
      <w:bookmarkEnd w:id="33"/>
      <w:bookmarkEnd w:id="34"/>
      <w:bookmarkEnd w:id="35"/>
      <w:bookmarkEnd w:id="36"/>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询价小组共3人，由</w:t>
      </w:r>
      <w:bookmarkStart w:id="37" w:name="_Hlk42790008"/>
      <w:r>
        <w:rPr>
          <w:rFonts w:hint="eastAsia" w:ascii="宋体" w:hAnsi="宋体" w:cs="宋体"/>
          <w:color w:val="000000"/>
        </w:rPr>
        <w:t>项目部门代表</w:t>
      </w:r>
      <w:bookmarkEnd w:id="37"/>
      <w:r>
        <w:rPr>
          <w:rFonts w:hint="eastAsia" w:ascii="宋体" w:hAnsi="宋体" w:cs="宋体"/>
          <w:color w:val="000000"/>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8" w:name="_Hlk42842751"/>
      <w:r>
        <w:rPr>
          <w:rFonts w:hint="eastAsia" w:ascii="宋体" w:hAnsi="宋体" w:cs="宋体"/>
          <w:b/>
          <w:bCs/>
        </w:rPr>
        <w:t>18.</w:t>
      </w:r>
      <w:r>
        <w:rPr>
          <w:rFonts w:ascii="宋体" w:hAnsi="宋体" w:cs="宋体"/>
          <w:b/>
          <w:bCs/>
        </w:rPr>
        <w:t>8</w:t>
      </w:r>
      <w:bookmarkEnd w:id="38"/>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9"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9"/>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0"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0"/>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1"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1"/>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2"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2"/>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3"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3"/>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4" w:name="_Toc31343"/>
      <w:bookmarkStart w:id="45" w:name="_Toc433127783"/>
      <w:r>
        <w:rPr>
          <w:rFonts w:hint="eastAsia" w:ascii="宋体" w:hAnsi="宋体" w:cs="宋体"/>
          <w:b/>
        </w:rPr>
        <w:t>21.询问、质疑、投诉</w:t>
      </w:r>
      <w:bookmarkEnd w:id="44"/>
      <w:bookmarkEnd w:id="45"/>
    </w:p>
    <w:p>
      <w:pPr>
        <w:autoSpaceDE w:val="0"/>
        <w:autoSpaceDN w:val="0"/>
        <w:adjustRightInd w:val="0"/>
        <w:snapToGrid w:val="0"/>
        <w:spacing w:line="360" w:lineRule="auto"/>
        <w:ind w:firstLine="413" w:firstLineChars="196"/>
        <w:outlineLvl w:val="0"/>
        <w:rPr>
          <w:rFonts w:ascii="宋体" w:hAnsi="Times New Roman" w:cs="宋体"/>
          <w:b/>
        </w:rPr>
      </w:pPr>
      <w:bookmarkStart w:id="46" w:name="_Toc1886"/>
      <w:r>
        <w:rPr>
          <w:rFonts w:hint="eastAsia" w:ascii="宋体" w:hAnsi="宋体" w:cs="宋体"/>
          <w:b/>
        </w:rPr>
        <w:t>21.1询问</w:t>
      </w:r>
      <w:bookmarkEnd w:id="46"/>
    </w:p>
    <w:p>
      <w:pPr>
        <w:autoSpaceDE w:val="0"/>
        <w:autoSpaceDN w:val="0"/>
        <w:adjustRightInd w:val="0"/>
        <w:snapToGrid w:val="0"/>
        <w:spacing w:line="360" w:lineRule="auto"/>
        <w:ind w:firstLine="411" w:firstLineChars="196"/>
        <w:outlineLvl w:val="0"/>
        <w:rPr>
          <w:rFonts w:ascii="宋体" w:hAnsi="Times New Roman" w:cs="宋体"/>
          <w:b/>
        </w:rPr>
      </w:pPr>
      <w:bookmarkStart w:id="47" w:name="_Toc5581"/>
      <w:r>
        <w:rPr>
          <w:rFonts w:hint="eastAsia" w:ascii="宋体" w:hAnsi="宋体" w:cs="宋体"/>
        </w:rPr>
        <w:t>21.1.1供应商对采购活动事项有疑问的，可以向采购单位提出询问，询问可以口头方式提出，也可以书面方式提出。</w:t>
      </w:r>
      <w:bookmarkEnd w:id="47"/>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48" w:name="_Toc29058"/>
      <w:r>
        <w:rPr>
          <w:rFonts w:hint="eastAsia" w:ascii="宋体" w:hAnsi="宋体" w:cs="宋体"/>
          <w:b/>
        </w:rPr>
        <w:t>21.2质疑</w:t>
      </w:r>
      <w:bookmarkEnd w:id="48"/>
    </w:p>
    <w:p>
      <w:pPr>
        <w:autoSpaceDE w:val="0"/>
        <w:autoSpaceDN w:val="0"/>
        <w:adjustRightInd w:val="0"/>
        <w:snapToGrid w:val="0"/>
        <w:spacing w:line="360" w:lineRule="auto"/>
        <w:ind w:firstLine="411" w:firstLineChars="196"/>
        <w:outlineLvl w:val="0"/>
        <w:rPr>
          <w:rFonts w:ascii="宋体" w:hAnsi="宋体" w:cs="宋体"/>
        </w:rPr>
      </w:pPr>
      <w:bookmarkStart w:id="49" w:name="_Toc5451"/>
      <w:r>
        <w:rPr>
          <w:rFonts w:hint="eastAsia" w:ascii="宋体" w:hAnsi="宋体" w:cs="宋体"/>
        </w:rPr>
        <w:t>21.2.1质疑期限：</w:t>
      </w:r>
      <w:bookmarkEnd w:id="49"/>
    </w:p>
    <w:p>
      <w:pPr>
        <w:autoSpaceDE w:val="0"/>
        <w:autoSpaceDN w:val="0"/>
        <w:adjustRightInd w:val="0"/>
        <w:snapToGrid w:val="0"/>
        <w:spacing w:line="360" w:lineRule="auto"/>
        <w:ind w:firstLine="411" w:firstLineChars="196"/>
        <w:outlineLvl w:val="0"/>
        <w:rPr>
          <w:rFonts w:ascii="宋体" w:hAnsi="宋体" w:cs="宋体"/>
        </w:rPr>
      </w:pPr>
      <w:bookmarkStart w:id="50" w:name="_Toc24930"/>
      <w:r>
        <w:rPr>
          <w:rFonts w:hint="eastAsia" w:ascii="宋体" w:hAnsi="宋体" w:cs="宋体"/>
        </w:rPr>
        <w:t>21.2.1.1供应商认为采购文件的内容损害其权益的，应在收到采购文件之日或者采购文件公告期届满之日起七个工作日内。</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61"/>
      <w:r>
        <w:rPr>
          <w:rFonts w:hint="eastAsia" w:ascii="宋体" w:hAnsi="宋体" w:cs="宋体"/>
        </w:rPr>
        <w:t>21.2.1.2供应商认为采购过程损害其权益的，应在各采购程序环节结束之日起七个工作日内。</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0026"/>
      <w:r>
        <w:rPr>
          <w:rFonts w:hint="eastAsia" w:ascii="宋体" w:hAnsi="宋体" w:cs="宋体"/>
        </w:rPr>
        <w:t>21.2.1.3 供应商认为中标或者成交结果损害其权益的，应在中标或者成交结果公告期限届满之日起七个工作日内。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26033"/>
      <w:r>
        <w:rPr>
          <w:rFonts w:hint="eastAsia" w:ascii="宋体" w:hAnsi="宋体" w:cs="宋体"/>
        </w:rPr>
        <w:t>21.2.2提交要求：</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2473"/>
      <w:r>
        <w:rPr>
          <w:rFonts w:hint="eastAsia" w:ascii="宋体" w:hAnsi="宋体" w:cs="宋体"/>
        </w:rPr>
        <w:t>21.2.2.1 以书面形式（加盖供应商公章）向采购人提出质疑，供应商以电话、传真或电邮形式提交的质疑属于无效质疑。</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7"/>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2"/>
        <w:adjustRightInd w:val="0"/>
        <w:snapToGrid w:val="0"/>
        <w:spacing w:line="360" w:lineRule="auto"/>
        <w:jc w:val="center"/>
        <w:rPr>
          <w:sz w:val="30"/>
          <w:szCs w:val="30"/>
        </w:rPr>
      </w:pPr>
      <w:bookmarkStart w:id="58" w:name="_Toc453493037"/>
      <w:bookmarkStart w:id="59" w:name="_Toc454458058"/>
      <w:bookmarkStart w:id="60" w:name="_Toc8524"/>
      <w:bookmarkStart w:id="61" w:name="_Toc448133314"/>
      <w:r>
        <w:rPr>
          <w:rFonts w:hint="eastAsia" w:cs="宋体"/>
          <w:sz w:val="30"/>
          <w:szCs w:val="30"/>
        </w:rPr>
        <w:t>六、授予合同</w:t>
      </w:r>
      <w:bookmarkEnd w:id="58"/>
      <w:bookmarkEnd w:id="59"/>
      <w:bookmarkEnd w:id="60"/>
      <w:bookmarkEnd w:id="6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2" w:name="_Toc378586990"/>
      <w:r>
        <w:rPr>
          <w:rFonts w:hint="eastAsia" w:ascii="宋体" w:hAnsi="宋体" w:cs="宋体"/>
          <w:b/>
        </w:rPr>
        <w:t>23.合同的履行</w:t>
      </w:r>
      <w:bookmarkEnd w:id="62"/>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2"/>
        <w:jc w:val="center"/>
        <w:rPr>
          <w:sz w:val="36"/>
          <w:szCs w:val="36"/>
        </w:rPr>
      </w:pPr>
      <w:bookmarkStart w:id="63" w:name="_Toc50737322"/>
      <w:bookmarkStart w:id="64" w:name="_Toc50691023"/>
      <w:bookmarkStart w:id="65" w:name="_Toc50737290"/>
      <w:bookmarkStart w:id="66" w:name="_Toc50736470"/>
      <w:bookmarkStart w:id="67" w:name="_Toc87417452"/>
      <w:bookmarkStart w:id="68" w:name="_Toc454458060"/>
      <w:bookmarkStart w:id="69" w:name="_Toc4423"/>
      <w:bookmarkStart w:id="70" w:name="_Toc43264513"/>
      <w:r>
        <w:rPr>
          <w:rFonts w:hint="eastAsia"/>
          <w:sz w:val="36"/>
          <w:szCs w:val="36"/>
        </w:rPr>
        <w:t>第四章 合同</w:t>
      </w:r>
      <w:bookmarkEnd w:id="63"/>
      <w:bookmarkEnd w:id="64"/>
      <w:bookmarkEnd w:id="65"/>
      <w:bookmarkEnd w:id="66"/>
      <w:bookmarkEnd w:id="67"/>
      <w:bookmarkEnd w:id="68"/>
      <w:r>
        <w:rPr>
          <w:rFonts w:hint="eastAsia"/>
          <w:sz w:val="36"/>
          <w:szCs w:val="36"/>
        </w:rPr>
        <w:t>格式</w:t>
      </w:r>
      <w:bookmarkEnd w:id="69"/>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0"/>
    <w:p>
      <w:pPr>
        <w:pStyle w:val="2"/>
        <w:spacing w:line="360" w:lineRule="auto"/>
        <w:jc w:val="center"/>
        <w:rPr>
          <w:rFonts w:ascii="宋体"/>
          <w:sz w:val="52"/>
          <w:szCs w:val="52"/>
        </w:rPr>
      </w:pPr>
      <w:bookmarkStart w:id="71" w:name="_Toc17156"/>
      <w:r>
        <w:rPr>
          <w:rFonts w:hint="eastAsia" w:ascii="宋体" w:hAnsi="宋体" w:cs="宋体"/>
          <w:sz w:val="52"/>
          <w:szCs w:val="52"/>
        </w:rPr>
        <w:t>合　同　书</w:t>
      </w:r>
      <w:bookmarkEnd w:id="71"/>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72" w:name="_Hlk38299433"/>
      <w:r>
        <w:rPr>
          <w:rFonts w:hint="eastAsia" w:ascii="宋体" w:hAnsi="宋体" w:cs="宋体"/>
          <w:b/>
          <w:bCs/>
          <w:color w:val="FF0000"/>
        </w:rPr>
        <w:t>注：合同签订双方根据项目的具体要求进行修订，不作统一格式要求。</w:t>
      </w:r>
    </w:p>
    <w:bookmarkEnd w:id="72"/>
    <w:p>
      <w:pPr>
        <w:rPr>
          <w:rFonts w:ascii="宋体" w:hAnsi="Times New Roman"/>
        </w:rPr>
        <w:sectPr>
          <w:pgSz w:w="11906" w:h="16838"/>
          <w:pgMar w:top="1135" w:right="1135" w:bottom="1135" w:left="1135" w:header="685" w:footer="567" w:gutter="0"/>
          <w:cols w:space="720" w:num="1"/>
          <w:docGrid w:type="lines" w:linePitch="312" w:charSpace="0"/>
        </w:sectPr>
      </w:pPr>
    </w:p>
    <w:p>
      <w:pPr>
        <w:pStyle w:val="2"/>
        <w:jc w:val="center"/>
        <w:rPr>
          <w:sz w:val="36"/>
          <w:szCs w:val="36"/>
        </w:rPr>
      </w:pPr>
      <w:bookmarkStart w:id="73" w:name="_Toc43264514"/>
      <w:bookmarkEnd w:id="73"/>
      <w:bookmarkStart w:id="74" w:name="_Toc50691026"/>
      <w:bookmarkStart w:id="75" w:name="_Toc50736472"/>
      <w:bookmarkStart w:id="76" w:name="_Toc30130"/>
      <w:bookmarkStart w:id="77" w:name="_Toc454458061"/>
      <w:bookmarkStart w:id="78" w:name="_Toc87417454"/>
      <w:bookmarkStart w:id="79" w:name="_Toc50737324"/>
      <w:bookmarkStart w:id="80" w:name="_Toc50737292"/>
      <w:r>
        <w:rPr>
          <w:rFonts w:hint="eastAsia"/>
          <w:sz w:val="36"/>
          <w:szCs w:val="36"/>
        </w:rPr>
        <w:t>第五章 响应文件格式</w:t>
      </w:r>
      <w:bookmarkEnd w:id="74"/>
      <w:bookmarkEnd w:id="75"/>
      <w:bookmarkEnd w:id="76"/>
      <w:bookmarkEnd w:id="77"/>
      <w:bookmarkEnd w:id="78"/>
      <w:bookmarkEnd w:id="79"/>
      <w:bookmarkEnd w:id="80"/>
    </w:p>
    <w:p>
      <w:pPr>
        <w:pStyle w:val="3"/>
        <w:widowControl/>
        <w:spacing w:line="440" w:lineRule="exact"/>
        <w:jc w:val="center"/>
        <w:rPr>
          <w:rFonts w:ascii="宋体" w:hAnsi="宋体" w:eastAsia="宋体" w:cs="宋体"/>
          <w:b w:val="0"/>
        </w:rPr>
      </w:pPr>
      <w:bookmarkStart w:id="81" w:name="_Toc448133318"/>
      <w:bookmarkStart w:id="82" w:name="_Toc454458062"/>
      <w:bookmarkStart w:id="83" w:name="_Toc453493041"/>
      <w:bookmarkStart w:id="84" w:name="_Toc321408662"/>
      <w:r>
        <w:rPr>
          <w:rFonts w:hint="eastAsia" w:ascii="宋体" w:hAnsi="宋体" w:eastAsia="宋体" w:cs="宋体"/>
          <w:b w:val="0"/>
        </w:rPr>
        <w:t>响应文件封面</w:t>
      </w:r>
      <w:bookmarkEnd w:id="81"/>
      <w:bookmarkEnd w:id="82"/>
      <w:bookmarkEnd w:id="83"/>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4"/>
    </w:tbl>
    <w:p>
      <w:pPr>
        <w:outlineLvl w:val="1"/>
        <w:rPr>
          <w:rFonts w:ascii="宋体" w:hAnsi="Times New Roman" w:cs="宋体"/>
          <w:color w:val="FF0000"/>
          <w:kern w:val="0"/>
        </w:rPr>
      </w:pPr>
    </w:p>
    <w:p>
      <w:pPr>
        <w:pStyle w:val="34"/>
        <w:ind w:firstLine="210"/>
      </w:pPr>
    </w:p>
    <w:p>
      <w:pPr>
        <w:pStyle w:val="31"/>
        <w:widowControl w:val="0"/>
        <w:numPr>
          <w:ilvl w:val="0"/>
          <w:numId w:val="2"/>
        </w:numPr>
        <w:spacing w:before="0" w:beforeAutospacing="0" w:after="0" w:afterAutospacing="0"/>
        <w:rPr>
          <w:rFonts w:ascii="Arial" w:hAnsi="Arial" w:eastAsia="黑体"/>
          <w:sz w:val="28"/>
          <w:szCs w:val="28"/>
        </w:rPr>
      </w:pPr>
      <w:bookmarkStart w:id="85" w:name="_Toc168212179"/>
      <w:bookmarkStart w:id="86" w:name="_Toc52165077"/>
      <w:bookmarkStart w:id="87" w:name="_Toc50737293"/>
      <w:bookmarkStart w:id="88" w:name="_Toc50736473"/>
      <w:bookmarkStart w:id="89" w:name="_Toc50691028"/>
      <w:bookmarkStart w:id="90" w:name="_Toc50737325"/>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5"/>
      <w:bookmarkEnd w:id="86"/>
      <w:bookmarkEnd w:id="87"/>
      <w:bookmarkEnd w:id="88"/>
      <w:bookmarkEnd w:id="89"/>
      <w:bookmarkEnd w:id="90"/>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2"/>
        </w:numPr>
        <w:spacing w:line="400" w:lineRule="exact"/>
        <w:rPr>
          <w:rFonts w:ascii="黑体" w:hAnsi="Times New Roman" w:eastAsia="黑体" w:cs="黑体"/>
          <w:sz w:val="28"/>
          <w:szCs w:val="28"/>
        </w:rPr>
      </w:pPr>
      <w:bookmarkStart w:id="91" w:name="_Toc50691029"/>
      <w:bookmarkStart w:id="92" w:name="_Toc50703722"/>
      <w:bookmarkStart w:id="93" w:name="_Toc43264516"/>
    </w:p>
    <w:p>
      <w:pPr>
        <w:jc w:val="center"/>
        <w:outlineLvl w:val="1"/>
        <w:rPr>
          <w:rFonts w:ascii="黑体" w:hAnsi="宋体" w:eastAsia="黑体" w:cs="黑体"/>
          <w:kern w:val="0"/>
          <w:sz w:val="32"/>
          <w:szCs w:val="32"/>
        </w:rPr>
      </w:pPr>
      <w:bookmarkStart w:id="94" w:name="_Toc237145559"/>
      <w:r>
        <w:rPr>
          <w:rFonts w:hint="eastAsia" w:ascii="黑体" w:hAnsi="宋体" w:eastAsia="黑体" w:cs="黑体"/>
          <w:kern w:val="0"/>
          <w:sz w:val="32"/>
          <w:szCs w:val="32"/>
        </w:rPr>
        <w:t>供应商资格声明函</w:t>
      </w:r>
      <w:bookmarkEnd w:id="94"/>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pStyle w:val="3"/>
      </w:pPr>
    </w:p>
    <w:p>
      <w:pPr>
        <w:spacing w:line="360" w:lineRule="auto"/>
        <w:ind w:left="425" w:hanging="5"/>
        <w:rPr>
          <w:rFonts w:ascii="宋体" w:hAnsi="宋体" w:cs="宋体"/>
        </w:rPr>
      </w:pPr>
    </w:p>
    <w:p>
      <w:pPr>
        <w:numPr>
          <w:ilvl w:val="0"/>
          <w:numId w:val="2"/>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2"/>
        </w:numPr>
        <w:spacing w:line="400" w:lineRule="exact"/>
        <w:rPr>
          <w:rFonts w:ascii="黑体" w:hAnsi="Times New Roman" w:eastAsia="黑体" w:cs="黑体"/>
          <w:sz w:val="28"/>
          <w:szCs w:val="28"/>
        </w:rPr>
      </w:pPr>
    </w:p>
    <w:p>
      <w:pPr>
        <w:pStyle w:val="3"/>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5"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2"/>
        <w:spacing w:line="360" w:lineRule="auto"/>
        <w:jc w:val="center"/>
        <w:rPr>
          <w:rFonts w:ascii="宋体"/>
        </w:rPr>
      </w:pPr>
      <w:bookmarkStart w:id="96" w:name="_Toc24361"/>
      <w:r>
        <w:rPr>
          <w:rFonts w:hint="eastAsia" w:ascii="宋体" w:hAnsi="宋体" w:cs="宋体"/>
          <w:sz w:val="32"/>
          <w:szCs w:val="32"/>
        </w:rPr>
        <w:t>法定代表人授权委托书</w:t>
      </w:r>
      <w:bookmarkEnd w:id="95"/>
      <w:bookmarkEnd w:id="96"/>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2"/>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2"/>
        </w:numPr>
        <w:spacing w:line="400" w:lineRule="exact"/>
        <w:rPr>
          <w:rFonts w:ascii="黑体" w:hAnsi="Times New Roman" w:eastAsia="黑体" w:cs="黑体"/>
          <w:sz w:val="28"/>
          <w:szCs w:val="28"/>
        </w:rPr>
      </w:pPr>
    </w:p>
    <w:p>
      <w:pPr>
        <w:pStyle w:val="2"/>
        <w:spacing w:line="360" w:lineRule="auto"/>
        <w:jc w:val="center"/>
        <w:rPr>
          <w:rFonts w:ascii="黑体" w:eastAsia="黑体" w:cs="黑体"/>
          <w:b w:val="0"/>
          <w:bCs w:val="0"/>
          <w:sz w:val="32"/>
          <w:szCs w:val="32"/>
        </w:rPr>
      </w:pPr>
      <w:bookmarkStart w:id="97" w:name="_Toc21165"/>
      <w:r>
        <w:rPr>
          <w:rFonts w:hint="eastAsia" w:ascii="宋体" w:hAnsi="宋体" w:cs="宋体"/>
          <w:sz w:val="32"/>
          <w:szCs w:val="32"/>
        </w:rPr>
        <w:t>报价表</w:t>
      </w:r>
      <w:bookmarkEnd w:id="97"/>
    </w:p>
    <w:p>
      <w:pPr>
        <w:pStyle w:val="3"/>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8"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ascii="宋体" w:hAnsi="宋体" w:cs="宋体"/>
                <w:color w:val="auto"/>
                <w:kern w:val="28"/>
              </w:rPr>
              <w:t>广西南宁技师学院202</w:t>
            </w:r>
            <w:r>
              <w:rPr>
                <w:rFonts w:hint="eastAsia" w:ascii="宋体" w:hAnsi="宋体" w:cs="宋体"/>
                <w:color w:val="auto"/>
                <w:kern w:val="28"/>
                <w:lang w:val="en-US" w:eastAsia="zh-CN"/>
              </w:rPr>
              <w:t>5年酒店管理</w:t>
            </w:r>
            <w:r>
              <w:rPr>
                <w:rFonts w:hint="eastAsia" w:ascii="宋体" w:hAnsi="宋体" w:cs="宋体"/>
                <w:color w:val="auto"/>
                <w:kern w:val="28"/>
              </w:rPr>
              <w:t>专业实训材料</w:t>
            </w:r>
            <w:r>
              <w:rPr>
                <w:rFonts w:hint="eastAsia" w:ascii="宋体" w:hAnsi="宋体" w:cs="宋体"/>
                <w:color w:val="auto"/>
                <w:kern w:val="28"/>
                <w:lang w:val="en-US" w:eastAsia="zh-CN"/>
              </w:rPr>
              <w:t>项目</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8"/>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4"/>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4"/>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2"/>
        </w:numPr>
        <w:spacing w:line="400" w:lineRule="exact"/>
        <w:rPr>
          <w:rFonts w:ascii="黑体" w:hAnsi="Times New Roman" w:eastAsia="黑体" w:cs="黑体"/>
          <w:sz w:val="28"/>
          <w:szCs w:val="28"/>
        </w:rPr>
      </w:pPr>
      <w:r>
        <w:br w:type="page"/>
      </w:r>
      <w:bookmarkStart w:id="99" w:name="_Hlk38364591"/>
      <w:bookmarkStart w:id="100" w:name="_Toc16324"/>
    </w:p>
    <w:p>
      <w:pPr>
        <w:pStyle w:val="3"/>
        <w:jc w:val="center"/>
      </w:pPr>
      <w:r>
        <w:rPr>
          <w:rFonts w:hint="eastAsia" w:ascii="宋体" w:hAnsi="宋体" w:eastAsia="宋体" w:cs="宋体"/>
          <w:sz w:val="24"/>
          <w:szCs w:val="24"/>
        </w:rPr>
        <w:t>（二）</w:t>
      </w:r>
      <w:bookmarkEnd w:id="99"/>
      <w:r>
        <w:rPr>
          <w:rFonts w:hint="eastAsia" w:ascii="宋体" w:hAnsi="宋体" w:eastAsia="宋体" w:cs="宋体"/>
          <w:sz w:val="24"/>
          <w:szCs w:val="24"/>
        </w:rPr>
        <w:t>、报价明细报价表</w:t>
      </w:r>
      <w:bookmarkEnd w:id="100"/>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513" w:type="dxa"/>
            <w:vAlign w:val="center"/>
          </w:tcPr>
          <w:p>
            <w:pPr>
              <w:adjustRightInd w:val="0"/>
              <w:snapToGrid w:val="0"/>
              <w:jc w:val="center"/>
              <w:rPr>
                <w:rFonts w:hAnsi="宋体" w:cs="Times New Roman"/>
              </w:rPr>
            </w:pPr>
            <w:r>
              <w:rPr>
                <w:rFonts w:hint="eastAsia" w:hAnsi="宋体" w:cs="宋体"/>
              </w:rPr>
              <w:t>货物名称</w:t>
            </w:r>
          </w:p>
        </w:tc>
        <w:tc>
          <w:tcPr>
            <w:tcW w:w="3271" w:type="dxa"/>
            <w:vAlign w:val="center"/>
          </w:tcPr>
          <w:p>
            <w:pPr>
              <w:adjustRightInd w:val="0"/>
              <w:snapToGrid w:val="0"/>
              <w:jc w:val="center"/>
              <w:rPr>
                <w:rFonts w:hAnsi="宋体" w:cs="Times New Roman"/>
              </w:rPr>
            </w:pPr>
            <w:r>
              <w:rPr>
                <w:rFonts w:hAnsi="宋体" w:cs="Times New Roman"/>
              </w:rPr>
              <w:t>规格、型号</w:t>
            </w:r>
          </w:p>
        </w:tc>
        <w:tc>
          <w:tcPr>
            <w:tcW w:w="933" w:type="dxa"/>
          </w:tcPr>
          <w:p>
            <w:pPr>
              <w:adjustRightInd w:val="0"/>
              <w:snapToGrid w:val="0"/>
              <w:jc w:val="center"/>
              <w:rPr>
                <w:rFonts w:hAnsi="宋体" w:cs="宋体"/>
              </w:rPr>
            </w:pPr>
            <w:r>
              <w:rPr>
                <w:rFonts w:hint="eastAsia" w:hAnsi="宋体" w:cs="宋体"/>
              </w:rPr>
              <w:t>单位</w:t>
            </w:r>
          </w:p>
        </w:tc>
        <w:tc>
          <w:tcPr>
            <w:tcW w:w="933" w:type="dxa"/>
            <w:vAlign w:val="center"/>
          </w:tcPr>
          <w:p>
            <w:pPr>
              <w:adjustRightInd w:val="0"/>
              <w:snapToGrid w:val="0"/>
              <w:jc w:val="center"/>
              <w:rPr>
                <w:rFonts w:hAnsi="宋体" w:cs="Times New Roman"/>
              </w:rPr>
            </w:pPr>
            <w:r>
              <w:rPr>
                <w:rFonts w:hint="eastAsia" w:hAnsi="宋体" w:cs="宋体"/>
              </w:rPr>
              <w:t>数量</w:t>
            </w:r>
          </w:p>
        </w:tc>
        <w:tc>
          <w:tcPr>
            <w:tcW w:w="1079" w:type="dxa"/>
            <w:vAlign w:val="center"/>
          </w:tcPr>
          <w:p>
            <w:pPr>
              <w:adjustRightInd w:val="0"/>
              <w:snapToGrid w:val="0"/>
              <w:jc w:val="center"/>
              <w:rPr>
                <w:rFonts w:hAnsi="宋体" w:cs="Times New Roman"/>
              </w:rPr>
            </w:pPr>
            <w:r>
              <w:rPr>
                <w:rFonts w:hint="eastAsia" w:hAnsi="宋体" w:cs="宋体"/>
              </w:rPr>
              <w:t>单价</w:t>
            </w:r>
          </w:p>
        </w:tc>
        <w:tc>
          <w:tcPr>
            <w:tcW w:w="1352"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1</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2</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3</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cs="宋体"/>
              </w:rPr>
              <w:t>?-</w:t>
            </w:r>
            <w:r>
              <w:rPr>
                <w:rFonts w:hAnsi="宋体"/>
              </w:rPr>
              <w:t>..</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rPr>
            </w:pPr>
            <w:r>
              <w:rPr>
                <w:rFonts w:hAnsi="宋体" w:cs="宋体"/>
              </w:rPr>
              <w:t>数量合计：</w:t>
            </w: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2431" w:type="dxa"/>
            <w:gridSpan w:val="2"/>
            <w:vAlign w:val="center"/>
          </w:tcPr>
          <w:p>
            <w:pPr>
              <w:adjustRightInd w:val="0"/>
              <w:snapToGrid w:val="0"/>
              <w:rPr>
                <w:rFonts w:hAnsi="宋体"/>
              </w:rPr>
            </w:pPr>
            <w:r>
              <w:rPr>
                <w:rFonts w:hint="eastAsia" w:hAnsi="宋体"/>
              </w:rPr>
              <w:t>总报价合计：</w:t>
            </w: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1"/>
    <w:bookmarkEnd w:id="92"/>
    <w:bookmarkEnd w:id="93"/>
    <w:p>
      <w:pPr>
        <w:spacing w:line="480" w:lineRule="auto"/>
        <w:rPr>
          <w:rFonts w:cs="Times New Roman"/>
        </w:rPr>
      </w:pPr>
      <w:bookmarkStart w:id="101"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1"/>
    <w:p>
      <w:pPr>
        <w:numPr>
          <w:ilvl w:val="0"/>
          <w:numId w:val="2"/>
        </w:numPr>
        <w:spacing w:line="400" w:lineRule="exact"/>
        <w:rPr>
          <w:rFonts w:ascii="黑体" w:hAnsi="Times New Roman" w:eastAsia="黑体" w:cs="黑体"/>
          <w:sz w:val="28"/>
          <w:szCs w:val="28"/>
        </w:rPr>
      </w:pPr>
    </w:p>
    <w:p>
      <w:pPr>
        <w:pStyle w:val="2"/>
        <w:spacing w:line="360" w:lineRule="auto"/>
        <w:jc w:val="center"/>
        <w:rPr>
          <w:rFonts w:ascii="宋体" w:hAnsi="宋体" w:cs="宋体"/>
          <w:sz w:val="32"/>
          <w:szCs w:val="32"/>
        </w:rPr>
      </w:pPr>
    </w:p>
    <w:p>
      <w:pPr>
        <w:pStyle w:val="2"/>
        <w:spacing w:line="360" w:lineRule="auto"/>
        <w:jc w:val="center"/>
        <w:rPr>
          <w:rFonts w:ascii="宋体" w:hAnsi="宋体" w:cs="宋体"/>
          <w:sz w:val="32"/>
          <w:szCs w:val="32"/>
        </w:rPr>
      </w:pPr>
      <w:bookmarkStart w:id="102" w:name="_Toc2840"/>
      <w:r>
        <w:rPr>
          <w:rFonts w:hint="eastAsia" w:ascii="宋体" w:hAnsi="宋体" w:cs="宋体"/>
          <w:sz w:val="32"/>
          <w:szCs w:val="32"/>
        </w:rPr>
        <w:t>供应商认为需要提供的其他资料</w:t>
      </w:r>
      <w:bookmarkEnd w:id="102"/>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E4qb8AQAAAwQAAA4AAABkcnMvZTJvRG9jLnhtbK1Ty27bMBC8F+g/&#10;ELzXkty4Dg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0CZxZYajhj2oI7DMMrMjny2hQ73xJeQ+O&#10;MsNANzE5ivXuHuQvzyzctcLu1S0i9K0SNREs4svs2dMRx0eQXf8NaqokDgES0NCgiYDkByN0as7p&#10;0pzIRtLhYrm8XnAm6ab4WFxdLVIBUU5vHfrwRYFhMag4UusTtjje+xC5iHJKiaUsbHXXpfZ39p8D&#10;SowniXukOxIPw244e7GD+kQqEMZpor9EQQv4m7OeJqnilj4OZ91XSz7EoZsCnILdFAgr6WHFA2dj&#10;eBfG4Tw41PuWcCenb8mrrU5CoqkjhzNLmo2k7zzHcfie71PW37+7/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V0TipvwBAAADBAAADgAAAAAAAAABACAAAAAfAQAAZHJzL2Uyb0RvYy54bWxQ&#10;SwUGAAAAAAYABgBZAQAAj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596E65"/>
    <w:rsid w:val="098A5497"/>
    <w:rsid w:val="09A1791C"/>
    <w:rsid w:val="09D25BA2"/>
    <w:rsid w:val="0A0E35A3"/>
    <w:rsid w:val="0A1B48E0"/>
    <w:rsid w:val="0A836050"/>
    <w:rsid w:val="0AB357D4"/>
    <w:rsid w:val="0AD12D78"/>
    <w:rsid w:val="0B591E2E"/>
    <w:rsid w:val="0C0910DE"/>
    <w:rsid w:val="0C9C325A"/>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EF5686A"/>
    <w:rsid w:val="0F0A1C47"/>
    <w:rsid w:val="0F8938E3"/>
    <w:rsid w:val="0FBD59D5"/>
    <w:rsid w:val="0FC26B09"/>
    <w:rsid w:val="0FE37051"/>
    <w:rsid w:val="0FE55E1D"/>
    <w:rsid w:val="10234BB8"/>
    <w:rsid w:val="10A37ACB"/>
    <w:rsid w:val="11072B0F"/>
    <w:rsid w:val="114E5C71"/>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9714D3"/>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3D3A44"/>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36D405B"/>
    <w:rsid w:val="24005DFF"/>
    <w:rsid w:val="24740B21"/>
    <w:rsid w:val="24A66CC3"/>
    <w:rsid w:val="24B07509"/>
    <w:rsid w:val="25141B44"/>
    <w:rsid w:val="25251CDD"/>
    <w:rsid w:val="256A0B48"/>
    <w:rsid w:val="25B8212F"/>
    <w:rsid w:val="25C379D2"/>
    <w:rsid w:val="26097AA0"/>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4645B81"/>
    <w:rsid w:val="352F456F"/>
    <w:rsid w:val="353714EB"/>
    <w:rsid w:val="35765CF6"/>
    <w:rsid w:val="35E140BD"/>
    <w:rsid w:val="36231D6F"/>
    <w:rsid w:val="365B20D6"/>
    <w:rsid w:val="36612F9F"/>
    <w:rsid w:val="367365E5"/>
    <w:rsid w:val="36902723"/>
    <w:rsid w:val="36953CD8"/>
    <w:rsid w:val="36B85657"/>
    <w:rsid w:val="36D53226"/>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ED3053"/>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7444AE"/>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9C5875"/>
    <w:rsid w:val="4AC85072"/>
    <w:rsid w:val="4B115EC7"/>
    <w:rsid w:val="4B3F04F3"/>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175AC4"/>
    <w:rsid w:val="4E2D5D12"/>
    <w:rsid w:val="4E5C712A"/>
    <w:rsid w:val="4E821BAA"/>
    <w:rsid w:val="4E866187"/>
    <w:rsid w:val="4EA25710"/>
    <w:rsid w:val="4EB000D3"/>
    <w:rsid w:val="4ED432D3"/>
    <w:rsid w:val="4F105D44"/>
    <w:rsid w:val="4F6E5524"/>
    <w:rsid w:val="4F851A1F"/>
    <w:rsid w:val="4FB40A0A"/>
    <w:rsid w:val="4FE96D90"/>
    <w:rsid w:val="4FEA236B"/>
    <w:rsid w:val="50147B70"/>
    <w:rsid w:val="501A11B7"/>
    <w:rsid w:val="502F0E22"/>
    <w:rsid w:val="503D4610"/>
    <w:rsid w:val="5070592D"/>
    <w:rsid w:val="507A030E"/>
    <w:rsid w:val="509462D0"/>
    <w:rsid w:val="50F45E6D"/>
    <w:rsid w:val="50F51557"/>
    <w:rsid w:val="51A67337"/>
    <w:rsid w:val="51AD3D02"/>
    <w:rsid w:val="51B13C21"/>
    <w:rsid w:val="51DC6281"/>
    <w:rsid w:val="523A17FC"/>
    <w:rsid w:val="52730954"/>
    <w:rsid w:val="52C57509"/>
    <w:rsid w:val="53104FF3"/>
    <w:rsid w:val="5338387A"/>
    <w:rsid w:val="535A42C0"/>
    <w:rsid w:val="53A66F6C"/>
    <w:rsid w:val="53A8301E"/>
    <w:rsid w:val="549C6DBA"/>
    <w:rsid w:val="54AE4B77"/>
    <w:rsid w:val="54B64947"/>
    <w:rsid w:val="55560686"/>
    <w:rsid w:val="561F7184"/>
    <w:rsid w:val="56392B05"/>
    <w:rsid w:val="56562308"/>
    <w:rsid w:val="5668447C"/>
    <w:rsid w:val="56686009"/>
    <w:rsid w:val="56807E8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7364D1"/>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970CF"/>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C52DEA"/>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7FE2F3A"/>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0"/>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2"/>
    <w:qFormat/>
    <w:locked/>
    <w:uiPriority w:val="99"/>
    <w:rPr>
      <w:b/>
      <w:bCs/>
      <w:kern w:val="44"/>
      <w:sz w:val="44"/>
      <w:szCs w:val="44"/>
    </w:rPr>
  </w:style>
  <w:style w:type="character" w:customStyle="1" w:styleId="46">
    <w:name w:val="标题 2 Char"/>
    <w:link w:val="3"/>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0"/>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0"/>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0"/>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character" w:customStyle="1" w:styleId="129">
    <w:name w:val="font11"/>
    <w:qFormat/>
    <w:uiPriority w:val="0"/>
    <w:rPr>
      <w:rFonts w:hint="eastAsia" w:ascii="宋体" w:hAnsi="宋体" w:eastAsia="宋体" w:cs="宋体"/>
      <w:color w:val="000000"/>
      <w:sz w:val="24"/>
      <w:szCs w:val="24"/>
      <w:u w:val="none"/>
    </w:rPr>
  </w:style>
  <w:style w:type="character" w:customStyle="1" w:styleId="130">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42316-92B1-4EBD-8AD9-EB04BA4DFC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19587</Words>
  <Characters>22785</Characters>
  <Lines>359</Lines>
  <Paragraphs>101</Paragraphs>
  <TotalTime>8</TotalTime>
  <ScaleCrop>false</ScaleCrop>
  <LinksUpToDate>false</LinksUpToDate>
  <CharactersWithSpaces>23427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2023-09-15T09:01:00Z</dcterms:created>
  <dc:creator>dministrator</dc:creator>
  <cp:lastModifiedBy>杨寿刚</cp:lastModifiedBy>
  <cp:lastPrinted>2023-02-20T02:17:00Z</cp:lastPrinted>
  <dcterms:modified xsi:type="dcterms:W3CDTF">2025-11-28T00:52:31Z</dcterms:modified>
  <dc:title>国内货物采购招标文件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FC93198DBAD7490C897AEFDD93DDCC92_13</vt:lpwstr>
  </property>
  <property fmtid="{D5CDD505-2E9C-101B-9397-08002B2CF9AE}" pid="4" name="KSOTemplateDocerSaveRecord">
    <vt:lpwstr>eyJoZGlkIjoiMzhmMjk1NjMzOTc1Njk2ZWRkZjYzOGI5OGM5MmE5NTUiLCJ1c2VySWQiOiI0MzIzMzQwIn0=</vt:lpwstr>
  </property>
</Properties>
</file>