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rPr>
          <w:color w:val="auto"/>
        </w:rPr>
      </w:pPr>
    </w:p>
    <w:p>
      <w:pPr>
        <w:pStyle w:val="34"/>
        <w:spacing w:line="264" w:lineRule="auto"/>
        <w:ind w:firstLine="562"/>
        <w:jc w:val="center"/>
        <w:rPr>
          <w:rFonts w:eastAsia="黑体"/>
          <w:b/>
          <w:bCs/>
          <w:color w:val="auto"/>
          <w:sz w:val="56"/>
          <w:szCs w:val="56"/>
        </w:rPr>
      </w:pPr>
    </w:p>
    <w:p>
      <w:pPr>
        <w:spacing w:line="360" w:lineRule="auto"/>
        <w:jc w:val="center"/>
        <w:rPr>
          <w:rFonts w:eastAsia="华文新魏"/>
          <w:b/>
          <w:bCs/>
          <w:color w:val="auto"/>
          <w:spacing w:val="20"/>
          <w:kern w:val="10"/>
          <w:sz w:val="72"/>
          <w:szCs w:val="72"/>
        </w:rPr>
      </w:pPr>
      <w:r>
        <w:rPr>
          <w:rFonts w:hint="eastAsia" w:eastAsia="华文新魏" w:cs="华文新魏"/>
          <w:b/>
          <w:bCs/>
          <w:color w:val="auto"/>
          <w:spacing w:val="20"/>
          <w:kern w:val="10"/>
          <w:sz w:val="72"/>
          <w:szCs w:val="72"/>
        </w:rPr>
        <w:t>广西南宁技师学院</w:t>
      </w:r>
    </w:p>
    <w:p>
      <w:pPr>
        <w:spacing w:line="360" w:lineRule="auto"/>
        <w:jc w:val="center"/>
        <w:rPr>
          <w:rFonts w:ascii="华文新魏" w:hAnsi="Times New Roman" w:eastAsia="华文新魏" w:cs="华文新魏"/>
          <w:b/>
          <w:bCs/>
          <w:color w:val="auto"/>
          <w:spacing w:val="20"/>
          <w:kern w:val="10"/>
          <w:sz w:val="36"/>
          <w:szCs w:val="36"/>
        </w:rPr>
      </w:pPr>
    </w:p>
    <w:p>
      <w:pPr>
        <w:spacing w:line="360" w:lineRule="auto"/>
        <w:jc w:val="center"/>
        <w:rPr>
          <w:rFonts w:hint="default" w:ascii="华文新魏" w:hAnsi="Times New Roman" w:eastAsia="华文新魏" w:cs="华文新魏"/>
          <w:b/>
          <w:bCs/>
          <w:color w:val="auto"/>
          <w:spacing w:val="20"/>
          <w:kern w:val="10"/>
          <w:sz w:val="36"/>
          <w:szCs w:val="36"/>
          <w:lang w:val="en-US" w:eastAsia="zh-CN"/>
        </w:rPr>
      </w:pPr>
      <w:bookmarkStart w:id="0" w:name="OLE_LINK2"/>
      <w:r>
        <w:rPr>
          <w:rFonts w:hint="eastAsia" w:ascii="华文新魏" w:hAnsi="Times New Roman" w:eastAsia="华文新魏" w:cs="华文新魏"/>
          <w:b/>
          <w:bCs/>
          <w:color w:val="auto"/>
          <w:spacing w:val="20"/>
          <w:kern w:val="10"/>
          <w:sz w:val="36"/>
          <w:szCs w:val="36"/>
        </w:rPr>
        <w:t>202</w:t>
      </w:r>
      <w:r>
        <w:rPr>
          <w:rFonts w:hint="eastAsia" w:ascii="华文新魏" w:hAnsi="Times New Roman" w:eastAsia="华文新魏" w:cs="华文新魏"/>
          <w:b/>
          <w:bCs/>
          <w:color w:val="auto"/>
          <w:spacing w:val="20"/>
          <w:kern w:val="10"/>
          <w:sz w:val="36"/>
          <w:szCs w:val="36"/>
          <w:lang w:val="en-US" w:eastAsia="zh-CN"/>
        </w:rPr>
        <w:t>5年秋学期休闲体育服务</w:t>
      </w:r>
      <w:r>
        <w:rPr>
          <w:rFonts w:hint="eastAsia" w:ascii="华文新魏" w:hAnsi="Times New Roman" w:eastAsia="华文新魏" w:cs="华文新魏"/>
          <w:b/>
          <w:bCs/>
          <w:color w:val="auto"/>
          <w:spacing w:val="20"/>
          <w:kern w:val="10"/>
          <w:sz w:val="36"/>
          <w:szCs w:val="36"/>
        </w:rPr>
        <w:t>专业实训材料</w:t>
      </w:r>
      <w:r>
        <w:rPr>
          <w:rFonts w:hint="eastAsia" w:ascii="华文新魏" w:hAnsi="Times New Roman" w:eastAsia="华文新魏" w:cs="华文新魏"/>
          <w:b/>
          <w:bCs/>
          <w:color w:val="auto"/>
          <w:spacing w:val="20"/>
          <w:kern w:val="10"/>
          <w:sz w:val="36"/>
          <w:szCs w:val="36"/>
          <w:lang w:val="en-US" w:eastAsia="zh-CN"/>
        </w:rPr>
        <w:t>(重)</w:t>
      </w:r>
    </w:p>
    <w:p>
      <w:pPr>
        <w:pStyle w:val="2"/>
        <w:rPr>
          <w:color w:val="auto"/>
        </w:rPr>
      </w:pPr>
    </w:p>
    <w:p>
      <w:pPr>
        <w:spacing w:line="360" w:lineRule="auto"/>
        <w:jc w:val="center"/>
        <w:rPr>
          <w:rFonts w:hint="eastAsia" w:ascii="华文新魏" w:hAnsi="Times New Roman" w:eastAsia="华文新魏"/>
          <w:bCs/>
          <w:color w:val="auto"/>
          <w:spacing w:val="20"/>
          <w:kern w:val="10"/>
          <w:sz w:val="36"/>
          <w:szCs w:val="36"/>
          <w:u w:val="single"/>
          <w:lang w:eastAsia="zh-CN"/>
        </w:rPr>
      </w:pPr>
      <w:r>
        <w:rPr>
          <w:rFonts w:hint="eastAsia" w:ascii="华文新魏" w:hAnsi="Times New Roman" w:eastAsia="华文新魏" w:cs="华文新魏"/>
          <w:b/>
          <w:bCs/>
          <w:color w:val="auto"/>
          <w:spacing w:val="20"/>
          <w:kern w:val="10"/>
          <w:sz w:val="36"/>
          <w:szCs w:val="36"/>
        </w:rPr>
        <w:t>项目编号：GXNNJSXY202501</w:t>
      </w:r>
      <w:r>
        <w:rPr>
          <w:rFonts w:hint="eastAsia" w:ascii="华文新魏" w:hAnsi="Times New Roman" w:eastAsia="华文新魏" w:cs="华文新魏"/>
          <w:b/>
          <w:bCs/>
          <w:color w:val="auto"/>
          <w:spacing w:val="20"/>
          <w:kern w:val="10"/>
          <w:sz w:val="36"/>
          <w:szCs w:val="36"/>
          <w:lang w:val="en-US" w:eastAsia="zh-CN"/>
        </w:rPr>
        <w:t>8</w:t>
      </w:r>
      <w:r>
        <w:rPr>
          <w:rFonts w:hint="eastAsia" w:ascii="华文新魏" w:hAnsi="Times New Roman" w:eastAsia="华文新魏" w:cs="华文新魏"/>
          <w:b/>
          <w:bCs/>
          <w:color w:val="auto"/>
          <w:spacing w:val="20"/>
          <w:kern w:val="10"/>
          <w:sz w:val="36"/>
          <w:szCs w:val="36"/>
        </w:rPr>
        <w:t>YY01A</w:t>
      </w:r>
      <w:r>
        <w:rPr>
          <w:rFonts w:hint="eastAsia" w:ascii="华文新魏" w:hAnsi="Times New Roman" w:eastAsia="华文新魏" w:cs="华文新魏"/>
          <w:b/>
          <w:bCs/>
          <w:color w:val="auto"/>
          <w:spacing w:val="20"/>
          <w:kern w:val="10"/>
          <w:sz w:val="36"/>
          <w:szCs w:val="36"/>
          <w:lang w:eastAsia="zh-CN"/>
        </w:rPr>
        <w:t>（</w:t>
      </w:r>
      <w:r>
        <w:rPr>
          <w:rFonts w:hint="eastAsia" w:ascii="华文新魏" w:hAnsi="Times New Roman" w:eastAsia="华文新魏" w:cs="华文新魏"/>
          <w:b/>
          <w:bCs/>
          <w:color w:val="auto"/>
          <w:spacing w:val="20"/>
          <w:kern w:val="10"/>
          <w:sz w:val="36"/>
          <w:szCs w:val="36"/>
          <w:lang w:val="en-US" w:eastAsia="zh-CN"/>
        </w:rPr>
        <w:t>重</w:t>
      </w:r>
      <w:r>
        <w:rPr>
          <w:rFonts w:hint="eastAsia" w:ascii="华文新魏" w:hAnsi="Times New Roman" w:eastAsia="华文新魏" w:cs="华文新魏"/>
          <w:b/>
          <w:bCs/>
          <w:color w:val="auto"/>
          <w:spacing w:val="20"/>
          <w:kern w:val="10"/>
          <w:sz w:val="36"/>
          <w:szCs w:val="36"/>
          <w:lang w:eastAsia="zh-CN"/>
        </w:rPr>
        <w:t>）</w:t>
      </w:r>
    </w:p>
    <w:bookmarkEnd w:id="0"/>
    <w:p>
      <w:pPr>
        <w:pStyle w:val="34"/>
        <w:ind w:firstLine="0" w:firstLineChars="0"/>
        <w:rPr>
          <w:color w:val="auto"/>
          <w:sz w:val="36"/>
          <w:szCs w:val="36"/>
        </w:rPr>
      </w:pPr>
      <w:r>
        <w:rPr>
          <w:rFonts w:hint="eastAsia"/>
          <w:color w:val="auto"/>
          <w:sz w:val="36"/>
          <w:szCs w:val="36"/>
        </w:rPr>
        <w:t xml:space="preserve"> </w:t>
      </w:r>
    </w:p>
    <w:p>
      <w:pPr>
        <w:pStyle w:val="34"/>
        <w:ind w:firstLine="210"/>
        <w:rPr>
          <w:color w:val="auto"/>
        </w:rPr>
      </w:pPr>
    </w:p>
    <w:p>
      <w:pPr>
        <w:spacing w:line="360" w:lineRule="auto"/>
        <w:jc w:val="center"/>
        <w:rPr>
          <w:rFonts w:eastAsia="华文新魏"/>
          <w:b/>
          <w:bCs/>
          <w:color w:val="auto"/>
          <w:spacing w:val="20"/>
          <w:kern w:val="10"/>
          <w:sz w:val="72"/>
          <w:szCs w:val="72"/>
        </w:rPr>
      </w:pPr>
      <w:r>
        <w:rPr>
          <w:rFonts w:hint="eastAsia" w:eastAsia="华文新魏" w:cs="华文新魏"/>
          <w:b/>
          <w:bCs/>
          <w:color w:val="auto"/>
          <w:spacing w:val="20"/>
          <w:kern w:val="10"/>
          <w:sz w:val="72"/>
          <w:szCs w:val="72"/>
        </w:rPr>
        <w:t>询价文件</w:t>
      </w:r>
    </w:p>
    <w:p>
      <w:pPr>
        <w:rPr>
          <w:color w:val="auto"/>
        </w:rPr>
      </w:pPr>
      <w:r>
        <w:rPr>
          <w:color w:val="auto"/>
        </w:rPr>
        <w:t xml:space="preserve">  </w:t>
      </w:r>
    </w:p>
    <w:p>
      <w:pPr>
        <w:pStyle w:val="34"/>
        <w:ind w:firstLine="210"/>
        <w:rPr>
          <w:color w:val="auto"/>
        </w:rPr>
      </w:pPr>
    </w:p>
    <w:p>
      <w:pPr>
        <w:pStyle w:val="34"/>
        <w:ind w:left="0" w:leftChars="0" w:firstLine="0" w:firstLineChars="0"/>
        <w:rPr>
          <w:color w:val="auto"/>
        </w:rPr>
      </w:pPr>
    </w:p>
    <w:p>
      <w:pPr>
        <w:spacing w:line="800" w:lineRule="exact"/>
        <w:jc w:val="center"/>
        <w:rPr>
          <w:rFonts w:eastAsia="黑体"/>
          <w:color w:val="auto"/>
          <w:sz w:val="20"/>
          <w:szCs w:val="20"/>
        </w:rPr>
      </w:pPr>
      <w:r>
        <w:rPr>
          <w:rFonts w:hint="eastAsia" w:eastAsia="黑体" w:cs="黑体"/>
          <w:color w:val="auto"/>
          <w:sz w:val="36"/>
          <w:szCs w:val="36"/>
        </w:rPr>
        <w:t>采购单位：广西南宁技师学院</w:t>
      </w:r>
    </w:p>
    <w:p>
      <w:pPr>
        <w:spacing w:line="800" w:lineRule="exact"/>
        <w:jc w:val="center"/>
        <w:rPr>
          <w:rFonts w:eastAsia="黑体"/>
          <w:color w:val="auto"/>
          <w:sz w:val="40"/>
          <w:szCs w:val="40"/>
        </w:rPr>
      </w:pPr>
      <w:r>
        <w:rPr>
          <w:rFonts w:eastAsia="黑体"/>
          <w:color w:val="auto"/>
          <w:sz w:val="40"/>
          <w:szCs w:val="40"/>
        </w:rPr>
        <w:t>202</w:t>
      </w:r>
      <w:r>
        <w:rPr>
          <w:rFonts w:hint="eastAsia" w:eastAsia="黑体"/>
          <w:color w:val="auto"/>
          <w:sz w:val="40"/>
          <w:szCs w:val="40"/>
          <w:lang w:val="en-US" w:eastAsia="zh-CN"/>
        </w:rPr>
        <w:t>5</w:t>
      </w:r>
      <w:r>
        <w:rPr>
          <w:rFonts w:hint="eastAsia" w:eastAsia="黑体" w:cs="黑体"/>
          <w:color w:val="auto"/>
          <w:sz w:val="40"/>
          <w:szCs w:val="40"/>
        </w:rPr>
        <w:t>年</w:t>
      </w:r>
      <w:r>
        <w:rPr>
          <w:rFonts w:hint="eastAsia" w:eastAsia="黑体"/>
          <w:color w:val="auto"/>
          <w:sz w:val="40"/>
          <w:szCs w:val="40"/>
          <w:lang w:val="en-US" w:eastAsia="zh-CN"/>
        </w:rPr>
        <w:t>12</w:t>
      </w:r>
      <w:r>
        <w:rPr>
          <w:rFonts w:hint="eastAsia" w:eastAsia="黑体" w:cs="黑体"/>
          <w:color w:val="auto"/>
          <w:sz w:val="40"/>
          <w:szCs w:val="40"/>
        </w:rPr>
        <w:t>月</w:t>
      </w:r>
    </w:p>
    <w:p>
      <w:pPr>
        <w:spacing w:line="800" w:lineRule="exact"/>
        <w:jc w:val="both"/>
        <w:rPr>
          <w:rFonts w:hint="eastAsia" w:eastAsia="黑体" w:cs="黑体"/>
          <w:color w:val="auto"/>
          <w:sz w:val="36"/>
          <w:szCs w:val="36"/>
          <w:lang w:val="en-US" w:eastAsia="zh-CN"/>
        </w:rPr>
      </w:pPr>
      <w:r>
        <w:rPr>
          <w:rFonts w:hint="eastAsia" w:eastAsia="黑体" w:cs="黑体"/>
          <w:color w:val="auto"/>
          <w:sz w:val="36"/>
          <w:szCs w:val="36"/>
          <w:lang w:val="en-US" w:eastAsia="zh-CN"/>
        </w:rPr>
        <w:t>参与编制人员：</w:t>
      </w:r>
    </w:p>
    <w:p>
      <w:pPr>
        <w:spacing w:line="800" w:lineRule="exact"/>
        <w:jc w:val="both"/>
        <w:rPr>
          <w:rFonts w:hint="eastAsia" w:eastAsia="黑体" w:cs="黑体"/>
          <w:color w:val="auto"/>
          <w:sz w:val="36"/>
          <w:szCs w:val="36"/>
          <w:lang w:val="en-US" w:eastAsia="zh-CN"/>
        </w:rPr>
      </w:pPr>
      <w:r>
        <w:rPr>
          <w:rFonts w:hint="eastAsia" w:eastAsia="黑体" w:cs="黑体"/>
          <w:color w:val="auto"/>
          <w:sz w:val="36"/>
          <w:szCs w:val="36"/>
          <w:lang w:val="en-US" w:eastAsia="zh-CN"/>
        </w:rPr>
        <w:t>系部（科室）领导：</w:t>
      </w:r>
    </w:p>
    <w:p>
      <w:pPr>
        <w:spacing w:line="800" w:lineRule="exact"/>
        <w:jc w:val="both"/>
        <w:rPr>
          <w:rFonts w:hint="default" w:eastAsia="黑体" w:cs="黑体"/>
          <w:color w:val="auto"/>
          <w:sz w:val="36"/>
          <w:szCs w:val="36"/>
          <w:lang w:val="en-US"/>
        </w:rPr>
      </w:pPr>
      <w:r>
        <w:rPr>
          <w:rFonts w:hint="eastAsia" w:eastAsia="黑体" w:cs="黑体"/>
          <w:color w:val="auto"/>
          <w:sz w:val="36"/>
          <w:szCs w:val="36"/>
          <w:lang w:val="en-US" w:eastAsia="zh-CN"/>
        </w:rPr>
        <w:t>学院分管领导：</w:t>
      </w:r>
    </w:p>
    <w:p>
      <w:pPr>
        <w:rPr>
          <w:rFonts w:hint="eastAsia" w:ascii="黑体" w:eastAsia="黑体" w:cs="黑体"/>
          <w:b/>
          <w:bCs/>
          <w:color w:val="auto"/>
          <w:sz w:val="40"/>
          <w:szCs w:val="40"/>
        </w:rPr>
      </w:pPr>
    </w:p>
    <w:p>
      <w:pPr>
        <w:pStyle w:val="2"/>
        <w:rPr>
          <w:rFonts w:hint="eastAsia"/>
          <w:color w:val="auto"/>
        </w:rPr>
      </w:pPr>
    </w:p>
    <w:p>
      <w:pPr>
        <w:rPr>
          <w:rFonts w:hint="eastAsia"/>
          <w:color w:val="auto"/>
        </w:rPr>
      </w:pPr>
    </w:p>
    <w:p>
      <w:pPr>
        <w:jc w:val="center"/>
        <w:rPr>
          <w:rFonts w:ascii="黑体" w:eastAsia="黑体"/>
          <w:b/>
          <w:bCs/>
          <w:color w:val="auto"/>
          <w:sz w:val="40"/>
          <w:szCs w:val="40"/>
        </w:rPr>
      </w:pPr>
      <w:r>
        <w:rPr>
          <w:rFonts w:hint="eastAsia" w:ascii="黑体" w:eastAsia="黑体" w:cs="黑体"/>
          <w:b/>
          <w:bCs/>
          <w:color w:val="auto"/>
          <w:sz w:val="40"/>
          <w:szCs w:val="40"/>
        </w:rPr>
        <w:t>目　录</w:t>
      </w:r>
    </w:p>
    <w:p>
      <w:pPr>
        <w:pStyle w:val="23"/>
        <w:tabs>
          <w:tab w:val="right" w:leader="dot" w:pos="8306"/>
          <w:tab w:val="clear" w:pos="8299"/>
        </w:tabs>
        <w:spacing w:line="480" w:lineRule="auto"/>
        <w:rPr>
          <w:color w:val="auto"/>
          <w:sz w:val="28"/>
          <w:szCs w:val="28"/>
        </w:rPr>
      </w:pPr>
      <w:r>
        <w:rPr>
          <w:color w:val="auto"/>
          <w:sz w:val="28"/>
          <w:szCs w:val="28"/>
        </w:rPr>
        <w:fldChar w:fldCharType="begin"/>
      </w:r>
      <w:r>
        <w:rPr>
          <w:color w:val="auto"/>
          <w:sz w:val="28"/>
          <w:szCs w:val="28"/>
        </w:rPr>
        <w:instrText xml:space="preserve">TOC \o "1-1" \h \u </w:instrText>
      </w:r>
      <w:r>
        <w:rPr>
          <w:color w:val="auto"/>
          <w:sz w:val="28"/>
          <w:szCs w:val="28"/>
        </w:rPr>
        <w:fldChar w:fldCharType="separate"/>
      </w:r>
      <w:r>
        <w:rPr>
          <w:color w:val="auto"/>
        </w:rPr>
        <w:fldChar w:fldCharType="begin"/>
      </w:r>
      <w:r>
        <w:rPr>
          <w:color w:val="auto"/>
        </w:rPr>
        <w:instrText xml:space="preserve"> HYPERLINK \l "_Toc22334" </w:instrText>
      </w:r>
      <w:r>
        <w:rPr>
          <w:color w:val="auto"/>
        </w:rPr>
        <w:fldChar w:fldCharType="separate"/>
      </w:r>
      <w:r>
        <w:rPr>
          <w:rFonts w:hint="eastAsia"/>
          <w:color w:val="auto"/>
          <w:sz w:val="28"/>
          <w:szCs w:val="28"/>
        </w:rPr>
        <w:t>第一章</w:t>
      </w:r>
      <w:r>
        <w:rPr>
          <w:color w:val="auto"/>
          <w:sz w:val="28"/>
          <w:szCs w:val="28"/>
        </w:rPr>
        <w:t xml:space="preserve">  </w:t>
      </w:r>
      <w:r>
        <w:rPr>
          <w:rFonts w:hint="eastAsia"/>
          <w:color w:val="auto"/>
          <w:sz w:val="28"/>
          <w:szCs w:val="28"/>
        </w:rPr>
        <w:t>询价公告</w:t>
      </w:r>
      <w:r>
        <w:rPr>
          <w:color w:val="auto"/>
          <w:sz w:val="28"/>
          <w:szCs w:val="28"/>
        </w:rPr>
        <w:tab/>
      </w:r>
      <w:r>
        <w:rPr>
          <w:color w:val="auto"/>
          <w:sz w:val="28"/>
          <w:szCs w:val="28"/>
        </w:rPr>
        <w:fldChar w:fldCharType="begin"/>
      </w:r>
      <w:r>
        <w:rPr>
          <w:color w:val="auto"/>
          <w:sz w:val="28"/>
          <w:szCs w:val="28"/>
        </w:rPr>
        <w:instrText xml:space="preserve"> PAGEREF _Toc22334 \h </w:instrText>
      </w:r>
      <w:r>
        <w:rPr>
          <w:color w:val="auto"/>
          <w:sz w:val="28"/>
          <w:szCs w:val="28"/>
        </w:rPr>
        <w:fldChar w:fldCharType="separate"/>
      </w:r>
      <w:r>
        <w:rPr>
          <w:color w:val="auto"/>
          <w:sz w:val="28"/>
          <w:szCs w:val="28"/>
        </w:rPr>
        <w:t>2</w:t>
      </w:r>
      <w:r>
        <w:rPr>
          <w:color w:val="auto"/>
          <w:sz w:val="28"/>
          <w:szCs w:val="28"/>
        </w:rPr>
        <w:fldChar w:fldCharType="end"/>
      </w:r>
      <w:r>
        <w:rPr>
          <w:color w:val="auto"/>
          <w:sz w:val="28"/>
          <w:szCs w:val="28"/>
        </w:rPr>
        <w:fldChar w:fldCharType="end"/>
      </w:r>
    </w:p>
    <w:p>
      <w:pPr>
        <w:pStyle w:val="23"/>
        <w:tabs>
          <w:tab w:val="right" w:leader="dot" w:pos="8306"/>
          <w:tab w:val="clear" w:pos="8299"/>
        </w:tabs>
        <w:spacing w:line="480" w:lineRule="auto"/>
        <w:rPr>
          <w:color w:val="auto"/>
          <w:sz w:val="28"/>
          <w:szCs w:val="28"/>
        </w:rPr>
      </w:pPr>
      <w:r>
        <w:rPr>
          <w:color w:val="auto"/>
        </w:rPr>
        <w:fldChar w:fldCharType="begin"/>
      </w:r>
      <w:r>
        <w:rPr>
          <w:color w:val="auto"/>
        </w:rPr>
        <w:instrText xml:space="preserve"> HYPERLINK \l "_Toc10615" </w:instrText>
      </w:r>
      <w:r>
        <w:rPr>
          <w:color w:val="auto"/>
        </w:rPr>
        <w:fldChar w:fldCharType="separate"/>
      </w:r>
      <w:r>
        <w:rPr>
          <w:rFonts w:hint="eastAsia"/>
          <w:color w:val="auto"/>
          <w:sz w:val="28"/>
          <w:szCs w:val="28"/>
        </w:rPr>
        <w:t>第二章　采购需求书</w:t>
      </w:r>
      <w:r>
        <w:rPr>
          <w:color w:val="auto"/>
          <w:sz w:val="28"/>
          <w:szCs w:val="28"/>
        </w:rPr>
        <w:tab/>
      </w:r>
      <w:r>
        <w:rPr>
          <w:color w:val="auto"/>
          <w:sz w:val="28"/>
          <w:szCs w:val="28"/>
        </w:rPr>
        <w:fldChar w:fldCharType="begin"/>
      </w:r>
      <w:r>
        <w:rPr>
          <w:color w:val="auto"/>
          <w:sz w:val="28"/>
          <w:szCs w:val="28"/>
        </w:rPr>
        <w:instrText xml:space="preserve"> PAGEREF _Toc10615 \h </w:instrText>
      </w:r>
      <w:r>
        <w:rPr>
          <w:color w:val="auto"/>
          <w:sz w:val="28"/>
          <w:szCs w:val="28"/>
        </w:rPr>
        <w:fldChar w:fldCharType="separate"/>
      </w:r>
      <w:r>
        <w:rPr>
          <w:color w:val="auto"/>
          <w:sz w:val="28"/>
          <w:szCs w:val="28"/>
        </w:rPr>
        <w:t>4</w:t>
      </w:r>
      <w:r>
        <w:rPr>
          <w:color w:val="auto"/>
          <w:sz w:val="28"/>
          <w:szCs w:val="28"/>
        </w:rPr>
        <w:fldChar w:fldCharType="end"/>
      </w:r>
      <w:r>
        <w:rPr>
          <w:color w:val="auto"/>
          <w:sz w:val="28"/>
          <w:szCs w:val="28"/>
        </w:rPr>
        <w:fldChar w:fldCharType="end"/>
      </w:r>
    </w:p>
    <w:p>
      <w:pPr>
        <w:pStyle w:val="23"/>
        <w:tabs>
          <w:tab w:val="right" w:leader="dot" w:pos="8306"/>
          <w:tab w:val="clear" w:pos="8299"/>
        </w:tabs>
        <w:spacing w:line="480" w:lineRule="auto"/>
        <w:rPr>
          <w:color w:val="auto"/>
          <w:sz w:val="28"/>
          <w:szCs w:val="28"/>
        </w:rPr>
      </w:pPr>
      <w:r>
        <w:rPr>
          <w:color w:val="auto"/>
        </w:rPr>
        <w:fldChar w:fldCharType="begin"/>
      </w:r>
      <w:r>
        <w:rPr>
          <w:color w:val="auto"/>
        </w:rPr>
        <w:instrText xml:space="preserve"> HYPERLINK \l "_Toc31253" </w:instrText>
      </w:r>
      <w:r>
        <w:rPr>
          <w:color w:val="auto"/>
        </w:rPr>
        <w:fldChar w:fldCharType="separate"/>
      </w:r>
      <w:r>
        <w:rPr>
          <w:rFonts w:hint="eastAsia"/>
          <w:color w:val="auto"/>
          <w:sz w:val="28"/>
          <w:szCs w:val="28"/>
        </w:rPr>
        <w:t>第三章 询价须知</w:t>
      </w:r>
      <w:r>
        <w:rPr>
          <w:color w:val="auto"/>
          <w:sz w:val="28"/>
          <w:szCs w:val="28"/>
        </w:rPr>
        <w:tab/>
      </w:r>
      <w:r>
        <w:rPr>
          <w:color w:val="auto"/>
          <w:sz w:val="28"/>
          <w:szCs w:val="28"/>
        </w:rPr>
        <w:fldChar w:fldCharType="begin"/>
      </w:r>
      <w:r>
        <w:rPr>
          <w:color w:val="auto"/>
          <w:sz w:val="28"/>
          <w:szCs w:val="28"/>
        </w:rPr>
        <w:instrText xml:space="preserve"> PAGEREF _Toc31253 \h </w:instrText>
      </w:r>
      <w:r>
        <w:rPr>
          <w:color w:val="auto"/>
          <w:sz w:val="28"/>
          <w:szCs w:val="28"/>
        </w:rPr>
        <w:fldChar w:fldCharType="separate"/>
      </w:r>
      <w:r>
        <w:rPr>
          <w:color w:val="auto"/>
          <w:sz w:val="28"/>
          <w:szCs w:val="28"/>
        </w:rPr>
        <w:t>14</w:t>
      </w:r>
      <w:r>
        <w:rPr>
          <w:color w:val="auto"/>
          <w:sz w:val="28"/>
          <w:szCs w:val="28"/>
        </w:rPr>
        <w:fldChar w:fldCharType="end"/>
      </w:r>
      <w:r>
        <w:rPr>
          <w:color w:val="auto"/>
          <w:sz w:val="28"/>
          <w:szCs w:val="28"/>
        </w:rPr>
        <w:fldChar w:fldCharType="end"/>
      </w:r>
    </w:p>
    <w:p>
      <w:pPr>
        <w:pStyle w:val="23"/>
        <w:tabs>
          <w:tab w:val="right" w:leader="dot" w:pos="8306"/>
          <w:tab w:val="clear" w:pos="8299"/>
        </w:tabs>
        <w:spacing w:line="480" w:lineRule="auto"/>
        <w:rPr>
          <w:color w:val="auto"/>
          <w:sz w:val="28"/>
          <w:szCs w:val="28"/>
        </w:rPr>
      </w:pPr>
      <w:r>
        <w:rPr>
          <w:color w:val="auto"/>
        </w:rPr>
        <w:fldChar w:fldCharType="begin"/>
      </w:r>
      <w:r>
        <w:rPr>
          <w:color w:val="auto"/>
        </w:rPr>
        <w:instrText xml:space="preserve"> HYPERLINK \l "_Toc4423" </w:instrText>
      </w:r>
      <w:r>
        <w:rPr>
          <w:color w:val="auto"/>
        </w:rPr>
        <w:fldChar w:fldCharType="separate"/>
      </w:r>
      <w:r>
        <w:rPr>
          <w:rFonts w:hint="eastAsia"/>
          <w:color w:val="auto"/>
          <w:sz w:val="28"/>
          <w:szCs w:val="28"/>
        </w:rPr>
        <w:t>第四章 合同格式</w:t>
      </w:r>
      <w:r>
        <w:rPr>
          <w:color w:val="auto"/>
          <w:sz w:val="28"/>
          <w:szCs w:val="28"/>
        </w:rPr>
        <w:tab/>
      </w:r>
      <w:r>
        <w:rPr>
          <w:color w:val="auto"/>
          <w:sz w:val="28"/>
          <w:szCs w:val="28"/>
        </w:rPr>
        <w:fldChar w:fldCharType="begin"/>
      </w:r>
      <w:r>
        <w:rPr>
          <w:color w:val="auto"/>
          <w:sz w:val="28"/>
          <w:szCs w:val="28"/>
        </w:rPr>
        <w:instrText xml:space="preserve"> PAGEREF _Toc4423 \h </w:instrText>
      </w:r>
      <w:r>
        <w:rPr>
          <w:color w:val="auto"/>
          <w:sz w:val="28"/>
          <w:szCs w:val="28"/>
        </w:rPr>
        <w:fldChar w:fldCharType="separate"/>
      </w:r>
      <w:r>
        <w:rPr>
          <w:color w:val="auto"/>
          <w:sz w:val="28"/>
          <w:szCs w:val="28"/>
        </w:rPr>
        <w:t>25</w:t>
      </w:r>
      <w:r>
        <w:rPr>
          <w:color w:val="auto"/>
          <w:sz w:val="28"/>
          <w:szCs w:val="28"/>
        </w:rPr>
        <w:fldChar w:fldCharType="end"/>
      </w:r>
      <w:r>
        <w:rPr>
          <w:color w:val="auto"/>
          <w:sz w:val="28"/>
          <w:szCs w:val="28"/>
        </w:rPr>
        <w:fldChar w:fldCharType="end"/>
      </w:r>
    </w:p>
    <w:p>
      <w:pPr>
        <w:pStyle w:val="23"/>
        <w:tabs>
          <w:tab w:val="right" w:leader="dot" w:pos="8306"/>
          <w:tab w:val="clear" w:pos="8299"/>
        </w:tabs>
        <w:spacing w:line="480" w:lineRule="auto"/>
        <w:rPr>
          <w:color w:val="auto"/>
          <w:sz w:val="28"/>
          <w:szCs w:val="28"/>
        </w:rPr>
      </w:pPr>
      <w:r>
        <w:rPr>
          <w:color w:val="auto"/>
        </w:rPr>
        <w:fldChar w:fldCharType="begin"/>
      </w:r>
      <w:r>
        <w:rPr>
          <w:color w:val="auto"/>
        </w:rPr>
        <w:instrText xml:space="preserve"> HYPERLINK \l "_Toc30130" </w:instrText>
      </w:r>
      <w:r>
        <w:rPr>
          <w:color w:val="auto"/>
        </w:rPr>
        <w:fldChar w:fldCharType="separate"/>
      </w:r>
      <w:r>
        <w:rPr>
          <w:rFonts w:hint="eastAsia"/>
          <w:color w:val="auto"/>
          <w:sz w:val="28"/>
          <w:szCs w:val="28"/>
        </w:rPr>
        <w:t>第五章 响应文件格式</w:t>
      </w:r>
      <w:r>
        <w:rPr>
          <w:color w:val="auto"/>
          <w:sz w:val="28"/>
          <w:szCs w:val="28"/>
        </w:rPr>
        <w:tab/>
      </w:r>
      <w:r>
        <w:rPr>
          <w:color w:val="auto"/>
          <w:sz w:val="28"/>
          <w:szCs w:val="28"/>
        </w:rPr>
        <w:fldChar w:fldCharType="begin"/>
      </w:r>
      <w:r>
        <w:rPr>
          <w:color w:val="auto"/>
          <w:sz w:val="28"/>
          <w:szCs w:val="28"/>
        </w:rPr>
        <w:instrText xml:space="preserve"> PAGEREF _Toc30130 \h </w:instrText>
      </w:r>
      <w:r>
        <w:rPr>
          <w:color w:val="auto"/>
          <w:sz w:val="28"/>
          <w:szCs w:val="28"/>
        </w:rPr>
        <w:fldChar w:fldCharType="separate"/>
      </w:r>
      <w:r>
        <w:rPr>
          <w:color w:val="auto"/>
          <w:sz w:val="28"/>
          <w:szCs w:val="28"/>
        </w:rPr>
        <w:t>26</w:t>
      </w:r>
      <w:r>
        <w:rPr>
          <w:color w:val="auto"/>
          <w:sz w:val="28"/>
          <w:szCs w:val="28"/>
        </w:rPr>
        <w:fldChar w:fldCharType="end"/>
      </w:r>
      <w:r>
        <w:rPr>
          <w:color w:val="auto"/>
          <w:sz w:val="28"/>
          <w:szCs w:val="28"/>
        </w:rPr>
        <w:fldChar w:fldCharType="end"/>
      </w:r>
    </w:p>
    <w:p>
      <w:pPr>
        <w:pStyle w:val="34"/>
        <w:spacing w:line="480" w:lineRule="auto"/>
        <w:ind w:firstLine="560" w:firstLineChars="200"/>
        <w:jc w:val="left"/>
        <w:rPr>
          <w:rFonts w:ascii="宋体" w:hAnsi="宋体"/>
          <w:color w:val="auto"/>
          <w:sz w:val="36"/>
          <w:szCs w:val="36"/>
        </w:rPr>
      </w:pPr>
      <w:r>
        <w:rPr>
          <w:rFonts w:ascii="宋体" w:hAnsi="宋体"/>
          <w:color w:val="auto"/>
          <w:sz w:val="28"/>
          <w:szCs w:val="28"/>
        </w:rPr>
        <w:fldChar w:fldCharType="end"/>
      </w:r>
    </w:p>
    <w:p>
      <w:pPr>
        <w:pStyle w:val="34"/>
        <w:ind w:firstLine="0" w:firstLineChars="0"/>
        <w:jc w:val="left"/>
        <w:rPr>
          <w:rFonts w:ascii="宋体" w:hAnsi="宋体"/>
          <w:color w:val="auto"/>
          <w:sz w:val="28"/>
          <w:szCs w:val="28"/>
        </w:rPr>
      </w:pPr>
      <w:r>
        <w:rPr>
          <w:rFonts w:ascii="宋体" w:hAnsi="宋体"/>
          <w:color w:val="auto"/>
          <w:sz w:val="28"/>
          <w:szCs w:val="28"/>
        </w:rPr>
        <w:br w:type="column"/>
      </w:r>
    </w:p>
    <w:p>
      <w:pPr>
        <w:pStyle w:val="3"/>
        <w:jc w:val="center"/>
        <w:rPr>
          <w:rFonts w:ascii="宋体" w:hAnsi="宋体" w:cs="宋体"/>
          <w:color w:val="auto"/>
          <w:kern w:val="28"/>
          <w:sz w:val="36"/>
          <w:szCs w:val="36"/>
        </w:rPr>
      </w:pPr>
      <w:bookmarkStart w:id="1" w:name="_Toc22334"/>
      <w:r>
        <w:rPr>
          <w:rFonts w:hint="eastAsia"/>
          <w:color w:val="auto"/>
          <w:sz w:val="36"/>
          <w:szCs w:val="36"/>
        </w:rPr>
        <w:t>第一章</w:t>
      </w:r>
      <w:r>
        <w:rPr>
          <w:color w:val="auto"/>
          <w:sz w:val="36"/>
          <w:szCs w:val="36"/>
        </w:rPr>
        <w:t xml:space="preserve">  </w:t>
      </w:r>
      <w:r>
        <w:rPr>
          <w:rFonts w:hint="eastAsia"/>
          <w:color w:val="auto"/>
          <w:sz w:val="36"/>
          <w:szCs w:val="36"/>
        </w:rPr>
        <w:t>询价公告</w:t>
      </w:r>
      <w:bookmarkEnd w:id="1"/>
    </w:p>
    <w:p>
      <w:pPr>
        <w:spacing w:line="360" w:lineRule="auto"/>
        <w:ind w:firstLine="420" w:firstLineChars="200"/>
        <w:jc w:val="left"/>
        <w:rPr>
          <w:rFonts w:ascii="宋体" w:hAnsi="宋体"/>
          <w:color w:val="auto"/>
          <w:sz w:val="28"/>
          <w:szCs w:val="28"/>
        </w:rPr>
      </w:pPr>
      <w:r>
        <w:rPr>
          <w:rFonts w:hint="eastAsia" w:ascii="宋体" w:hAnsi="宋体" w:cs="宋体"/>
          <w:color w:val="auto"/>
          <w:kern w:val="28"/>
        </w:rPr>
        <w:t>广西南宁技师学院（以下简称“采购人”）对广西南宁技师学院202</w:t>
      </w:r>
      <w:r>
        <w:rPr>
          <w:rFonts w:hint="eastAsia" w:ascii="宋体" w:hAnsi="宋体" w:cs="宋体"/>
          <w:color w:val="auto"/>
          <w:kern w:val="28"/>
          <w:lang w:val="en-US" w:eastAsia="zh-CN"/>
        </w:rPr>
        <w:t>5</w:t>
      </w:r>
      <w:r>
        <w:rPr>
          <w:rFonts w:hint="eastAsia" w:ascii="宋体" w:hAnsi="宋体" w:cs="宋体"/>
          <w:color w:val="auto"/>
          <w:kern w:val="28"/>
        </w:rPr>
        <w:t>年秋学期</w:t>
      </w:r>
      <w:r>
        <w:rPr>
          <w:rFonts w:hint="eastAsia" w:ascii="宋体" w:hAnsi="宋体" w:cs="宋体"/>
          <w:color w:val="auto"/>
          <w:kern w:val="28"/>
          <w:lang w:val="en-US" w:eastAsia="zh-CN"/>
        </w:rPr>
        <w:t>休闲体育服务</w:t>
      </w:r>
      <w:r>
        <w:rPr>
          <w:rFonts w:hint="eastAsia" w:ascii="宋体" w:hAnsi="宋体" w:cs="宋体"/>
          <w:color w:val="auto"/>
          <w:kern w:val="28"/>
        </w:rPr>
        <w:t>专业实训材料</w:t>
      </w:r>
      <w:r>
        <w:rPr>
          <w:rFonts w:hint="eastAsia" w:ascii="宋体" w:hAnsi="宋体" w:cs="宋体"/>
          <w:color w:val="auto"/>
          <w:kern w:val="28"/>
          <w:lang w:eastAsia="zh-CN"/>
        </w:rPr>
        <w:t>（</w:t>
      </w:r>
      <w:r>
        <w:rPr>
          <w:rFonts w:hint="eastAsia" w:ascii="宋体" w:hAnsi="宋体" w:cs="宋体"/>
          <w:color w:val="auto"/>
          <w:kern w:val="28"/>
          <w:lang w:val="en-US" w:eastAsia="zh-CN"/>
        </w:rPr>
        <w:t>重</w:t>
      </w:r>
      <w:r>
        <w:rPr>
          <w:rFonts w:hint="eastAsia" w:ascii="宋体" w:hAnsi="宋体" w:cs="宋体"/>
          <w:color w:val="auto"/>
          <w:kern w:val="28"/>
          <w:lang w:eastAsia="zh-CN"/>
        </w:rPr>
        <w:t>）</w:t>
      </w:r>
      <w:r>
        <w:rPr>
          <w:rFonts w:hint="eastAsia" w:ascii="宋体" w:hAnsi="宋体" w:cs="宋体"/>
          <w:color w:val="auto"/>
          <w:kern w:val="28"/>
        </w:rPr>
        <w:t>项目以询价方式采购，欢迎符合资格条件的供应商参加。</w:t>
      </w:r>
    </w:p>
    <w:p>
      <w:pPr>
        <w:spacing w:line="360" w:lineRule="auto"/>
        <w:ind w:firstLine="420" w:firstLineChars="200"/>
        <w:rPr>
          <w:rFonts w:ascii="宋体" w:hAnsi="宋体"/>
          <w:color w:val="auto"/>
          <w:kern w:val="28"/>
        </w:rPr>
      </w:pPr>
      <w:r>
        <w:rPr>
          <w:rFonts w:hint="eastAsia" w:ascii="宋体" w:hAnsi="宋体" w:cs="宋体"/>
          <w:color w:val="auto"/>
          <w:kern w:val="28"/>
        </w:rPr>
        <w:t>一、采购项目编号：GXNNJSXY202501</w:t>
      </w:r>
      <w:r>
        <w:rPr>
          <w:rFonts w:hint="eastAsia" w:ascii="宋体" w:hAnsi="宋体" w:cs="宋体"/>
          <w:color w:val="auto"/>
          <w:kern w:val="28"/>
          <w:lang w:val="en-US" w:eastAsia="zh-CN"/>
        </w:rPr>
        <w:t>8</w:t>
      </w:r>
      <w:r>
        <w:rPr>
          <w:rFonts w:hint="eastAsia" w:ascii="宋体" w:hAnsi="宋体" w:cs="宋体"/>
          <w:color w:val="auto"/>
          <w:kern w:val="28"/>
        </w:rPr>
        <w:t>YY01A</w:t>
      </w:r>
      <w:r>
        <w:rPr>
          <w:rFonts w:hint="eastAsia" w:ascii="宋体" w:hAnsi="宋体" w:cs="宋体"/>
          <w:color w:val="auto"/>
          <w:kern w:val="28"/>
          <w:lang w:eastAsia="zh-CN"/>
        </w:rPr>
        <w:t>（</w:t>
      </w:r>
      <w:r>
        <w:rPr>
          <w:rFonts w:hint="eastAsia" w:ascii="宋体" w:hAnsi="宋体" w:cs="宋体"/>
          <w:color w:val="auto"/>
          <w:kern w:val="28"/>
          <w:lang w:val="en-US" w:eastAsia="zh-CN"/>
        </w:rPr>
        <w:t>重</w:t>
      </w:r>
      <w:r>
        <w:rPr>
          <w:rFonts w:hint="eastAsia" w:ascii="宋体" w:hAnsi="宋体" w:cs="宋体"/>
          <w:color w:val="auto"/>
          <w:kern w:val="28"/>
          <w:lang w:eastAsia="zh-CN"/>
        </w:rPr>
        <w:t>）</w:t>
      </w:r>
      <w:r>
        <w:rPr>
          <w:rFonts w:hint="eastAsia" w:ascii="宋体" w:hAnsi="宋体" w:cs="宋体"/>
          <w:color w:val="auto"/>
          <w:kern w:val="28"/>
        </w:rPr>
        <w:t xml:space="preserve">  </w:t>
      </w:r>
    </w:p>
    <w:p>
      <w:pPr>
        <w:spacing w:line="360" w:lineRule="auto"/>
        <w:ind w:firstLine="420" w:firstLineChars="200"/>
        <w:rPr>
          <w:rFonts w:hint="eastAsia" w:ascii="宋体" w:hAnsi="宋体" w:eastAsia="宋体"/>
          <w:color w:val="auto"/>
          <w:kern w:val="28"/>
          <w:lang w:eastAsia="zh-CN"/>
        </w:rPr>
      </w:pPr>
      <w:r>
        <w:rPr>
          <w:rFonts w:hint="eastAsia" w:ascii="宋体" w:hAnsi="宋体" w:cs="宋体"/>
          <w:color w:val="auto"/>
          <w:kern w:val="28"/>
        </w:rPr>
        <w:t>二、项目名称：广西南宁技师学院202</w:t>
      </w:r>
      <w:r>
        <w:rPr>
          <w:rFonts w:hint="eastAsia" w:ascii="宋体" w:hAnsi="宋体" w:cs="宋体"/>
          <w:color w:val="auto"/>
          <w:kern w:val="28"/>
          <w:lang w:val="en-US" w:eastAsia="zh-CN"/>
        </w:rPr>
        <w:t>5</w:t>
      </w:r>
      <w:r>
        <w:rPr>
          <w:rFonts w:hint="eastAsia" w:ascii="宋体" w:hAnsi="宋体" w:cs="宋体"/>
          <w:color w:val="auto"/>
          <w:kern w:val="28"/>
        </w:rPr>
        <w:t>年秋学期</w:t>
      </w:r>
      <w:r>
        <w:rPr>
          <w:rFonts w:hint="eastAsia" w:ascii="宋体" w:hAnsi="宋体" w:cs="宋体"/>
          <w:color w:val="auto"/>
          <w:kern w:val="28"/>
          <w:lang w:val="en-US" w:eastAsia="zh-CN"/>
        </w:rPr>
        <w:t>休闲体育服务</w:t>
      </w:r>
      <w:r>
        <w:rPr>
          <w:rFonts w:hint="eastAsia" w:ascii="宋体" w:hAnsi="宋体" w:cs="宋体"/>
          <w:color w:val="auto"/>
          <w:kern w:val="28"/>
        </w:rPr>
        <w:t>专业实训材料</w:t>
      </w:r>
      <w:r>
        <w:rPr>
          <w:rFonts w:hint="eastAsia" w:ascii="宋体" w:hAnsi="宋体" w:cs="宋体"/>
          <w:color w:val="auto"/>
          <w:kern w:val="28"/>
          <w:lang w:eastAsia="zh-CN"/>
        </w:rPr>
        <w:t>（</w:t>
      </w:r>
      <w:r>
        <w:rPr>
          <w:rFonts w:hint="eastAsia" w:ascii="宋体" w:hAnsi="宋体" w:cs="宋体"/>
          <w:color w:val="auto"/>
          <w:kern w:val="28"/>
          <w:lang w:val="en-US" w:eastAsia="zh-CN"/>
        </w:rPr>
        <w:t>重</w:t>
      </w:r>
      <w:r>
        <w:rPr>
          <w:rFonts w:hint="eastAsia" w:ascii="宋体" w:hAnsi="宋体" w:cs="宋体"/>
          <w:color w:val="auto"/>
          <w:kern w:val="28"/>
          <w:lang w:eastAsia="zh-CN"/>
        </w:rPr>
        <w:t>）</w:t>
      </w:r>
    </w:p>
    <w:p>
      <w:pPr>
        <w:spacing w:line="360" w:lineRule="auto"/>
        <w:ind w:firstLine="420" w:firstLineChars="200"/>
        <w:rPr>
          <w:rFonts w:hint="eastAsia" w:ascii="宋体" w:hAnsi="宋体" w:eastAsia="宋体"/>
          <w:color w:val="auto"/>
          <w:kern w:val="28"/>
          <w:lang w:eastAsia="zh-CN"/>
        </w:rPr>
      </w:pPr>
      <w:r>
        <w:rPr>
          <w:rFonts w:hint="eastAsia" w:ascii="宋体" w:hAnsi="宋体" w:cs="宋体"/>
          <w:color w:val="auto"/>
          <w:kern w:val="28"/>
        </w:rPr>
        <w:t>三、采购预算：</w:t>
      </w:r>
      <w:r>
        <w:rPr>
          <w:rFonts w:hint="eastAsia" w:ascii="宋体" w:hAnsi="宋体" w:cs="宋体"/>
          <w:color w:val="auto"/>
          <w:kern w:val="28"/>
          <w:lang w:val="en-US" w:eastAsia="zh-CN"/>
        </w:rPr>
        <w:t>人民币捌万壹仟零贰拾捌元整（</w:t>
      </w:r>
      <w:r>
        <w:rPr>
          <w:rFonts w:ascii="宋体" w:hAnsi="宋体"/>
          <w:color w:val="auto"/>
          <w:kern w:val="28"/>
        </w:rPr>
        <w:t xml:space="preserve"> </w:t>
      </w:r>
      <w:r>
        <w:rPr>
          <w:rFonts w:hint="eastAsia" w:ascii="宋体" w:hAnsi="宋体"/>
          <w:color w:val="auto"/>
          <w:kern w:val="28"/>
          <w:u w:val="single"/>
        </w:rPr>
        <w:t>￥</w:t>
      </w:r>
      <w:r>
        <w:rPr>
          <w:rFonts w:hint="eastAsia" w:ascii="宋体" w:hAnsi="宋体"/>
          <w:color w:val="auto"/>
          <w:kern w:val="28"/>
          <w:u w:val="single"/>
          <w:lang w:val="en-US" w:eastAsia="zh-CN"/>
        </w:rPr>
        <w:t>81028</w:t>
      </w:r>
      <w:r>
        <w:rPr>
          <w:rFonts w:ascii="宋体" w:hAnsi="宋体"/>
          <w:color w:val="auto"/>
          <w:kern w:val="28"/>
          <w:u w:val="single"/>
        </w:rPr>
        <w:t xml:space="preserve">.00 </w:t>
      </w:r>
      <w:r>
        <w:rPr>
          <w:rFonts w:hint="eastAsia" w:ascii="宋体" w:hAnsi="宋体" w:cs="宋体"/>
          <w:color w:val="auto"/>
        </w:rPr>
        <w:t>元</w:t>
      </w:r>
      <w:r>
        <w:rPr>
          <w:rFonts w:hint="eastAsia" w:ascii="宋体" w:hAnsi="宋体" w:cs="宋体"/>
          <w:color w:val="auto"/>
          <w:lang w:eastAsia="zh-CN"/>
        </w:rPr>
        <w:t>）</w:t>
      </w:r>
    </w:p>
    <w:p>
      <w:pPr>
        <w:autoSpaceDE w:val="0"/>
        <w:autoSpaceDN w:val="0"/>
        <w:adjustRightInd w:val="0"/>
        <w:snapToGrid w:val="0"/>
        <w:spacing w:line="360" w:lineRule="auto"/>
        <w:ind w:firstLine="420" w:firstLineChars="200"/>
        <w:rPr>
          <w:rFonts w:ascii="宋体" w:hAnsi="宋体" w:cs="宋体"/>
          <w:color w:val="auto"/>
          <w:lang w:val="zh-CN"/>
        </w:rPr>
      </w:pPr>
      <w:r>
        <w:rPr>
          <w:rFonts w:hint="eastAsia" w:ascii="宋体" w:hAnsi="宋体" w:cs="宋体"/>
          <w:color w:val="auto"/>
          <w:lang w:val="zh-CN"/>
        </w:rPr>
        <w:t>四、采购数量：</w:t>
      </w:r>
      <w:r>
        <w:rPr>
          <w:rFonts w:ascii="宋体" w:hAnsi="宋体" w:cs="宋体"/>
          <w:color w:val="auto"/>
          <w:lang w:val="zh-CN"/>
        </w:rPr>
        <w:t>1</w:t>
      </w:r>
      <w:r>
        <w:rPr>
          <w:rFonts w:hint="eastAsia" w:ascii="宋体" w:hAnsi="宋体" w:cs="宋体"/>
          <w:color w:val="auto"/>
          <w:lang w:val="zh-CN"/>
        </w:rPr>
        <w:t>批。</w:t>
      </w:r>
    </w:p>
    <w:p>
      <w:pPr>
        <w:pStyle w:val="34"/>
        <w:ind w:firstLineChars="200"/>
        <w:rPr>
          <w:color w:val="auto"/>
        </w:rPr>
      </w:pPr>
      <w:r>
        <w:rPr>
          <w:rFonts w:hint="eastAsia" w:ascii="宋体" w:hAnsi="宋体" w:cs="宋体"/>
          <w:color w:val="auto"/>
        </w:rPr>
        <w:t>五、采购方式：询价</w:t>
      </w:r>
    </w:p>
    <w:p>
      <w:pPr>
        <w:autoSpaceDE w:val="0"/>
        <w:autoSpaceDN w:val="0"/>
        <w:adjustRightInd w:val="0"/>
        <w:snapToGrid w:val="0"/>
        <w:spacing w:line="360" w:lineRule="auto"/>
        <w:ind w:firstLine="420" w:firstLineChars="200"/>
        <w:rPr>
          <w:rFonts w:ascii="宋体" w:hAnsi="宋体"/>
          <w:color w:val="auto"/>
        </w:rPr>
      </w:pPr>
      <w:r>
        <w:rPr>
          <w:rFonts w:hint="eastAsia" w:ascii="宋体" w:hAnsi="宋体" w:cs="宋体"/>
          <w:color w:val="auto"/>
        </w:rPr>
        <w:t>六</w:t>
      </w:r>
      <w:r>
        <w:rPr>
          <w:rFonts w:hint="eastAsia" w:ascii="宋体" w:hAnsi="宋体" w:cs="宋体"/>
          <w:color w:val="auto"/>
          <w:lang w:val="zh-CN"/>
        </w:rPr>
        <w:t>、采购</w:t>
      </w:r>
      <w:r>
        <w:rPr>
          <w:rFonts w:hint="eastAsia" w:ascii="宋体" w:hAnsi="宋体" w:cs="宋体"/>
          <w:color w:val="auto"/>
        </w:rPr>
        <w:t>项目内容及其它要求</w:t>
      </w:r>
    </w:p>
    <w:p>
      <w:pPr>
        <w:widowControl/>
        <w:spacing w:line="360" w:lineRule="auto"/>
        <w:ind w:firstLine="420" w:firstLineChars="200"/>
        <w:jc w:val="left"/>
        <w:rPr>
          <w:rFonts w:ascii="宋体" w:hAnsi="宋体" w:cs="宋体"/>
          <w:color w:val="auto"/>
        </w:rPr>
      </w:pPr>
      <w:r>
        <w:rPr>
          <w:rFonts w:hint="eastAsia" w:ascii="宋体" w:hAnsi="宋体" w:cs="宋体"/>
          <w:color w:val="auto"/>
        </w:rPr>
        <w:t>1.采购内容：详见询价文件第二部分“采购需求书”的内容。供应商须对全部采购内容进行报价，不允许只对部分内容进行报价。</w:t>
      </w:r>
    </w:p>
    <w:p>
      <w:pPr>
        <w:adjustRightInd w:val="0"/>
        <w:snapToGrid w:val="0"/>
        <w:spacing w:line="360" w:lineRule="auto"/>
        <w:ind w:firstLine="420" w:firstLineChars="200"/>
        <w:rPr>
          <w:rFonts w:ascii="宋体" w:hAnsi="宋体"/>
          <w:color w:val="auto"/>
        </w:rPr>
      </w:pPr>
      <w:bookmarkStart w:id="2" w:name="_Hlk42690548"/>
      <w:r>
        <w:rPr>
          <w:rFonts w:hint="eastAsia" w:ascii="宋体" w:hAnsi="宋体"/>
          <w:color w:val="auto"/>
        </w:rPr>
        <w:t>2.使用财政性资金，但本项目采购内容为集中采购目录以外且采购限额标准以下，不纳入政府采购管理范围，由采购人按本单位的内控制度自行采购。</w:t>
      </w:r>
    </w:p>
    <w:bookmarkEnd w:id="2"/>
    <w:p>
      <w:pPr>
        <w:widowControl/>
        <w:spacing w:line="360" w:lineRule="auto"/>
        <w:ind w:firstLine="420" w:firstLineChars="200"/>
        <w:jc w:val="left"/>
        <w:rPr>
          <w:rFonts w:ascii="宋体" w:hAnsi="宋体"/>
          <w:color w:val="auto"/>
        </w:rPr>
      </w:pPr>
      <w:r>
        <w:rPr>
          <w:rFonts w:hint="eastAsia" w:ascii="宋体" w:hAnsi="宋体" w:cs="宋体"/>
          <w:color w:val="auto"/>
        </w:rPr>
        <w:t>3.本项目不允许提交备选方案。</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七、供应商资格条件：</w:t>
      </w:r>
    </w:p>
    <w:p>
      <w:pPr>
        <w:widowControl/>
        <w:tabs>
          <w:tab w:val="left" w:pos="420"/>
          <w:tab w:val="left" w:pos="525"/>
          <w:tab w:val="left" w:pos="9639"/>
        </w:tabs>
        <w:spacing w:line="360" w:lineRule="auto"/>
        <w:ind w:right="-6" w:rightChars="-3" w:firstLine="420" w:firstLineChars="200"/>
        <w:jc w:val="left"/>
        <w:rPr>
          <w:rFonts w:ascii="宋体" w:hAnsi="宋体"/>
          <w:color w:val="auto"/>
        </w:rPr>
      </w:pPr>
      <w:r>
        <w:rPr>
          <w:rFonts w:hint="eastAsia" w:ascii="宋体" w:hAnsi="宋体" w:cs="宋体"/>
          <w:color w:val="auto"/>
        </w:rPr>
        <w:t>1.具有独立承担民事责任能力的在中华人民共和国境内注册的企业法人或其他组织机构（提供营业执照复印件加盖公章）</w:t>
      </w:r>
    </w:p>
    <w:p>
      <w:pPr>
        <w:widowControl/>
        <w:tabs>
          <w:tab w:val="left" w:pos="420"/>
          <w:tab w:val="left" w:pos="525"/>
          <w:tab w:val="left" w:pos="9639"/>
        </w:tabs>
        <w:spacing w:line="360" w:lineRule="auto"/>
        <w:ind w:right="-6" w:rightChars="-3" w:firstLine="420" w:firstLineChars="200"/>
        <w:jc w:val="left"/>
        <w:rPr>
          <w:rFonts w:ascii="宋体" w:hAnsi="宋体" w:cs="宋体"/>
          <w:color w:val="auto"/>
        </w:rPr>
      </w:pPr>
      <w:r>
        <w:rPr>
          <w:rFonts w:hint="eastAsia" w:ascii="宋体" w:hAnsi="宋体" w:cs="宋体"/>
          <w:color w:val="auto"/>
          <w:kern w:val="28"/>
        </w:rPr>
        <w:t>2.符合《中华人民共和国政府采购法》第二十二条所规定的条件</w:t>
      </w:r>
      <w:r>
        <w:rPr>
          <w:rFonts w:hint="eastAsia" w:ascii="宋体" w:hAnsi="宋体" w:cs="宋体"/>
          <w:color w:val="auto"/>
        </w:rPr>
        <w:t>（提供</w:t>
      </w:r>
      <w:r>
        <w:rPr>
          <w:rFonts w:hint="eastAsia" w:ascii="宋体" w:hAnsi="宋体" w:cs="宋体"/>
          <w:color w:val="auto"/>
          <w:kern w:val="28"/>
        </w:rPr>
        <w:t>《投标人资格声明函》</w:t>
      </w:r>
      <w:r>
        <w:rPr>
          <w:rFonts w:hint="eastAsia" w:ascii="宋体" w:hAnsi="宋体" w:cs="宋体"/>
          <w:color w:val="auto"/>
        </w:rPr>
        <w:t>）</w:t>
      </w:r>
    </w:p>
    <w:p>
      <w:pPr>
        <w:spacing w:line="360" w:lineRule="auto"/>
        <w:ind w:firstLine="420" w:firstLineChars="200"/>
        <w:rPr>
          <w:rFonts w:ascii="宋体" w:hAnsi="宋体"/>
          <w:color w:val="auto"/>
        </w:rPr>
      </w:pPr>
      <w:r>
        <w:rPr>
          <w:rFonts w:ascii="宋体" w:hAnsi="宋体"/>
          <w:color w:val="auto"/>
        </w:rPr>
        <w:t>3</w:t>
      </w:r>
      <w:r>
        <w:rPr>
          <w:rFonts w:hint="eastAsia" w:ascii="宋体" w:hAnsi="宋体"/>
          <w:color w:val="auto"/>
          <w:lang w:eastAsia="zh-Hans"/>
        </w:rPr>
        <w:t>.</w:t>
      </w:r>
      <w:r>
        <w:rPr>
          <w:rFonts w:hint="eastAsia" w:ascii="宋体" w:hAnsi="宋体"/>
          <w:color w:val="auto"/>
        </w:rPr>
        <w:t xml:space="preserve"> 本项目的特定</w:t>
      </w:r>
      <w:r>
        <w:rPr>
          <w:rFonts w:hint="eastAsia" w:ascii="宋体" w:hAnsi="宋体"/>
          <w:color w:val="auto"/>
          <w:lang w:eastAsia="zh-Hans"/>
        </w:rPr>
        <w:t>资格要求</w:t>
      </w:r>
      <w:r>
        <w:rPr>
          <w:rFonts w:hint="eastAsia" w:ascii="宋体" w:hAnsi="宋体"/>
          <w:color w:val="auto"/>
        </w:rPr>
        <w:t>：无</w:t>
      </w:r>
    </w:p>
    <w:p>
      <w:pPr>
        <w:spacing w:line="360" w:lineRule="auto"/>
        <w:ind w:firstLine="420" w:firstLineChars="200"/>
        <w:rPr>
          <w:rFonts w:ascii="宋体" w:hAnsi="宋体"/>
          <w:color w:val="auto"/>
        </w:rPr>
      </w:pPr>
      <w:r>
        <w:rPr>
          <w:rFonts w:ascii="宋体" w:hAnsi="宋体"/>
          <w:color w:val="auto"/>
        </w:rPr>
        <w:t>4</w:t>
      </w:r>
      <w:r>
        <w:rPr>
          <w:rFonts w:hint="eastAsia" w:ascii="宋体" w:hAnsi="宋体"/>
          <w:color w:val="auto"/>
        </w:rPr>
        <w:t>. 本项目的特定条件：无</w:t>
      </w:r>
    </w:p>
    <w:p>
      <w:pPr>
        <w:widowControl/>
        <w:spacing w:line="360" w:lineRule="auto"/>
        <w:ind w:firstLine="420" w:firstLineChars="200"/>
        <w:rPr>
          <w:rFonts w:ascii="宋体" w:hAnsi="宋体"/>
          <w:color w:val="auto"/>
          <w:kern w:val="28"/>
        </w:rPr>
      </w:pPr>
      <w:r>
        <w:rPr>
          <w:rFonts w:ascii="宋体" w:hAnsi="宋体" w:cs="宋体"/>
          <w:color w:val="auto"/>
          <w:kern w:val="28"/>
        </w:rPr>
        <w:t>5</w:t>
      </w:r>
      <w:r>
        <w:rPr>
          <w:rFonts w:hint="eastAsia" w:ascii="宋体" w:hAnsi="宋体" w:cs="宋体"/>
          <w:color w:val="auto"/>
          <w:kern w:val="28"/>
        </w:rPr>
        <w:t>.</w:t>
      </w:r>
      <w:r>
        <w:rPr>
          <w:rFonts w:hint="eastAsia" w:ascii="宋体" w:hAnsi="宋体"/>
          <w:color w:val="auto"/>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360" w:lineRule="auto"/>
        <w:ind w:firstLine="420" w:firstLineChars="200"/>
        <w:rPr>
          <w:rFonts w:ascii="宋体" w:hAnsi="宋体"/>
          <w:color w:val="auto"/>
          <w:kern w:val="28"/>
        </w:rPr>
      </w:pPr>
      <w:r>
        <w:rPr>
          <w:rFonts w:ascii="宋体" w:hAnsi="宋体" w:cs="宋体"/>
          <w:color w:val="auto"/>
          <w:kern w:val="28"/>
        </w:rPr>
        <w:t>6</w:t>
      </w:r>
      <w:r>
        <w:rPr>
          <w:rFonts w:hint="eastAsia" w:ascii="宋体" w:hAnsi="宋体" w:cs="宋体"/>
          <w:color w:val="auto"/>
          <w:kern w:val="28"/>
          <w:lang w:eastAsia="zh-Hans"/>
        </w:rPr>
        <w:t>.</w:t>
      </w:r>
      <w:r>
        <w:rPr>
          <w:rFonts w:hint="eastAsia" w:ascii="宋体" w:hAnsi="宋体" w:cs="宋体"/>
          <w:color w:val="auto"/>
          <w:kern w:val="28"/>
        </w:rPr>
        <w:t>.</w:t>
      </w:r>
      <w:r>
        <w:rPr>
          <w:rFonts w:hint="eastAsia" w:ascii="宋体" w:hAnsi="宋体"/>
          <w:color w:val="auto"/>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pPr>
        <w:rPr>
          <w:color w:val="auto"/>
        </w:rPr>
      </w:pPr>
      <w:r>
        <w:rPr>
          <w:color w:val="auto"/>
        </w:rPr>
        <w:t>7</w:t>
      </w:r>
      <w:r>
        <w:rPr>
          <w:rFonts w:hint="eastAsia"/>
          <w:color w:val="auto"/>
          <w:lang w:eastAsia="zh-Hans"/>
        </w:rPr>
        <w:t>.</w:t>
      </w:r>
      <w:r>
        <w:rPr>
          <w:rFonts w:hint="eastAsia"/>
          <w:color w:val="auto"/>
        </w:rPr>
        <w:t>本项目不接受联合体投标</w:t>
      </w:r>
    </w:p>
    <w:p>
      <w:pPr>
        <w:adjustRightInd w:val="0"/>
        <w:snapToGrid w:val="0"/>
        <w:spacing w:line="360" w:lineRule="auto"/>
        <w:ind w:firstLine="420" w:firstLineChars="200"/>
        <w:rPr>
          <w:rFonts w:ascii="宋体" w:hAnsi="宋体" w:cs="宋体"/>
          <w:color w:val="auto"/>
          <w:kern w:val="28"/>
        </w:rPr>
      </w:pPr>
      <w:r>
        <w:rPr>
          <w:rFonts w:hint="eastAsia" w:ascii="宋体" w:hAnsi="宋体" w:cs="宋体"/>
          <w:color w:val="auto"/>
          <w:kern w:val="28"/>
        </w:rPr>
        <w:t>八、询价文件索取：请符合资格条件的供应商到南宁市人力资源和社会保障局网站（http://rsj.nanning.gov.cn/）或广西南宁技师学院网站（https://www.nngjjx.com/）的通知公告处下载。</w:t>
      </w:r>
    </w:p>
    <w:p>
      <w:pPr>
        <w:adjustRightInd w:val="0"/>
        <w:snapToGrid w:val="0"/>
        <w:spacing w:line="360" w:lineRule="auto"/>
        <w:ind w:firstLine="420" w:firstLineChars="200"/>
        <w:rPr>
          <w:rFonts w:ascii="宋体" w:hAnsi="宋体" w:cs="宋体"/>
          <w:color w:val="auto"/>
          <w:kern w:val="28"/>
        </w:rPr>
      </w:pPr>
      <w:r>
        <w:rPr>
          <w:rFonts w:hint="eastAsia" w:ascii="宋体" w:hAnsi="宋体" w:cs="宋体"/>
          <w:color w:val="auto"/>
          <w:kern w:val="28"/>
        </w:rPr>
        <w:t>九、响应文件递交截止时间：202</w:t>
      </w:r>
      <w:r>
        <w:rPr>
          <w:rFonts w:hint="eastAsia" w:ascii="宋体" w:hAnsi="宋体" w:cs="宋体"/>
          <w:color w:val="auto"/>
          <w:kern w:val="28"/>
          <w:lang w:val="en-US" w:eastAsia="zh-CN"/>
        </w:rPr>
        <w:t>5</w:t>
      </w:r>
      <w:r>
        <w:rPr>
          <w:rFonts w:hint="eastAsia" w:ascii="宋体" w:hAnsi="宋体" w:cs="宋体"/>
          <w:color w:val="auto"/>
          <w:kern w:val="28"/>
        </w:rPr>
        <w:t>年</w:t>
      </w:r>
      <w:r>
        <w:rPr>
          <w:rFonts w:hint="eastAsia" w:ascii="宋体" w:hAnsi="宋体" w:cs="宋体"/>
          <w:color w:val="auto"/>
          <w:kern w:val="28"/>
          <w:lang w:val="en-US" w:eastAsia="zh-CN"/>
        </w:rPr>
        <w:t>12</w:t>
      </w:r>
      <w:r>
        <w:rPr>
          <w:rFonts w:hint="eastAsia" w:ascii="宋体" w:hAnsi="宋体" w:cs="宋体"/>
          <w:color w:val="auto"/>
          <w:kern w:val="28"/>
        </w:rPr>
        <w:t>月</w:t>
      </w:r>
      <w:r>
        <w:rPr>
          <w:rFonts w:ascii="宋体" w:hAnsi="宋体" w:cs="宋体"/>
          <w:color w:val="auto"/>
          <w:kern w:val="28"/>
        </w:rPr>
        <w:t xml:space="preserve"> </w:t>
      </w:r>
      <w:r>
        <w:rPr>
          <w:rFonts w:hint="eastAsia" w:ascii="宋体" w:hAnsi="宋体" w:cs="宋体"/>
          <w:color w:val="auto"/>
          <w:kern w:val="28"/>
          <w:lang w:val="en-US" w:eastAsia="zh-CN"/>
        </w:rPr>
        <w:t>12</w:t>
      </w:r>
      <w:r>
        <w:rPr>
          <w:rFonts w:ascii="宋体" w:hAnsi="宋体" w:cs="宋体"/>
          <w:color w:val="auto"/>
          <w:kern w:val="28"/>
        </w:rPr>
        <w:t xml:space="preserve"> </w:t>
      </w:r>
      <w:r>
        <w:rPr>
          <w:rFonts w:hint="eastAsia" w:ascii="宋体" w:hAnsi="宋体" w:cs="宋体"/>
          <w:color w:val="auto"/>
          <w:kern w:val="28"/>
        </w:rPr>
        <w:t>日上午1</w:t>
      </w:r>
      <w:r>
        <w:rPr>
          <w:rFonts w:hint="eastAsia" w:ascii="宋体" w:hAnsi="宋体" w:cs="宋体"/>
          <w:color w:val="auto"/>
          <w:kern w:val="28"/>
          <w:lang w:val="en-US" w:eastAsia="zh-CN"/>
        </w:rPr>
        <w:t>1</w:t>
      </w:r>
      <w:r>
        <w:rPr>
          <w:rFonts w:hint="eastAsia" w:ascii="宋体" w:hAnsi="宋体" w:cs="宋体"/>
          <w:color w:val="auto"/>
          <w:kern w:val="28"/>
        </w:rPr>
        <w:t>:</w:t>
      </w:r>
      <w:r>
        <w:rPr>
          <w:rFonts w:hint="eastAsia" w:ascii="宋体" w:hAnsi="宋体" w:cs="宋体"/>
          <w:color w:val="auto"/>
          <w:kern w:val="28"/>
          <w:lang w:val="en-US" w:eastAsia="zh-CN"/>
        </w:rPr>
        <w:t>0</w:t>
      </w:r>
      <w:r>
        <w:rPr>
          <w:rFonts w:hint="eastAsia" w:ascii="宋体" w:hAnsi="宋体" w:cs="宋体"/>
          <w:color w:val="auto"/>
          <w:kern w:val="28"/>
        </w:rPr>
        <w:t>0。</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十、响应文件</w:t>
      </w:r>
      <w:r>
        <w:rPr>
          <w:rFonts w:hint="eastAsia" w:ascii="宋体" w:hAnsi="宋体" w:cs="宋体"/>
          <w:color w:val="auto"/>
          <w:lang w:val="zh-CN"/>
        </w:rPr>
        <w:t>递交</w:t>
      </w:r>
      <w:r>
        <w:rPr>
          <w:rFonts w:hint="eastAsia" w:ascii="宋体" w:hAnsi="宋体" w:cs="宋体"/>
          <w:color w:val="auto"/>
        </w:rPr>
        <w:t>地点：南宁市大学西路157号广西南宁技师学院综合楼16楼1606室，不接收邮寄方式递交的响应文件。</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十一、联系事项</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采购人：广西南宁技师学院</w:t>
      </w:r>
      <w:r>
        <w:rPr>
          <w:rFonts w:ascii="宋体" w:hAnsi="宋体" w:cs="宋体"/>
          <w:color w:val="auto"/>
        </w:rPr>
        <w:t xml:space="preserve"> </w:t>
      </w:r>
    </w:p>
    <w:p>
      <w:pPr>
        <w:adjustRightInd w:val="0"/>
        <w:snapToGrid w:val="0"/>
        <w:spacing w:line="360" w:lineRule="auto"/>
        <w:ind w:firstLine="420" w:firstLineChars="200"/>
        <w:rPr>
          <w:rFonts w:ascii="宋体" w:hAnsi="宋体"/>
          <w:color w:val="auto"/>
        </w:rPr>
      </w:pPr>
      <w:r>
        <w:rPr>
          <w:rFonts w:hint="eastAsia" w:ascii="宋体" w:hAnsi="宋体" w:cs="宋体"/>
          <w:color w:val="auto"/>
        </w:rPr>
        <w:t>联系地址：南宁市大学西路157号</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联系人：</w:t>
      </w:r>
      <w:r>
        <w:rPr>
          <w:rFonts w:hint="eastAsia" w:ascii="宋体" w:hAnsi="宋体" w:cs="宋体"/>
          <w:color w:val="auto"/>
          <w:lang w:val="en-US" w:eastAsia="zh-CN"/>
        </w:rPr>
        <w:t>杨</w:t>
      </w:r>
      <w:r>
        <w:rPr>
          <w:rFonts w:hint="eastAsia" w:ascii="宋体" w:hAnsi="宋体" w:cs="宋体"/>
          <w:color w:val="auto"/>
        </w:rPr>
        <w:t>老师，联系电话：07</w:t>
      </w:r>
      <w:r>
        <w:rPr>
          <w:rFonts w:ascii="宋体" w:hAnsi="宋体" w:cs="宋体"/>
          <w:color w:val="auto"/>
        </w:rPr>
        <w:t>71</w:t>
      </w:r>
      <w:r>
        <w:rPr>
          <w:rFonts w:hint="eastAsia" w:ascii="宋体" w:hAnsi="宋体" w:cs="宋体"/>
          <w:color w:val="auto"/>
        </w:rPr>
        <w:t>-</w:t>
      </w:r>
      <w:r>
        <w:rPr>
          <w:rFonts w:ascii="宋体" w:hAnsi="宋体" w:cs="宋体"/>
          <w:color w:val="auto"/>
        </w:rPr>
        <w:t>4928055</w:t>
      </w:r>
    </w:p>
    <w:p>
      <w:pPr>
        <w:adjustRightInd w:val="0"/>
        <w:snapToGrid w:val="0"/>
        <w:spacing w:line="360" w:lineRule="auto"/>
        <w:ind w:left="4620" w:leftChars="700" w:hanging="3150" w:hangingChars="1500"/>
        <w:jc w:val="left"/>
        <w:rPr>
          <w:rFonts w:ascii="宋体" w:hAnsi="宋体"/>
          <w:color w:val="auto"/>
          <w:u w:val="single"/>
        </w:rPr>
      </w:pPr>
      <w:r>
        <w:rPr>
          <w:rFonts w:ascii="宋体" w:hAnsi="宋体" w:cs="宋体"/>
          <w:color w:val="auto"/>
        </w:rPr>
        <w:t xml:space="preserve">                                                                                   </w:t>
      </w:r>
      <w:r>
        <w:rPr>
          <w:rFonts w:hint="eastAsia" w:ascii="宋体" w:hAnsi="宋体" w:cs="宋体"/>
          <w:color w:val="auto"/>
        </w:rPr>
        <w:t>发布人：广西南宁技师学院</w:t>
      </w:r>
    </w:p>
    <w:p>
      <w:pPr>
        <w:spacing w:line="360" w:lineRule="auto"/>
        <w:ind w:right="840" w:firstLine="420" w:firstLineChars="200"/>
        <w:jc w:val="right"/>
        <w:rPr>
          <w:rFonts w:ascii="宋体" w:hAnsi="宋体"/>
          <w:color w:val="auto"/>
        </w:rPr>
      </w:pPr>
      <w:r>
        <w:rPr>
          <w:rFonts w:hint="eastAsia" w:ascii="宋体" w:hAnsi="宋体" w:cs="宋体"/>
          <w:color w:val="auto"/>
        </w:rPr>
        <w:t>发布时间：</w:t>
      </w:r>
      <w:r>
        <w:rPr>
          <w:rFonts w:hint="eastAsia" w:ascii="宋体" w:hAnsi="宋体"/>
          <w:color w:val="auto"/>
        </w:rPr>
        <w:t>202</w:t>
      </w:r>
      <w:r>
        <w:rPr>
          <w:rFonts w:hint="eastAsia" w:ascii="宋体" w:hAnsi="宋体"/>
          <w:color w:val="auto"/>
          <w:lang w:val="en-US" w:eastAsia="zh-CN"/>
        </w:rPr>
        <w:t>5</w:t>
      </w:r>
      <w:r>
        <w:rPr>
          <w:rFonts w:hint="eastAsia" w:ascii="宋体" w:hAnsi="宋体"/>
          <w:color w:val="auto"/>
        </w:rPr>
        <w:t>年</w:t>
      </w:r>
      <w:r>
        <w:rPr>
          <w:rFonts w:hint="eastAsia" w:ascii="宋体" w:hAnsi="宋体"/>
          <w:color w:val="auto"/>
          <w:lang w:val="en-US" w:eastAsia="zh-CN"/>
        </w:rPr>
        <w:t>12</w:t>
      </w:r>
      <w:r>
        <w:rPr>
          <w:rFonts w:hint="eastAsia" w:ascii="宋体" w:hAnsi="宋体"/>
          <w:color w:val="auto"/>
        </w:rPr>
        <w:t xml:space="preserve">月 </w:t>
      </w:r>
      <w:r>
        <w:rPr>
          <w:rFonts w:hint="eastAsia" w:ascii="宋体" w:hAnsi="宋体"/>
          <w:color w:val="auto"/>
          <w:lang w:val="en-US" w:eastAsia="zh-CN"/>
        </w:rPr>
        <w:t>9</w:t>
      </w:r>
      <w:r>
        <w:rPr>
          <w:rFonts w:ascii="宋体" w:hAnsi="宋体"/>
          <w:color w:val="auto"/>
        </w:rPr>
        <w:t xml:space="preserve"> </w:t>
      </w:r>
      <w:r>
        <w:rPr>
          <w:rFonts w:hint="eastAsia" w:ascii="宋体" w:hAnsi="宋体"/>
          <w:color w:val="auto"/>
        </w:rPr>
        <w:t>日</w:t>
      </w:r>
      <w:bookmarkStart w:id="104" w:name="_GoBack"/>
      <w:bookmarkEnd w:id="104"/>
    </w:p>
    <w:p>
      <w:pPr>
        <w:pStyle w:val="34"/>
        <w:ind w:firstLine="210"/>
        <w:rPr>
          <w:color w:val="auto"/>
        </w:rPr>
      </w:pPr>
    </w:p>
    <w:p>
      <w:pPr>
        <w:pStyle w:val="34"/>
        <w:ind w:firstLine="210"/>
        <w:rPr>
          <w:color w:val="auto"/>
        </w:rPr>
      </w:pPr>
    </w:p>
    <w:p>
      <w:pPr>
        <w:pStyle w:val="34"/>
        <w:ind w:firstLine="210"/>
        <w:rPr>
          <w:color w:val="auto"/>
        </w:rPr>
      </w:pPr>
    </w:p>
    <w:p>
      <w:pPr>
        <w:pStyle w:val="34"/>
        <w:ind w:firstLine="210"/>
        <w:rPr>
          <w:color w:val="auto"/>
        </w:rPr>
      </w:pPr>
    </w:p>
    <w:p>
      <w:pPr>
        <w:pStyle w:val="34"/>
        <w:ind w:firstLine="210"/>
        <w:rPr>
          <w:color w:val="auto"/>
        </w:rPr>
      </w:pPr>
    </w:p>
    <w:p>
      <w:pPr>
        <w:spacing w:line="360" w:lineRule="auto"/>
        <w:jc w:val="center"/>
        <w:rPr>
          <w:rFonts w:ascii="黑体" w:eastAsia="黑体" w:cs="黑体"/>
          <w:color w:val="auto"/>
          <w:sz w:val="32"/>
          <w:szCs w:val="32"/>
        </w:rPr>
      </w:pPr>
      <w:bookmarkStart w:id="3" w:name="_Toc23927923"/>
    </w:p>
    <w:p>
      <w:pPr>
        <w:spacing w:line="360" w:lineRule="auto"/>
        <w:jc w:val="center"/>
        <w:rPr>
          <w:rFonts w:ascii="黑体" w:eastAsia="黑体" w:cs="黑体"/>
          <w:color w:val="auto"/>
          <w:sz w:val="32"/>
          <w:szCs w:val="32"/>
        </w:rPr>
      </w:pPr>
    </w:p>
    <w:p>
      <w:pPr>
        <w:pStyle w:val="2"/>
        <w:rPr>
          <w:color w:val="auto"/>
        </w:rPr>
      </w:pPr>
    </w:p>
    <w:p>
      <w:pPr>
        <w:rPr>
          <w:color w:val="auto"/>
        </w:rPr>
      </w:pPr>
    </w:p>
    <w:p>
      <w:pPr>
        <w:pStyle w:val="2"/>
        <w:rPr>
          <w:color w:val="auto"/>
        </w:rPr>
      </w:pPr>
    </w:p>
    <w:p>
      <w:pPr>
        <w:spacing w:line="360" w:lineRule="auto"/>
        <w:jc w:val="center"/>
        <w:rPr>
          <w:rFonts w:ascii="黑体" w:eastAsia="黑体" w:cs="黑体"/>
          <w:color w:val="auto"/>
          <w:sz w:val="32"/>
          <w:szCs w:val="32"/>
        </w:rPr>
      </w:pPr>
    </w:p>
    <w:p>
      <w:pPr>
        <w:spacing w:line="360" w:lineRule="auto"/>
        <w:jc w:val="center"/>
        <w:rPr>
          <w:rFonts w:ascii="黑体" w:eastAsia="黑体" w:cs="黑体"/>
          <w:color w:val="auto"/>
          <w:sz w:val="32"/>
          <w:szCs w:val="32"/>
        </w:rPr>
      </w:pPr>
    </w:p>
    <w:p>
      <w:pPr>
        <w:pStyle w:val="3"/>
        <w:jc w:val="center"/>
        <w:rPr>
          <w:color w:val="auto"/>
          <w:sz w:val="36"/>
          <w:szCs w:val="36"/>
        </w:rPr>
      </w:pPr>
      <w:bookmarkStart w:id="4" w:name="_Toc10615"/>
      <w:r>
        <w:rPr>
          <w:rFonts w:hint="eastAsia"/>
          <w:color w:val="auto"/>
          <w:sz w:val="36"/>
          <w:szCs w:val="36"/>
        </w:rPr>
        <w:t>第二章　采购需求书</w:t>
      </w:r>
      <w:bookmarkEnd w:id="4"/>
    </w:p>
    <w:p>
      <w:pPr>
        <w:tabs>
          <w:tab w:val="left" w:pos="420"/>
          <w:tab w:val="left" w:pos="540"/>
          <w:tab w:val="left" w:pos="574"/>
        </w:tabs>
        <w:spacing w:line="360" w:lineRule="auto"/>
        <w:ind w:left="420"/>
        <w:outlineLvl w:val="0"/>
        <w:rPr>
          <w:rFonts w:ascii="宋体" w:hAnsi="宋体" w:cs="宋体"/>
          <w:b/>
          <w:bCs/>
          <w:color w:val="auto"/>
        </w:rPr>
      </w:pPr>
      <w:bookmarkStart w:id="5" w:name="_Toc20382"/>
      <w:r>
        <w:rPr>
          <w:rFonts w:ascii="宋体" w:hAnsi="宋体" w:cs="宋体"/>
          <w:b/>
          <w:bCs/>
          <w:color w:val="auto"/>
        </w:rPr>
        <w:t>一、</w:t>
      </w:r>
      <w:r>
        <w:rPr>
          <w:rFonts w:hint="eastAsia" w:ascii="宋体" w:hAnsi="宋体" w:cs="宋体"/>
          <w:b/>
          <w:bCs/>
          <w:color w:val="auto"/>
        </w:rPr>
        <w:t>说明：</w:t>
      </w:r>
      <w:bookmarkEnd w:id="5"/>
    </w:p>
    <w:p>
      <w:pPr>
        <w:tabs>
          <w:tab w:val="left" w:pos="425"/>
        </w:tabs>
        <w:adjustRightInd w:val="0"/>
        <w:snapToGrid w:val="0"/>
        <w:spacing w:line="400" w:lineRule="exact"/>
        <w:ind w:firstLine="422" w:firstLineChars="200"/>
        <w:rPr>
          <w:rFonts w:ascii="宋体" w:hAnsi="宋体" w:cs="Times New Roman"/>
          <w:b/>
          <w:bCs/>
          <w:color w:val="auto"/>
          <w:u w:val="single"/>
        </w:rPr>
      </w:pPr>
      <w:r>
        <w:rPr>
          <w:rFonts w:hint="eastAsia" w:ascii="宋体" w:hAnsi="宋体" w:cs="宋体"/>
          <w:b/>
          <w:bCs/>
          <w:color w:val="auto"/>
          <w:u w:val="single"/>
        </w:rPr>
        <w:t>本项目最高限价为人民币</w:t>
      </w:r>
      <w:r>
        <w:rPr>
          <w:rFonts w:hint="eastAsia" w:ascii="宋体" w:hAnsi="宋体" w:cs="宋体"/>
          <w:b/>
          <w:bCs/>
          <w:color w:val="auto"/>
          <w:u w:val="single"/>
          <w:lang w:val="en-US" w:eastAsia="zh-CN"/>
        </w:rPr>
        <w:t>81028.</w:t>
      </w:r>
      <w:r>
        <w:rPr>
          <w:rFonts w:ascii="宋体" w:hAnsi="宋体" w:cs="宋体"/>
          <w:b/>
          <w:bCs/>
          <w:color w:val="auto"/>
          <w:u w:val="single"/>
        </w:rPr>
        <w:t>00</w:t>
      </w:r>
      <w:r>
        <w:rPr>
          <w:rFonts w:hint="eastAsia" w:ascii="宋体" w:hAnsi="宋体" w:cs="宋体"/>
          <w:b/>
          <w:bCs/>
          <w:color w:val="auto"/>
          <w:u w:val="single"/>
        </w:rPr>
        <w:t>元，供应商的总报价不得超出其最高限价，否则视为无效投标。</w:t>
      </w:r>
    </w:p>
    <w:p>
      <w:pPr>
        <w:pStyle w:val="34"/>
        <w:ind w:firstLine="210"/>
        <w:rPr>
          <w:color w:val="auto"/>
        </w:rPr>
      </w:pPr>
    </w:p>
    <w:p>
      <w:pPr>
        <w:snapToGrid w:val="0"/>
        <w:spacing w:line="360" w:lineRule="auto"/>
        <w:ind w:firstLine="420" w:firstLineChars="200"/>
        <w:rPr>
          <w:rFonts w:ascii="宋体" w:hAnsi="Times New Roman" w:cs="宋体"/>
          <w:color w:val="auto"/>
        </w:rPr>
      </w:pPr>
      <w:r>
        <w:rPr>
          <w:rFonts w:hint="eastAsia" w:ascii="宋体" w:hAnsi="Times New Roman" w:cs="宋体"/>
          <w:color w:val="auto"/>
        </w:rPr>
        <w:t>1.供应商须对本项目的货物及服务进行整体响应，任何只对项目其中一部分内容进行的响应都被视为无效投标。</w:t>
      </w:r>
    </w:p>
    <w:p>
      <w:pPr>
        <w:snapToGrid w:val="0"/>
        <w:spacing w:line="360" w:lineRule="auto"/>
        <w:ind w:firstLine="420" w:firstLineChars="200"/>
        <w:rPr>
          <w:rFonts w:ascii="宋体" w:hAnsi="Times New Roman" w:cs="宋体"/>
          <w:color w:val="auto"/>
        </w:rPr>
      </w:pPr>
      <w:r>
        <w:rPr>
          <w:rFonts w:hint="eastAsia" w:ascii="宋体" w:hAnsi="Times New Roman" w:cs="宋体"/>
          <w:color w:val="auto"/>
        </w:rPr>
        <w:t>2.采购需求书中打“</w:t>
      </w:r>
      <w:bookmarkStart w:id="6" w:name="_Hlk42880463"/>
      <w:r>
        <w:rPr>
          <w:rFonts w:hint="eastAsia" w:ascii="宋体" w:hAnsi="Times New Roman" w:cs="宋体"/>
          <w:color w:val="auto"/>
        </w:rPr>
        <w:t>★</w:t>
      </w:r>
      <w:bookmarkEnd w:id="6"/>
      <w:r>
        <w:rPr>
          <w:rFonts w:hint="eastAsia" w:ascii="宋体" w:hAnsi="Times New Roman" w:cs="宋体"/>
          <w:color w:val="auto"/>
        </w:rPr>
        <w:t>”号条款为实质性条款，供应商如有任何一条负偏离则导致投标无效。</w:t>
      </w:r>
    </w:p>
    <w:p>
      <w:pPr>
        <w:snapToGrid w:val="0"/>
        <w:spacing w:line="360" w:lineRule="auto"/>
        <w:ind w:firstLine="420" w:firstLineChars="200"/>
        <w:rPr>
          <w:rFonts w:ascii="宋体" w:hAnsi="Times New Roman" w:cs="宋体"/>
          <w:color w:val="auto"/>
        </w:rPr>
      </w:pPr>
      <w:r>
        <w:rPr>
          <w:rFonts w:hint="eastAsia" w:ascii="宋体" w:hAnsi="Times New Roman" w:cs="宋体"/>
          <w:color w:val="auto"/>
        </w:rPr>
        <w:t>3.使用财政性资金，但本项目采购内容为集中采购目录以外且采购限额标准以下，不纳入政府采购管理范围，由采购人按本单位的内控制度自行采购。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color w:val="auto"/>
        </w:rPr>
      </w:pPr>
      <w:bookmarkStart w:id="7" w:name="_Toc18091"/>
      <w:r>
        <w:rPr>
          <w:rFonts w:ascii="宋体" w:hAnsi="宋体" w:cs="宋体"/>
          <w:b/>
          <w:bCs/>
          <w:color w:val="auto"/>
        </w:rPr>
        <w:t>二、</w:t>
      </w:r>
      <w:r>
        <w:rPr>
          <w:rFonts w:hint="eastAsia" w:ascii="宋体" w:hAnsi="宋体" w:cs="宋体"/>
          <w:b/>
          <w:bCs/>
          <w:color w:val="auto"/>
        </w:rPr>
        <w:t>采购内容简述</w:t>
      </w:r>
      <w:bookmarkEnd w:id="7"/>
    </w:p>
    <w:p>
      <w:pPr>
        <w:snapToGrid w:val="0"/>
        <w:spacing w:line="360" w:lineRule="auto"/>
        <w:ind w:firstLine="420" w:firstLineChars="200"/>
        <w:rPr>
          <w:rFonts w:ascii="宋体" w:hAnsi="Times New Roman" w:cs="宋体"/>
          <w:bCs/>
          <w:color w:val="auto"/>
          <w:szCs w:val="20"/>
        </w:rPr>
      </w:pPr>
      <w:r>
        <w:rPr>
          <w:rFonts w:hint="eastAsia" w:ascii="宋体" w:hAnsi="Times New Roman" w:cs="宋体"/>
          <w:bCs/>
          <w:color w:val="auto"/>
          <w:szCs w:val="20"/>
        </w:rPr>
        <w:t>1.采购内容：详见“四、采购清单”；</w:t>
      </w:r>
    </w:p>
    <w:p>
      <w:pPr>
        <w:snapToGrid w:val="0"/>
        <w:spacing w:line="360" w:lineRule="auto"/>
        <w:ind w:firstLine="420" w:firstLineChars="200"/>
        <w:rPr>
          <w:rFonts w:ascii="宋体" w:hAnsi="Times New Roman" w:cs="宋体"/>
          <w:bCs/>
          <w:color w:val="auto"/>
          <w:szCs w:val="20"/>
        </w:rPr>
      </w:pPr>
      <w:r>
        <w:rPr>
          <w:rFonts w:hint="eastAsia" w:ascii="宋体" w:hAnsi="Times New Roman" w:cs="宋体"/>
          <w:bCs/>
          <w:color w:val="auto"/>
          <w:szCs w:val="20"/>
        </w:rPr>
        <w:t>2.数量：详见“四、采购清单”；</w:t>
      </w:r>
    </w:p>
    <w:p>
      <w:pPr>
        <w:snapToGrid w:val="0"/>
        <w:spacing w:line="360" w:lineRule="auto"/>
        <w:ind w:firstLine="420" w:firstLineChars="200"/>
        <w:rPr>
          <w:rFonts w:ascii="宋体" w:hAnsi="Times New Roman" w:cs="宋体"/>
          <w:bCs/>
          <w:color w:val="auto"/>
          <w:szCs w:val="20"/>
        </w:rPr>
      </w:pPr>
      <w:r>
        <w:rPr>
          <w:rFonts w:hint="eastAsia" w:ascii="宋体" w:hAnsi="Times New Roman" w:cs="宋体"/>
          <w:bCs/>
          <w:color w:val="auto"/>
          <w:szCs w:val="20"/>
        </w:rPr>
        <w:t>3.交货期：</w:t>
      </w:r>
      <w:r>
        <w:rPr>
          <w:rFonts w:hint="eastAsia" w:ascii="Times New Roman" w:hAnsi="宋体" w:cs="宋体"/>
          <w:color w:val="auto"/>
        </w:rPr>
        <w:t>合同签订之日起</w:t>
      </w:r>
      <w:r>
        <w:rPr>
          <w:rFonts w:ascii="宋体" w:hAnsi="宋体" w:cs="宋体"/>
          <w:color w:val="auto"/>
          <w:u w:val="single"/>
        </w:rPr>
        <w:t xml:space="preserve">  </w:t>
      </w:r>
      <w:r>
        <w:rPr>
          <w:rFonts w:hint="eastAsia" w:ascii="宋体" w:hAnsi="宋体" w:cs="宋体"/>
          <w:color w:val="auto"/>
          <w:u w:val="single"/>
        </w:rPr>
        <w:t>7</w:t>
      </w:r>
      <w:r>
        <w:rPr>
          <w:rFonts w:ascii="宋体" w:hAnsi="宋体" w:cs="宋体"/>
          <w:color w:val="auto"/>
          <w:u w:val="single"/>
        </w:rPr>
        <w:t xml:space="preserve"> </w:t>
      </w:r>
      <w:r>
        <w:rPr>
          <w:rFonts w:hint="eastAsia" w:ascii="Times New Roman" w:hAnsi="宋体" w:cs="宋体"/>
          <w:color w:val="auto"/>
        </w:rPr>
        <w:t>天内送货、安装、调试完毕，并经验收合格后交付使用</w:t>
      </w:r>
      <w:r>
        <w:rPr>
          <w:rFonts w:hint="eastAsia" w:ascii="宋体" w:hAnsi="Times New Roman" w:cs="宋体"/>
          <w:bCs/>
          <w:color w:val="auto"/>
          <w:szCs w:val="20"/>
        </w:rPr>
        <w:t>；</w:t>
      </w:r>
    </w:p>
    <w:p>
      <w:pPr>
        <w:snapToGrid w:val="0"/>
        <w:spacing w:line="360" w:lineRule="auto"/>
        <w:ind w:firstLine="420" w:firstLineChars="200"/>
        <w:rPr>
          <w:rFonts w:ascii="宋体" w:hAnsi="Times New Roman" w:cs="宋体"/>
          <w:bCs/>
          <w:color w:val="auto"/>
          <w:szCs w:val="20"/>
        </w:rPr>
      </w:pPr>
      <w:r>
        <w:rPr>
          <w:rFonts w:hint="eastAsia" w:ascii="宋体" w:hAnsi="Times New Roman" w:cs="宋体"/>
          <w:bCs/>
          <w:color w:val="auto"/>
          <w:szCs w:val="20"/>
        </w:rPr>
        <w:t>4.预算金额：人民币</w:t>
      </w:r>
      <w:r>
        <w:rPr>
          <w:rFonts w:ascii="宋体" w:hAnsi="Times New Roman" w:cs="宋体"/>
          <w:bCs/>
          <w:color w:val="auto"/>
          <w:u w:val="single"/>
        </w:rPr>
        <w:t xml:space="preserve"> </w:t>
      </w:r>
      <w:r>
        <w:rPr>
          <w:rFonts w:hint="eastAsia" w:ascii="宋体" w:hAnsi="宋体" w:cs="宋体"/>
          <w:bCs/>
          <w:color w:val="auto"/>
          <w:u w:val="single"/>
          <w:lang w:val="en-US" w:eastAsia="zh-CN"/>
        </w:rPr>
        <w:t>81028</w:t>
      </w:r>
      <w:r>
        <w:rPr>
          <w:rFonts w:ascii="宋体" w:hAnsi="宋体" w:cs="宋体"/>
          <w:bCs/>
          <w:color w:val="auto"/>
          <w:u w:val="single"/>
        </w:rPr>
        <w:t>.00</w:t>
      </w:r>
      <w:r>
        <w:rPr>
          <w:rFonts w:ascii="宋体" w:hAnsi="Times New Roman" w:cs="宋体"/>
          <w:bCs/>
          <w:color w:val="auto"/>
          <w:u w:val="single"/>
        </w:rPr>
        <w:t xml:space="preserve">  </w:t>
      </w:r>
      <w:r>
        <w:rPr>
          <w:rFonts w:hint="eastAsia" w:ascii="宋体" w:hAnsi="Times New Roman" w:cs="宋体"/>
          <w:bCs/>
          <w:color w:val="auto"/>
          <w:szCs w:val="20"/>
        </w:rPr>
        <w:t>元（供应商报价超过预算金额将按无效投标处理）。</w:t>
      </w:r>
    </w:p>
    <w:p>
      <w:pPr>
        <w:tabs>
          <w:tab w:val="left" w:pos="420"/>
          <w:tab w:val="left" w:pos="540"/>
          <w:tab w:val="left" w:pos="574"/>
        </w:tabs>
        <w:spacing w:line="360" w:lineRule="auto"/>
        <w:ind w:left="420"/>
        <w:outlineLvl w:val="0"/>
        <w:rPr>
          <w:rFonts w:ascii="宋体" w:hAnsi="宋体" w:cs="宋体"/>
          <w:b/>
          <w:bCs/>
          <w:color w:val="auto"/>
        </w:rPr>
      </w:pPr>
      <w:bookmarkStart w:id="8" w:name="_Toc9516"/>
      <w:r>
        <w:rPr>
          <w:rFonts w:ascii="宋体" w:hAnsi="宋体" w:cs="宋体"/>
          <w:b/>
          <w:bCs/>
          <w:color w:val="auto"/>
        </w:rPr>
        <w:t>三、</w:t>
      </w:r>
      <w:r>
        <w:rPr>
          <w:rFonts w:hint="eastAsia" w:ascii="宋体" w:hAnsi="宋体" w:cs="宋体"/>
          <w:b/>
          <w:bCs/>
          <w:color w:val="auto"/>
        </w:rPr>
        <w:t>项目概况</w:t>
      </w:r>
      <w:bookmarkEnd w:id="8"/>
    </w:p>
    <w:p>
      <w:pPr>
        <w:widowControl/>
        <w:tabs>
          <w:tab w:val="left" w:pos="424"/>
        </w:tabs>
        <w:spacing w:line="560" w:lineRule="exact"/>
        <w:ind w:firstLine="420" w:firstLineChars="200"/>
        <w:jc w:val="left"/>
        <w:rPr>
          <w:rFonts w:hAnsi="宋体"/>
          <w:color w:val="auto"/>
          <w:kern w:val="28"/>
        </w:rPr>
      </w:pPr>
      <w:bookmarkStart w:id="9" w:name="_Toc32285"/>
      <w:r>
        <w:rPr>
          <w:rFonts w:hint="eastAsia" w:ascii="宋体" w:cs="宋体"/>
          <w:color w:val="auto"/>
        </w:rPr>
        <w:t>1、本次招标项目范围：</w:t>
      </w:r>
      <w:r>
        <w:rPr>
          <w:rFonts w:hint="eastAsia" w:ascii="宋体" w:hAnsi="宋体" w:cs="宋体"/>
          <w:color w:val="auto"/>
          <w:kern w:val="28"/>
        </w:rPr>
        <w:t>广西南宁技师学院202</w:t>
      </w:r>
      <w:r>
        <w:rPr>
          <w:rFonts w:hint="eastAsia" w:ascii="宋体" w:hAnsi="宋体" w:cs="宋体"/>
          <w:color w:val="auto"/>
          <w:kern w:val="28"/>
          <w:lang w:val="en-US" w:eastAsia="zh-CN"/>
        </w:rPr>
        <w:t>5</w:t>
      </w:r>
      <w:r>
        <w:rPr>
          <w:rFonts w:hint="eastAsia" w:ascii="宋体" w:hAnsi="宋体" w:cs="宋体"/>
          <w:color w:val="auto"/>
          <w:kern w:val="28"/>
        </w:rPr>
        <w:t>年秋季学期</w:t>
      </w:r>
      <w:r>
        <w:rPr>
          <w:rFonts w:hint="eastAsia" w:ascii="宋体" w:hAnsi="宋体" w:cs="宋体"/>
          <w:color w:val="auto"/>
          <w:kern w:val="28"/>
          <w:lang w:val="en-US" w:eastAsia="zh-CN"/>
        </w:rPr>
        <w:t>休闲体育服务</w:t>
      </w:r>
      <w:r>
        <w:rPr>
          <w:rFonts w:hint="eastAsia" w:ascii="宋体" w:hAnsi="宋体" w:cs="宋体"/>
          <w:color w:val="auto"/>
          <w:kern w:val="28"/>
        </w:rPr>
        <w:t>专业</w:t>
      </w:r>
      <w:r>
        <w:rPr>
          <w:rFonts w:hint="eastAsia" w:ascii="宋体" w:hAnsi="宋体" w:cs="宋体"/>
          <w:color w:val="auto"/>
          <w:kern w:val="28"/>
          <w:lang w:val="en-US" w:eastAsia="zh-CN"/>
        </w:rPr>
        <w:t>实训材料</w:t>
      </w:r>
      <w:r>
        <w:rPr>
          <w:rFonts w:hint="eastAsia" w:ascii="宋体" w:cs="宋体"/>
          <w:bCs/>
          <w:color w:val="auto"/>
          <w:szCs w:val="20"/>
        </w:rPr>
        <w:t>。</w:t>
      </w:r>
    </w:p>
    <w:p>
      <w:pPr>
        <w:tabs>
          <w:tab w:val="left" w:pos="420"/>
          <w:tab w:val="left" w:pos="540"/>
          <w:tab w:val="left" w:pos="574"/>
        </w:tabs>
        <w:spacing w:line="560" w:lineRule="exact"/>
        <w:ind w:firstLine="420" w:firstLineChars="200"/>
        <w:outlineLvl w:val="0"/>
        <w:rPr>
          <w:rFonts w:ascii="宋体" w:cs="宋体"/>
          <w:color w:val="auto"/>
        </w:rPr>
      </w:pPr>
      <w:r>
        <w:rPr>
          <w:rFonts w:hint="eastAsia" w:ascii="宋体" w:cs="宋体"/>
          <w:color w:val="auto"/>
        </w:rPr>
        <w:t>2、本项目的总报价应包括：标的、运费、保管、调试、验收、保修、税费(包括关税、增值税等)、仓储费、资料、质保期等的全部费用；采购人不再承担任何费用。</w:t>
      </w:r>
    </w:p>
    <w:p>
      <w:pPr>
        <w:tabs>
          <w:tab w:val="left" w:pos="420"/>
          <w:tab w:val="left" w:pos="540"/>
          <w:tab w:val="left" w:pos="574"/>
        </w:tabs>
        <w:spacing w:line="560" w:lineRule="exact"/>
        <w:ind w:firstLine="420" w:firstLineChars="200"/>
        <w:outlineLvl w:val="0"/>
        <w:rPr>
          <w:rFonts w:ascii="宋体" w:cs="宋体"/>
          <w:color w:val="auto"/>
        </w:rPr>
      </w:pPr>
      <w:r>
        <w:rPr>
          <w:rFonts w:hint="eastAsia" w:ascii="宋体" w:cs="宋体"/>
          <w:color w:val="auto"/>
        </w:rPr>
        <w:t>3、成交供应商承担及负责询价文件规定应由成交供应商负责的一切事宜及责任，包括项目货物供货、包装、运输、保管、验收及相关服务等。</w:t>
      </w:r>
    </w:p>
    <w:p>
      <w:pPr>
        <w:tabs>
          <w:tab w:val="left" w:pos="420"/>
          <w:tab w:val="left" w:pos="540"/>
          <w:tab w:val="left" w:pos="574"/>
        </w:tabs>
        <w:spacing w:line="560" w:lineRule="exact"/>
        <w:ind w:firstLine="420" w:firstLineChars="200"/>
        <w:outlineLvl w:val="0"/>
        <w:rPr>
          <w:rFonts w:ascii="宋体" w:cs="宋体"/>
          <w:color w:val="auto"/>
        </w:rPr>
      </w:pPr>
      <w:r>
        <w:rPr>
          <w:rFonts w:hint="eastAsia" w:ascii="宋体" w:cs="宋体"/>
          <w:color w:val="auto"/>
        </w:rPr>
        <w:t>4、除非征得采购人同意外，成交供应商不得以任何方式转包或分包本项目。</w:t>
      </w:r>
    </w:p>
    <w:p>
      <w:pPr>
        <w:tabs>
          <w:tab w:val="left" w:pos="420"/>
          <w:tab w:val="left" w:pos="540"/>
          <w:tab w:val="left" w:pos="574"/>
        </w:tabs>
        <w:spacing w:line="560" w:lineRule="exact"/>
        <w:ind w:firstLine="420" w:firstLineChars="200"/>
        <w:outlineLvl w:val="0"/>
        <w:rPr>
          <w:rFonts w:ascii="宋体" w:cs="宋体"/>
          <w:color w:val="auto"/>
        </w:rPr>
      </w:pPr>
      <w:r>
        <w:rPr>
          <w:rFonts w:hint="eastAsia" w:ascii="宋体" w:cs="宋体"/>
          <w:color w:val="auto"/>
        </w:rPr>
        <w:t>5、供应商应提供已注册品牌制造商原装、全新的、符合国家及用户提出的有关质量标准的货物。</w:t>
      </w:r>
    </w:p>
    <w:p>
      <w:pPr>
        <w:tabs>
          <w:tab w:val="left" w:pos="420"/>
          <w:tab w:val="left" w:pos="540"/>
          <w:tab w:val="left" w:pos="574"/>
        </w:tabs>
        <w:spacing w:line="560" w:lineRule="exact"/>
        <w:ind w:firstLine="420" w:firstLineChars="200"/>
        <w:outlineLvl w:val="0"/>
        <w:rPr>
          <w:rFonts w:ascii="宋体" w:cs="宋体"/>
          <w:color w:val="auto"/>
        </w:rPr>
      </w:pPr>
      <w:r>
        <w:rPr>
          <w:rFonts w:hint="eastAsia" w:ascii="宋体" w:cs="宋体"/>
          <w:color w:val="auto"/>
        </w:rPr>
        <w:t>6、所有货物在开箱检验时必须完好，无破损，配置与装箱单相符，数量、质量及性能不低于本采购需求书中提出的要求。</w:t>
      </w:r>
    </w:p>
    <w:p>
      <w:pPr>
        <w:tabs>
          <w:tab w:val="left" w:pos="420"/>
          <w:tab w:val="left" w:pos="540"/>
          <w:tab w:val="left" w:pos="574"/>
        </w:tabs>
        <w:spacing w:line="560" w:lineRule="exact"/>
        <w:ind w:firstLine="420" w:firstLineChars="200"/>
        <w:outlineLvl w:val="0"/>
        <w:rPr>
          <w:rFonts w:ascii="宋体" w:cs="宋体"/>
          <w:color w:val="auto"/>
        </w:rPr>
      </w:pPr>
      <w:r>
        <w:rPr>
          <w:rFonts w:hint="eastAsia" w:ascii="宋体" w:cs="宋体"/>
          <w:color w:val="auto"/>
        </w:rPr>
        <w:t>7、货物外观清洁，标记编号以及盘面显示等字体清晰，明确能够准确无误地表示货物的型号、规格、制造商。</w:t>
      </w:r>
    </w:p>
    <w:p>
      <w:pPr>
        <w:tabs>
          <w:tab w:val="left" w:pos="420"/>
          <w:tab w:val="left" w:pos="540"/>
          <w:tab w:val="left" w:pos="574"/>
        </w:tabs>
        <w:spacing w:line="560" w:lineRule="exact"/>
        <w:ind w:firstLine="420" w:firstLineChars="200"/>
        <w:outlineLvl w:val="0"/>
        <w:rPr>
          <w:rFonts w:ascii="宋体" w:cs="宋体"/>
          <w:color w:val="auto"/>
        </w:rPr>
      </w:pPr>
      <w:r>
        <w:rPr>
          <w:rFonts w:hint="eastAsia" w:ascii="宋体" w:cs="宋体"/>
          <w:color w:val="auto"/>
        </w:rPr>
        <w:t>8、供应商在供货时，应提供货物清单，若被发现提供的货物未能达到询价文件和报价文件中的有关要求，采购人有权拒绝验收。</w:t>
      </w:r>
    </w:p>
    <w:p>
      <w:pPr>
        <w:tabs>
          <w:tab w:val="left" w:pos="420"/>
          <w:tab w:val="left" w:pos="540"/>
          <w:tab w:val="left" w:pos="574"/>
        </w:tabs>
        <w:spacing w:line="560" w:lineRule="exact"/>
        <w:ind w:firstLine="420" w:firstLineChars="200"/>
        <w:outlineLvl w:val="0"/>
        <w:rPr>
          <w:rFonts w:ascii="宋体" w:cs="宋体"/>
          <w:color w:val="auto"/>
        </w:rPr>
      </w:pPr>
      <w:r>
        <w:rPr>
          <w:rFonts w:hint="eastAsia" w:ascii="宋体" w:cs="宋体"/>
          <w:color w:val="auto"/>
        </w:rPr>
        <w:t>9、本次投标应为包供货、包装、运输及售后服务的全部内容，成交供应商不得以任何理由向采购人加收其他任何费用。</w:t>
      </w:r>
    </w:p>
    <w:p>
      <w:pPr>
        <w:tabs>
          <w:tab w:val="left" w:pos="420"/>
          <w:tab w:val="left" w:pos="540"/>
          <w:tab w:val="left" w:pos="574"/>
        </w:tabs>
        <w:spacing w:line="560" w:lineRule="exact"/>
        <w:ind w:firstLine="420" w:firstLineChars="200"/>
        <w:outlineLvl w:val="0"/>
        <w:rPr>
          <w:rFonts w:ascii="宋体" w:cs="宋体"/>
          <w:color w:val="auto"/>
        </w:rPr>
      </w:pPr>
      <w:r>
        <w:rPr>
          <w:rFonts w:hint="eastAsia" w:ascii="宋体" w:cs="宋体"/>
          <w:color w:val="auto"/>
        </w:rPr>
        <w:t>★10、供应商所提供货物的数量及技术参数等不能低于询价文件所提出的要求。</w:t>
      </w:r>
    </w:p>
    <w:p>
      <w:pPr>
        <w:tabs>
          <w:tab w:val="left" w:pos="420"/>
          <w:tab w:val="left" w:pos="540"/>
          <w:tab w:val="left" w:pos="574"/>
        </w:tabs>
        <w:spacing w:line="560" w:lineRule="exact"/>
        <w:ind w:firstLine="420" w:firstLineChars="200"/>
        <w:outlineLvl w:val="0"/>
        <w:rPr>
          <w:rFonts w:ascii="宋体" w:cs="宋体"/>
          <w:color w:val="auto"/>
        </w:rPr>
      </w:pPr>
      <w:r>
        <w:rPr>
          <w:rFonts w:hint="eastAsia" w:ascii="宋体" w:cs="宋体"/>
          <w:color w:val="auto"/>
        </w:rPr>
        <w:t>★11、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pPr>
        <w:tabs>
          <w:tab w:val="left" w:pos="420"/>
          <w:tab w:val="left" w:pos="540"/>
          <w:tab w:val="left" w:pos="574"/>
        </w:tabs>
        <w:spacing w:line="360" w:lineRule="auto"/>
        <w:outlineLvl w:val="0"/>
        <w:rPr>
          <w:rFonts w:ascii="宋体" w:hAnsi="宋体" w:cs="宋体"/>
          <w:b/>
          <w:bCs/>
          <w:color w:val="auto"/>
        </w:rPr>
      </w:pPr>
      <w:r>
        <w:rPr>
          <w:rFonts w:hint="eastAsia"/>
          <w:color w:val="auto"/>
        </w:rPr>
        <w:t>★</w:t>
      </w:r>
      <w:r>
        <w:rPr>
          <w:rFonts w:ascii="宋体" w:hAnsi="宋体" w:cs="宋体"/>
          <w:b/>
          <w:bCs/>
          <w:color w:val="auto"/>
        </w:rPr>
        <w:t>四、</w:t>
      </w:r>
      <w:r>
        <w:rPr>
          <w:rFonts w:hint="eastAsia" w:ascii="宋体" w:hAnsi="宋体" w:cs="宋体"/>
          <w:b/>
          <w:bCs/>
          <w:color w:val="auto"/>
        </w:rPr>
        <w:t>采购清单</w:t>
      </w:r>
      <w:bookmarkEnd w:id="9"/>
    </w:p>
    <w:tbl>
      <w:tblPr>
        <w:tblStyle w:val="35"/>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4"/>
        <w:gridCol w:w="927"/>
        <w:gridCol w:w="927"/>
        <w:gridCol w:w="2196"/>
        <w:gridCol w:w="898"/>
        <w:gridCol w:w="855"/>
        <w:gridCol w:w="996"/>
        <w:gridCol w:w="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bookmarkStart w:id="10" w:name="_Toc6045"/>
            <w:r>
              <w:rPr>
                <w:rFonts w:hint="eastAsia" w:ascii="宋体" w:hAnsi="宋体" w:eastAsia="宋体" w:cs="宋体"/>
                <w:i w:val="0"/>
                <w:iCs w:val="0"/>
                <w:color w:val="auto"/>
                <w:kern w:val="0"/>
                <w:sz w:val="21"/>
                <w:szCs w:val="21"/>
                <w:u w:val="none"/>
                <w:lang w:val="en-US" w:eastAsia="zh-CN" w:bidi="ar"/>
              </w:rPr>
              <w:t>项号</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货物名称</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参考品牌型号（三个）</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技术参数要求</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108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单价</w:t>
            </w:r>
          </w:p>
        </w:tc>
        <w:tc>
          <w:tcPr>
            <w:tcW w:w="108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瑜伽垫</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长宽厚200*90*15mm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08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杠铃缓冲垫</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长宽厚50*30*15cm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108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杠铃缓冲垫</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长宽厚50*50*15cm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硬拉牛皮助力带</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均码棕色</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牛角包</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5KG/10KG/15KG/20KG</w:t>
            </w: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尼龙拉手</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总长30cm，扶手宽度12cm</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副</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包胶V型握把</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30cm×16cm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D型内弯包胶把手</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89cm×23cm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橡胶包铁杠铃片</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大孔5cm；20KG</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橡胶包铁杠铃片</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大孔5cm；10KG</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11</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面拉延长绳</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1.5m</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穿线机控制板</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含机器检测、拉力调节、速度调节、数据控制</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穿线机架拍系统</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六点架拍调节</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架拍工作盘</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拉线时工作盘可以根据需要360°旋转</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旋转座夹</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大手柄卡跳夹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16</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架拍底座</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铁铝合金、带滚轮</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17</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割胶皮机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304不锈钢材质底座、自适应割皮刀盘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18</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红双喜胶水</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水溶性胶水 15 号(50ml)</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19</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膨胀油</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60ml</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胶皮</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套胶黑色硬 37 厚 2.15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21</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胶皮</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套胶黑色硬 37 厚 2.15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22</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乒乓球直板</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5 星级及以上，横拍双面反胶乒乓球拍</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乒乓球横板</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 星级及以上，横拍双面长反胶乒乓球拍</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乒乓球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世乒赛制定用球，3星级乒乓球（六只装）</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25</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乒乓球网套装</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含球网、球架</w:t>
            </w: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副</w:t>
            </w: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乒乓网架</w:t>
            </w: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28</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竞赛专用陀螺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29</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竹竿（竹竿舞）</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成年人 3.0米 8细2粗【配球16个】10根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珍珠球球拍</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全长50厘米，宽25厘米</w:t>
            </w: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副</w:t>
            </w: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299</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厚度0.3厘米。重约400g</w:t>
            </w: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31</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珍珠球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周长56厘米，重310g</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32</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竞赛绣球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球胆内心</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鸡毛毽子</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红双喜、李宁、安踏</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优质鸡毛</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羽毛球线</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李宁、红双喜、尤尼克斯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65线</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35</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网球拍</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李宁、红双喜、尤尼克斯</w:t>
            </w:r>
          </w:p>
        </w:tc>
        <w:tc>
          <w:tcPr>
            <w:tcW w:w="1080"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铝碳网球拍</w:t>
            </w: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0" w:type="auto"/>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36</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李宁、红双喜、尤尼克斯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teloon-T603  30只装</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37</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羽毛球拍</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李宁、红双喜、尤尼克斯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炫灵碳素羽毛球拍，全碳球拍</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38</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羽毛球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李宁、红双喜、尤尼克斯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天然羽毛/复合软木球头12个装</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筒</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39</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羽毛球网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李宁、红双喜、尤尼克斯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复合纤维</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副</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匹克球网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李宁、红双喜、尤尼克斯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6.7*0.91*0.55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41</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按摩巾</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琪腾、无印良品、洁丽雅</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80×120cm</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42</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水煮拇指罐</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乐知足、AK、尹冉</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直径2.5cm</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医用脱脂棉花卷</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海诺、邦可慧、恒品</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500克/袋</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袋</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75%消毒酒精</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海诺、邦可慧、恒品</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500mL/瓶</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95%消毒酒精</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海诺、邦可慧、恒品</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500mL/瓶</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46</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纯艾绒</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海诺、邦可慧、恒品</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250g/袋</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47</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药球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火车头、红双喜、李宁</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5kg</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48</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药球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火车头、红双喜、李宁</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8kg</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49</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平衡健身波球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火车头、红双喜、李宁</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PU皮</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篮球</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火车头、红双喜、李宁</w:t>
            </w:r>
          </w:p>
        </w:tc>
        <w:tc>
          <w:tcPr>
            <w:tcW w:w="108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女子6号球</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51</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篮球</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火车头、红双喜、李宁</w:t>
            </w:r>
          </w:p>
        </w:tc>
        <w:tc>
          <w:tcPr>
            <w:tcW w:w="108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男子七号球</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145</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52</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气排球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恒佳</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桂标球HJ100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53</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气排球</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w:t>
            </w:r>
          </w:p>
        </w:tc>
        <w:tc>
          <w:tcPr>
            <w:tcW w:w="108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国标球</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FV518-1-</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气排球网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火车头、红双喜、曼羽</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MY0834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55</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排球</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红双喜</w:t>
            </w:r>
          </w:p>
        </w:tc>
        <w:tc>
          <w:tcPr>
            <w:tcW w:w="108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PU皮</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145</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FV391A--</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56</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护膝</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火车头、红双喜、李宁</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带支撑条、半月板护垫、</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57</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匹克球球拍</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火车头、红双喜、李宁</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球拍玻璃纤维、无纺布、10MM厚</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58</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哨子</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火车头、红双喜、李宁</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无核海豚音</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59</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球拍手胶</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火车头、红双喜、李宁</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0.7mmPU材质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60</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81028</w:t>
            </w:r>
          </w:p>
        </w:tc>
      </w:tr>
    </w:tbl>
    <w:p>
      <w:pPr>
        <w:tabs>
          <w:tab w:val="left" w:pos="540"/>
          <w:tab w:val="left" w:pos="574"/>
        </w:tabs>
        <w:spacing w:line="360" w:lineRule="auto"/>
        <w:outlineLvl w:val="0"/>
        <w:rPr>
          <w:rFonts w:hint="eastAsia"/>
          <w:color w:val="auto"/>
        </w:rPr>
      </w:pPr>
    </w:p>
    <w:p>
      <w:pPr>
        <w:tabs>
          <w:tab w:val="left" w:pos="540"/>
          <w:tab w:val="left" w:pos="574"/>
        </w:tabs>
        <w:spacing w:line="360" w:lineRule="auto"/>
        <w:ind w:firstLine="420" w:firstLineChars="200"/>
        <w:outlineLvl w:val="0"/>
        <w:rPr>
          <w:rFonts w:hint="eastAsia"/>
          <w:color w:val="auto"/>
        </w:rPr>
      </w:pPr>
    </w:p>
    <w:p>
      <w:pPr>
        <w:tabs>
          <w:tab w:val="left" w:pos="540"/>
          <w:tab w:val="left" w:pos="574"/>
        </w:tabs>
        <w:spacing w:line="360" w:lineRule="auto"/>
        <w:ind w:firstLine="420" w:firstLineChars="200"/>
        <w:outlineLvl w:val="0"/>
        <w:rPr>
          <w:color w:val="auto"/>
        </w:rPr>
      </w:pPr>
      <w:r>
        <w:rPr>
          <w:rFonts w:hint="eastAsia"/>
          <w:color w:val="auto"/>
        </w:rPr>
        <w:t>★</w:t>
      </w:r>
      <w:r>
        <w:rPr>
          <w:rFonts w:ascii="宋体" w:hAnsi="宋体" w:cs="宋体"/>
          <w:b/>
          <w:bCs/>
          <w:color w:val="auto"/>
        </w:rPr>
        <w:t>五、</w:t>
      </w:r>
      <w:r>
        <w:rPr>
          <w:rFonts w:hint="eastAsia" w:ascii="宋体" w:hAnsi="宋体" w:cs="宋体"/>
          <w:b/>
          <w:bCs/>
          <w:color w:val="auto"/>
        </w:rPr>
        <w:t>商务要求</w:t>
      </w:r>
      <w:bookmarkEnd w:id="10"/>
    </w:p>
    <w:p>
      <w:pPr>
        <w:tabs>
          <w:tab w:val="left" w:pos="1688"/>
        </w:tabs>
        <w:spacing w:line="360" w:lineRule="exact"/>
        <w:ind w:firstLine="630" w:firstLineChars="300"/>
        <w:jc w:val="left"/>
        <w:rPr>
          <w:rFonts w:ascii="宋体" w:hAnsi="宋体" w:cs="宋体"/>
          <w:color w:val="auto"/>
        </w:rPr>
      </w:pPr>
      <w:bookmarkStart w:id="11" w:name="_Toc14828"/>
      <w:r>
        <w:rPr>
          <w:rFonts w:hint="eastAsia" w:ascii="宋体" w:hAnsi="宋体" w:cs="宋体"/>
          <w:color w:val="auto"/>
        </w:rPr>
        <w:t>★（一）合同签订期：中标通知书发放之日起3个工作日内。</w:t>
      </w:r>
    </w:p>
    <w:p>
      <w:pPr>
        <w:tabs>
          <w:tab w:val="left" w:pos="1688"/>
        </w:tabs>
        <w:spacing w:line="360" w:lineRule="exact"/>
        <w:ind w:firstLine="630" w:firstLineChars="300"/>
        <w:jc w:val="left"/>
        <w:rPr>
          <w:rFonts w:ascii="宋体" w:hAnsi="宋体" w:cs="宋体"/>
          <w:color w:val="auto"/>
        </w:rPr>
      </w:pPr>
      <w:r>
        <w:rPr>
          <w:rFonts w:hint="eastAsia" w:ascii="宋体" w:hAnsi="宋体" w:cs="宋体"/>
          <w:color w:val="auto"/>
        </w:rPr>
        <w:t>★（二）交货要求：签定合同后</w:t>
      </w:r>
      <w:r>
        <w:rPr>
          <w:rFonts w:ascii="宋体" w:hAnsi="宋体" w:cs="宋体"/>
          <w:color w:val="auto"/>
        </w:rPr>
        <w:t>7</w:t>
      </w:r>
      <w:r>
        <w:rPr>
          <w:rFonts w:hint="eastAsia" w:ascii="宋体" w:hAnsi="宋体" w:cs="宋体"/>
          <w:color w:val="auto"/>
        </w:rPr>
        <w:t>天内，供应商供货到采购人指定的地点，实际供货时间由采购人指定。</w:t>
      </w:r>
    </w:p>
    <w:p>
      <w:pPr>
        <w:tabs>
          <w:tab w:val="left" w:pos="1688"/>
        </w:tabs>
        <w:spacing w:line="360" w:lineRule="exact"/>
        <w:ind w:firstLine="630" w:firstLineChars="300"/>
        <w:jc w:val="left"/>
        <w:rPr>
          <w:rFonts w:ascii="宋体" w:hAnsi="宋体" w:cs="宋体"/>
          <w:color w:val="auto"/>
        </w:rPr>
      </w:pPr>
      <w:r>
        <w:rPr>
          <w:rFonts w:hint="eastAsia" w:ascii="宋体" w:hAnsi="宋体" w:cs="宋体"/>
          <w:color w:val="auto"/>
        </w:rPr>
        <w:t>（三）验收方法：</w:t>
      </w:r>
    </w:p>
    <w:p>
      <w:pPr>
        <w:tabs>
          <w:tab w:val="left" w:pos="1688"/>
        </w:tabs>
        <w:spacing w:line="360" w:lineRule="exact"/>
        <w:ind w:firstLine="630" w:firstLineChars="300"/>
        <w:jc w:val="left"/>
        <w:rPr>
          <w:rFonts w:ascii="宋体" w:hAnsi="宋体" w:cs="宋体"/>
          <w:color w:val="auto"/>
        </w:rPr>
      </w:pPr>
      <w:r>
        <w:rPr>
          <w:rFonts w:hint="eastAsia" w:ascii="宋体" w:hAnsi="宋体" w:cs="宋体"/>
          <w:color w:val="auto"/>
        </w:rPr>
        <w:t>★由货物使用单位按照合同、</w:t>
      </w:r>
      <w:r>
        <w:rPr>
          <w:rFonts w:hint="eastAsia" w:ascii="宋体" w:hAnsi="宋体" w:cs="宋体"/>
          <w:color w:val="auto"/>
          <w:lang w:eastAsia="zh-Hans"/>
        </w:rPr>
        <w:t>采购需求表和商务条款</w:t>
      </w:r>
      <w:r>
        <w:rPr>
          <w:rFonts w:hint="eastAsia" w:ascii="宋体" w:hAnsi="宋体" w:cs="宋体"/>
          <w:color w:val="auto"/>
        </w:rPr>
        <w:t>对成交货物的产品外观、规格、基本参数等基本项目进行检验，收货检验时发现质量不合格的产品，中标人须给予更换。</w:t>
      </w:r>
    </w:p>
    <w:p>
      <w:pPr>
        <w:tabs>
          <w:tab w:val="left" w:pos="1688"/>
        </w:tabs>
        <w:spacing w:line="360" w:lineRule="exact"/>
        <w:ind w:firstLine="630" w:firstLineChars="300"/>
        <w:jc w:val="left"/>
        <w:rPr>
          <w:rFonts w:ascii="宋体" w:hAnsi="宋体" w:cs="宋体"/>
          <w:color w:val="auto"/>
        </w:rPr>
      </w:pPr>
      <w:r>
        <w:rPr>
          <w:rFonts w:hint="eastAsia" w:ascii="宋体" w:hAnsi="宋体" w:cs="宋体"/>
          <w:color w:val="auto"/>
        </w:rPr>
        <w:t>★（四）投标报价为采购人指定地点的现场交货价，包括：</w:t>
      </w:r>
    </w:p>
    <w:p>
      <w:pPr>
        <w:tabs>
          <w:tab w:val="left" w:pos="1688"/>
        </w:tabs>
        <w:spacing w:line="360" w:lineRule="exact"/>
        <w:ind w:firstLine="630" w:firstLineChars="300"/>
        <w:jc w:val="left"/>
        <w:rPr>
          <w:rFonts w:ascii="宋体" w:hAnsi="宋体" w:cs="宋体"/>
          <w:color w:val="auto"/>
        </w:rPr>
      </w:pPr>
      <w:r>
        <w:rPr>
          <w:rFonts w:hint="eastAsia" w:ascii="宋体" w:hAnsi="宋体" w:cs="宋体"/>
          <w:color w:val="auto"/>
        </w:rPr>
        <w:t>1、货物及标准附件、备品备件、专用工具的价格；</w:t>
      </w:r>
    </w:p>
    <w:p>
      <w:pPr>
        <w:tabs>
          <w:tab w:val="left" w:pos="1688"/>
        </w:tabs>
        <w:spacing w:line="360" w:lineRule="exact"/>
        <w:ind w:firstLine="630" w:firstLineChars="300"/>
        <w:jc w:val="left"/>
        <w:rPr>
          <w:rFonts w:ascii="宋体" w:hAnsi="宋体" w:cs="宋体"/>
          <w:color w:val="auto"/>
        </w:rPr>
      </w:pPr>
      <w:r>
        <w:rPr>
          <w:rFonts w:hint="eastAsia" w:ascii="宋体" w:hAnsi="宋体" w:cs="宋体"/>
          <w:color w:val="auto"/>
        </w:rPr>
        <w:t>2、运输、装卸、调试、培训、技术支持、售后服务等费用；</w:t>
      </w:r>
    </w:p>
    <w:p>
      <w:pPr>
        <w:tabs>
          <w:tab w:val="left" w:pos="1688"/>
        </w:tabs>
        <w:spacing w:line="360" w:lineRule="exact"/>
        <w:ind w:firstLine="630" w:firstLineChars="300"/>
        <w:jc w:val="left"/>
        <w:rPr>
          <w:rFonts w:ascii="宋体" w:hAnsi="宋体" w:cs="宋体"/>
          <w:color w:val="auto"/>
        </w:rPr>
      </w:pPr>
      <w:r>
        <w:rPr>
          <w:rFonts w:hint="eastAsia" w:ascii="宋体" w:hAnsi="宋体" w:cs="宋体"/>
          <w:color w:val="auto"/>
        </w:rPr>
        <w:t>3、必要的保险费用和各项税费；</w:t>
      </w:r>
    </w:p>
    <w:p>
      <w:pPr>
        <w:tabs>
          <w:tab w:val="left" w:pos="1688"/>
        </w:tabs>
        <w:spacing w:line="360" w:lineRule="exact"/>
        <w:ind w:firstLine="630" w:firstLineChars="300"/>
        <w:jc w:val="left"/>
        <w:rPr>
          <w:rFonts w:ascii="宋体" w:hAnsi="宋体" w:cs="宋体"/>
          <w:color w:val="auto"/>
        </w:rPr>
      </w:pPr>
      <w:r>
        <w:rPr>
          <w:rFonts w:hint="eastAsia" w:ascii="宋体" w:hAnsi="宋体" w:cs="宋体"/>
          <w:color w:val="auto"/>
        </w:rPr>
        <w:t>★（五）其他要求：</w:t>
      </w:r>
    </w:p>
    <w:p>
      <w:pPr>
        <w:tabs>
          <w:tab w:val="left" w:pos="540"/>
          <w:tab w:val="left" w:pos="574"/>
        </w:tabs>
        <w:spacing w:line="360" w:lineRule="auto"/>
        <w:ind w:firstLine="630" w:firstLineChars="300"/>
        <w:outlineLvl w:val="0"/>
        <w:rPr>
          <w:rFonts w:ascii="宋体" w:hAnsi="宋体" w:cs="宋体"/>
          <w:color w:val="auto"/>
        </w:rPr>
      </w:pPr>
      <w:r>
        <w:rPr>
          <w:rFonts w:ascii="宋体" w:hAnsi="宋体" w:cs="宋体"/>
          <w:color w:val="auto"/>
        </w:rPr>
        <w:t>1、</w:t>
      </w:r>
      <w:r>
        <w:rPr>
          <w:rFonts w:hint="eastAsia" w:ascii="宋体" w:hAnsi="宋体" w:cs="宋体"/>
          <w:color w:val="auto"/>
        </w:rPr>
        <w:t>对采购人的服务通知，成交供应商在接报后1小时内响应，4小时内到达现场，24小时内处理完毕。若在24小时内仍未能有效解决，成交供应商须免费提供同档次的设备给予采购人临时使用。</w:t>
      </w:r>
    </w:p>
    <w:p>
      <w:pPr>
        <w:tabs>
          <w:tab w:val="left" w:pos="540"/>
          <w:tab w:val="left" w:pos="574"/>
        </w:tabs>
        <w:spacing w:line="360" w:lineRule="auto"/>
        <w:ind w:firstLine="632" w:firstLineChars="300"/>
        <w:outlineLvl w:val="0"/>
        <w:rPr>
          <w:b/>
          <w:color w:val="auto"/>
        </w:rPr>
      </w:pPr>
      <w:r>
        <w:rPr>
          <w:rFonts w:hint="eastAsia"/>
          <w:b/>
          <w:color w:val="auto"/>
        </w:rPr>
        <w:t>六、付款方式</w:t>
      </w:r>
    </w:p>
    <w:p>
      <w:pPr>
        <w:tabs>
          <w:tab w:val="left" w:pos="540"/>
          <w:tab w:val="left" w:pos="574"/>
        </w:tabs>
        <w:spacing w:line="360" w:lineRule="auto"/>
        <w:ind w:firstLine="630" w:firstLineChars="300"/>
        <w:outlineLvl w:val="0"/>
        <w:rPr>
          <w:color w:val="auto"/>
        </w:rPr>
      </w:pPr>
      <w:r>
        <w:rPr>
          <w:rFonts w:hint="eastAsia"/>
          <w:color w:val="auto"/>
        </w:rPr>
        <w:t>1.本货物验收合格后，采购人收到发票申请用款计划，待财政用款计划批复后一次性付清。</w:t>
      </w:r>
    </w:p>
    <w:p>
      <w:pPr>
        <w:tabs>
          <w:tab w:val="left" w:pos="540"/>
          <w:tab w:val="left" w:pos="574"/>
        </w:tabs>
        <w:spacing w:line="360" w:lineRule="auto"/>
        <w:ind w:firstLine="630" w:firstLineChars="300"/>
        <w:outlineLvl w:val="0"/>
        <w:rPr>
          <w:color w:val="auto"/>
        </w:rPr>
      </w:pPr>
      <w:r>
        <w:rPr>
          <w:rFonts w:hint="eastAsia"/>
          <w:color w:val="auto"/>
        </w:rPr>
        <w:t>2.成交供应商凭以下有效文件与采购人结算：</w:t>
      </w:r>
    </w:p>
    <w:p>
      <w:pPr>
        <w:tabs>
          <w:tab w:val="left" w:pos="540"/>
          <w:tab w:val="left" w:pos="574"/>
        </w:tabs>
        <w:spacing w:line="360" w:lineRule="auto"/>
        <w:ind w:firstLine="630" w:firstLineChars="300"/>
        <w:outlineLvl w:val="0"/>
        <w:rPr>
          <w:color w:val="auto"/>
        </w:rPr>
      </w:pPr>
      <w:r>
        <w:rPr>
          <w:rFonts w:hint="eastAsia"/>
          <w:color w:val="auto"/>
        </w:rPr>
        <w:t>（1）合同；</w:t>
      </w:r>
    </w:p>
    <w:p>
      <w:pPr>
        <w:tabs>
          <w:tab w:val="left" w:pos="540"/>
          <w:tab w:val="left" w:pos="574"/>
        </w:tabs>
        <w:spacing w:line="360" w:lineRule="auto"/>
        <w:ind w:firstLine="630" w:firstLineChars="300"/>
        <w:outlineLvl w:val="0"/>
        <w:rPr>
          <w:color w:val="auto"/>
        </w:rPr>
      </w:pPr>
      <w:r>
        <w:rPr>
          <w:rFonts w:hint="eastAsia"/>
          <w:color w:val="auto"/>
        </w:rPr>
        <w:t>（2）成交供应商开具的正式发票；</w:t>
      </w:r>
    </w:p>
    <w:p>
      <w:pPr>
        <w:tabs>
          <w:tab w:val="left" w:pos="540"/>
          <w:tab w:val="left" w:pos="574"/>
        </w:tabs>
        <w:spacing w:line="360" w:lineRule="auto"/>
        <w:ind w:firstLine="630" w:firstLineChars="300"/>
        <w:outlineLvl w:val="0"/>
        <w:rPr>
          <w:color w:val="auto"/>
        </w:rPr>
      </w:pPr>
      <w:r>
        <w:rPr>
          <w:rFonts w:hint="eastAsia"/>
          <w:color w:val="auto"/>
        </w:rPr>
        <w:t>（3）验收调试合格报告（加盖采购人公章）；</w:t>
      </w:r>
    </w:p>
    <w:p>
      <w:pPr>
        <w:tabs>
          <w:tab w:val="left" w:pos="540"/>
          <w:tab w:val="left" w:pos="574"/>
        </w:tabs>
        <w:spacing w:line="360" w:lineRule="auto"/>
        <w:ind w:firstLine="630" w:firstLineChars="300"/>
        <w:outlineLvl w:val="0"/>
        <w:rPr>
          <w:color w:val="auto"/>
        </w:rPr>
      </w:pPr>
      <w:r>
        <w:rPr>
          <w:rFonts w:hint="eastAsia"/>
          <w:color w:val="auto"/>
        </w:rPr>
        <w:t>（4）成交通知书。</w:t>
      </w:r>
    </w:p>
    <w:p>
      <w:pPr>
        <w:tabs>
          <w:tab w:val="left" w:pos="540"/>
          <w:tab w:val="left" w:pos="574"/>
        </w:tabs>
        <w:spacing w:line="360" w:lineRule="auto"/>
        <w:ind w:firstLine="630" w:firstLineChars="300"/>
        <w:outlineLvl w:val="0"/>
        <w:rPr>
          <w:color w:val="auto"/>
        </w:rPr>
      </w:pPr>
      <w:r>
        <w:rPr>
          <w:rFonts w:hint="eastAsia"/>
          <w:color w:val="auto"/>
        </w:rPr>
        <w:t>3.因采购人使用的是财政资金，采购人在前款规定的付款时间为向财政部门提出办理财政支付申请手续的时间（不含政府财政支付部门审核的时间），在规定时间内提出支付申请手续后即视为采购人已经按期支付。</w:t>
      </w:r>
    </w:p>
    <w:p>
      <w:pPr>
        <w:tabs>
          <w:tab w:val="left" w:pos="540"/>
          <w:tab w:val="left" w:pos="574"/>
        </w:tabs>
        <w:spacing w:line="360" w:lineRule="auto"/>
        <w:ind w:firstLine="422" w:firstLineChars="200"/>
        <w:outlineLvl w:val="0"/>
        <w:rPr>
          <w:b/>
          <w:bCs/>
          <w:color w:val="auto"/>
        </w:rPr>
      </w:pPr>
      <w:r>
        <w:rPr>
          <w:rFonts w:hint="eastAsia" w:cs="宋体"/>
          <w:b/>
          <w:bCs/>
          <w:color w:val="auto"/>
        </w:rPr>
        <w:t>七、采购人配合条件</w:t>
      </w:r>
      <w:bookmarkEnd w:id="11"/>
    </w:p>
    <w:p>
      <w:pPr>
        <w:spacing w:line="360" w:lineRule="auto"/>
        <w:ind w:firstLine="420" w:firstLineChars="200"/>
        <w:rPr>
          <w:rFonts w:ascii="宋体"/>
          <w:color w:val="auto"/>
        </w:rPr>
      </w:pPr>
      <w:r>
        <w:rPr>
          <w:rFonts w:hint="eastAsia" w:ascii="宋体" w:hAnsi="宋体" w:cs="宋体"/>
          <w:color w:val="auto"/>
        </w:rPr>
        <w:t>如有需要，供应商须在响应文件中列明在项目实施过程中要求采购人提供的配合条件。</w:t>
      </w:r>
    </w:p>
    <w:p>
      <w:pPr>
        <w:widowControl/>
        <w:spacing w:line="360" w:lineRule="auto"/>
        <w:ind w:firstLine="420" w:firstLineChars="200"/>
        <w:jc w:val="left"/>
        <w:rPr>
          <w:rFonts w:hAnsi="宋体" w:cs="宋体"/>
          <w:color w:val="auto"/>
        </w:rPr>
      </w:pPr>
    </w:p>
    <w:p>
      <w:pPr>
        <w:snapToGrid w:val="0"/>
        <w:spacing w:line="360" w:lineRule="auto"/>
        <w:ind w:firstLine="420" w:firstLineChars="200"/>
        <w:rPr>
          <w:rFonts w:ascii="宋体" w:hAnsi="Times New Roman" w:cs="宋体"/>
          <w:color w:val="auto"/>
        </w:rPr>
      </w:pPr>
    </w:p>
    <w:bookmarkEnd w:id="3"/>
    <w:p>
      <w:pPr>
        <w:spacing w:line="360" w:lineRule="auto"/>
        <w:jc w:val="center"/>
        <w:rPr>
          <w:rFonts w:ascii="黑体" w:eastAsia="黑体" w:cs="黑体"/>
          <w:color w:val="auto"/>
          <w:sz w:val="32"/>
          <w:szCs w:val="32"/>
        </w:rPr>
      </w:pPr>
      <w:bookmarkStart w:id="12" w:name="_Toc454458052"/>
    </w:p>
    <w:p>
      <w:pPr>
        <w:spacing w:line="360" w:lineRule="auto"/>
        <w:jc w:val="center"/>
        <w:rPr>
          <w:rFonts w:ascii="黑体" w:eastAsia="黑体" w:cs="黑体"/>
          <w:color w:val="auto"/>
          <w:sz w:val="32"/>
          <w:szCs w:val="32"/>
        </w:rPr>
      </w:pPr>
    </w:p>
    <w:p>
      <w:pPr>
        <w:pStyle w:val="3"/>
        <w:jc w:val="center"/>
        <w:rPr>
          <w:color w:val="auto"/>
          <w:sz w:val="36"/>
          <w:szCs w:val="36"/>
        </w:rPr>
      </w:pPr>
      <w:bookmarkStart w:id="13" w:name="_Toc31253"/>
      <w:r>
        <w:rPr>
          <w:rFonts w:hint="eastAsia"/>
          <w:color w:val="auto"/>
          <w:sz w:val="36"/>
          <w:szCs w:val="36"/>
        </w:rPr>
        <w:t>第三章 询价须知</w:t>
      </w:r>
      <w:bookmarkEnd w:id="12"/>
      <w:bookmarkEnd w:id="13"/>
    </w:p>
    <w:p>
      <w:pPr>
        <w:pStyle w:val="3"/>
        <w:adjustRightInd w:val="0"/>
        <w:snapToGrid w:val="0"/>
        <w:spacing w:line="360" w:lineRule="auto"/>
        <w:jc w:val="center"/>
        <w:rPr>
          <w:color w:val="auto"/>
          <w:sz w:val="30"/>
          <w:szCs w:val="30"/>
        </w:rPr>
      </w:pPr>
      <w:bookmarkStart w:id="14" w:name="_Toc23116"/>
      <w:bookmarkStart w:id="15" w:name="_Toc453493032"/>
      <w:bookmarkStart w:id="16" w:name="_Toc448133309"/>
      <w:bookmarkStart w:id="17" w:name="_Toc454458053"/>
      <w:r>
        <w:rPr>
          <w:rFonts w:hint="eastAsia" w:cs="宋体"/>
          <w:color w:val="auto"/>
          <w:sz w:val="30"/>
          <w:szCs w:val="30"/>
        </w:rPr>
        <w:t>一、总则</w:t>
      </w:r>
      <w:bookmarkEnd w:id="14"/>
      <w:bookmarkEnd w:id="15"/>
      <w:bookmarkEnd w:id="16"/>
      <w:bookmarkEnd w:id="17"/>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1.定义</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1.1货物：指供应商为满足《采购需求书》要求而提供的所有货物。</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1.2采购人：</w:t>
      </w:r>
      <w:r>
        <w:rPr>
          <w:rFonts w:hint="eastAsia" w:ascii="Times New Roman" w:hAnsi="Times New Roman" w:cs="宋体"/>
          <w:color w:val="auto"/>
        </w:rPr>
        <w:t>广西南宁技师学院。</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1.3供应商：指</w:t>
      </w:r>
      <w:r>
        <w:rPr>
          <w:rFonts w:hint="eastAsia" w:ascii="宋体" w:hAnsi="宋体" w:cs="宋体"/>
          <w:color w:val="auto"/>
          <w:lang w:eastAsia="zh-TW"/>
        </w:rPr>
        <w:t>响应</w:t>
      </w:r>
      <w:r>
        <w:rPr>
          <w:rFonts w:hint="eastAsia" w:ascii="宋体" w:hAnsi="宋体" w:cs="宋体"/>
          <w:color w:val="auto"/>
        </w:rPr>
        <w:t>询价文件</w:t>
      </w:r>
      <w:r>
        <w:rPr>
          <w:rFonts w:hint="eastAsia" w:ascii="宋体" w:hAnsi="宋体" w:cs="宋体"/>
          <w:color w:val="auto"/>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1.4</w:t>
      </w:r>
      <w:r>
        <w:rPr>
          <w:rFonts w:hint="eastAsia" w:ascii="Times New Roman" w:hAnsi="Times New Roman" w:cs="宋体"/>
          <w:color w:val="auto"/>
        </w:rPr>
        <w:t>监管管理部门：</w:t>
      </w:r>
      <w:r>
        <w:rPr>
          <w:rFonts w:hint="eastAsia" w:ascii="宋体" w:hAnsi="宋体" w:cs="宋体"/>
          <w:color w:val="auto"/>
        </w:rPr>
        <w:t>广西南宁技师学院党委办公室。</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w:t>
      </w:r>
      <w:r>
        <w:rPr>
          <w:rFonts w:ascii="宋体" w:hAnsi="宋体" w:cs="宋体"/>
          <w:color w:val="auto"/>
        </w:rPr>
        <w:t>5</w:t>
      </w:r>
      <w:r>
        <w:rPr>
          <w:rFonts w:hint="eastAsia" w:ascii="宋体" w:hAnsi="宋体" w:cs="宋体"/>
          <w:color w:val="auto"/>
        </w:rPr>
        <w:t>询价小组：由项目部门代表及广西南宁技师学院采购项目相关专业教师中随机抽取的专家组成，专门负责本次谈询价评审工作的临时性机构（其成员称为评委）；</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1.</w:t>
      </w:r>
      <w:r>
        <w:rPr>
          <w:rFonts w:ascii="宋体" w:hAnsi="宋体" w:cs="宋体"/>
          <w:color w:val="auto"/>
        </w:rPr>
        <w:t>6</w:t>
      </w:r>
      <w:r>
        <w:rPr>
          <w:rFonts w:hint="eastAsia" w:ascii="宋体" w:hAnsi="宋体" w:cs="宋体"/>
          <w:color w:val="auto"/>
        </w:rPr>
        <w:t>实质性响应：是指符合询价文件实质性条款的要求。</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w:t>
      </w:r>
      <w:r>
        <w:rPr>
          <w:rFonts w:ascii="宋体" w:hAnsi="宋体" w:cs="宋体"/>
          <w:color w:val="auto"/>
        </w:rPr>
        <w:t>7</w:t>
      </w:r>
      <w:r>
        <w:rPr>
          <w:rFonts w:hint="eastAsia" w:ascii="宋体" w:hAnsi="宋体" w:cs="宋体"/>
          <w:color w:val="auto"/>
        </w:rPr>
        <w:t>重大偏离或保留：是指影响到询价文件规定的货物和质量或限制了采购人的权利和响应供应商的义务的规定，而纠正这些偏离将影响到其它响应供应商的公平竞争地位。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color w:val="auto"/>
        </w:rPr>
      </w:pPr>
      <w:r>
        <w:rPr>
          <w:rFonts w:hint="eastAsia" w:ascii="宋体" w:hAnsi="宋体" w:cs="宋体"/>
          <w:color w:val="auto"/>
        </w:rPr>
        <w:t>1.</w:t>
      </w:r>
      <w:r>
        <w:rPr>
          <w:rFonts w:ascii="宋体" w:hAnsi="宋体" w:cs="宋体"/>
          <w:color w:val="auto"/>
        </w:rPr>
        <w:t>8</w:t>
      </w:r>
      <w:r>
        <w:rPr>
          <w:rFonts w:hint="eastAsia" w:ascii="Times New Roman" w:hAnsi="Times New Roman" w:cs="宋体"/>
          <w:color w:val="auto"/>
        </w:rPr>
        <w:t>日期、天数、时间：无特别说明时是指公历日及北京时间。</w:t>
      </w:r>
      <w:r>
        <w:rPr>
          <w:rFonts w:cs="宋体"/>
          <w:b/>
          <w:color w:val="auto"/>
        </w:rPr>
        <w:t xml:space="preserve"> </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2.适用范围</w:t>
      </w:r>
    </w:p>
    <w:p>
      <w:pPr>
        <w:autoSpaceDE w:val="0"/>
        <w:autoSpaceDN w:val="0"/>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2.1本询价文件依据《中华人民共和国政府采购法》及其实施条例和相关的法规、规章编制。</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2.2采购人、供应商各方当事人适用本须知。</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3.参加询价活动费用：</w:t>
      </w:r>
    </w:p>
    <w:p>
      <w:pPr>
        <w:adjustRightInd w:val="0"/>
        <w:snapToGrid w:val="0"/>
        <w:spacing w:line="360" w:lineRule="auto"/>
        <w:ind w:firstLine="420" w:firstLineChars="200"/>
        <w:outlineLvl w:val="2"/>
        <w:rPr>
          <w:rFonts w:ascii="宋体" w:hAnsi="Times New Roman" w:cs="宋体"/>
          <w:color w:val="auto"/>
        </w:rPr>
      </w:pPr>
      <w:r>
        <w:rPr>
          <w:rFonts w:hint="eastAsia" w:ascii="宋体" w:hAnsi="宋体" w:cs="宋体"/>
          <w:color w:val="auto"/>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color w:val="auto"/>
        </w:rPr>
      </w:pPr>
      <w:r>
        <w:rPr>
          <w:rFonts w:hint="eastAsia" w:ascii="宋体" w:hAnsi="宋体" w:cs="宋体"/>
          <w:b/>
          <w:color w:val="auto"/>
        </w:rPr>
        <w:t>4.其他</w:t>
      </w:r>
    </w:p>
    <w:p>
      <w:pPr>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lang w:eastAsia="zh-TW"/>
        </w:rPr>
        <w:t>所有时间均为24小时制北京时间，所有货币单位均为人民币元，所使用的计量单位均以《中华人民共和国法定计量单位》为准（特别注明除外）</w:t>
      </w:r>
      <w:r>
        <w:rPr>
          <w:rFonts w:hint="eastAsia" w:ascii="宋体" w:hAnsi="宋体" w:cs="宋体"/>
          <w:color w:val="auto"/>
        </w:rPr>
        <w:t>。</w:t>
      </w:r>
    </w:p>
    <w:p>
      <w:pPr>
        <w:autoSpaceDE w:val="0"/>
        <w:autoSpaceDN w:val="0"/>
        <w:adjustRightInd w:val="0"/>
        <w:snapToGrid w:val="0"/>
        <w:spacing w:line="360" w:lineRule="auto"/>
        <w:ind w:firstLine="420" w:firstLineChars="200"/>
        <w:rPr>
          <w:color w:val="auto"/>
        </w:rPr>
      </w:pPr>
    </w:p>
    <w:p>
      <w:pPr>
        <w:pStyle w:val="2"/>
        <w:rPr>
          <w:color w:val="auto"/>
        </w:rPr>
      </w:pPr>
    </w:p>
    <w:p>
      <w:pPr>
        <w:rPr>
          <w:color w:val="auto"/>
        </w:rPr>
      </w:pPr>
    </w:p>
    <w:p>
      <w:pPr>
        <w:pStyle w:val="3"/>
        <w:adjustRightInd w:val="0"/>
        <w:snapToGrid w:val="0"/>
        <w:spacing w:line="360" w:lineRule="auto"/>
        <w:jc w:val="center"/>
        <w:rPr>
          <w:color w:val="auto"/>
          <w:sz w:val="30"/>
          <w:szCs w:val="30"/>
        </w:rPr>
      </w:pPr>
      <w:bookmarkStart w:id="18" w:name="_Toc453493033"/>
      <w:bookmarkStart w:id="19" w:name="_Toc448133310"/>
      <w:bookmarkStart w:id="20" w:name="_Toc454458054"/>
      <w:bookmarkStart w:id="21" w:name="_Toc32133"/>
      <w:r>
        <w:rPr>
          <w:rFonts w:hint="eastAsia" w:cs="宋体"/>
          <w:color w:val="auto"/>
          <w:sz w:val="30"/>
          <w:szCs w:val="30"/>
        </w:rPr>
        <w:t>二、询价</w:t>
      </w:r>
      <w:bookmarkEnd w:id="18"/>
      <w:bookmarkEnd w:id="19"/>
      <w:bookmarkEnd w:id="20"/>
      <w:r>
        <w:rPr>
          <w:rFonts w:hint="eastAsia" w:cs="宋体"/>
          <w:color w:val="auto"/>
          <w:sz w:val="30"/>
          <w:szCs w:val="30"/>
        </w:rPr>
        <w:t>文件</w:t>
      </w:r>
      <w:bookmarkEnd w:id="21"/>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5.询价文件的组成</w:t>
      </w:r>
    </w:p>
    <w:p>
      <w:pPr>
        <w:adjustRightInd w:val="0"/>
        <w:snapToGrid w:val="0"/>
        <w:spacing w:line="360" w:lineRule="auto"/>
        <w:ind w:firstLine="420" w:firstLineChars="200"/>
        <w:rPr>
          <w:rFonts w:ascii="宋体" w:hAnsi="Times New Roman" w:cs="宋体"/>
          <w:b/>
          <w:color w:val="auto"/>
        </w:rPr>
      </w:pPr>
      <w:r>
        <w:rPr>
          <w:rFonts w:hint="eastAsia" w:ascii="宋体" w:hAnsi="宋体" w:cs="宋体"/>
          <w:color w:val="auto"/>
        </w:rPr>
        <w:t>5.1询价文件包括：</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5.1.1询价公告</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5.1.2采购需求书</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5.1.3询价须知</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5.1.</w:t>
      </w:r>
      <w:r>
        <w:rPr>
          <w:rFonts w:ascii="宋体" w:hAnsi="宋体" w:cs="宋体"/>
          <w:color w:val="auto"/>
        </w:rPr>
        <w:t>4</w:t>
      </w:r>
      <w:r>
        <w:rPr>
          <w:rFonts w:hint="eastAsia" w:ascii="宋体" w:hAnsi="宋体" w:cs="宋体"/>
          <w:color w:val="auto"/>
        </w:rPr>
        <w:t>合同条款</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5.1.</w:t>
      </w:r>
      <w:r>
        <w:rPr>
          <w:rFonts w:ascii="宋体" w:hAnsi="宋体" w:cs="宋体"/>
          <w:color w:val="auto"/>
        </w:rPr>
        <w:t>5</w:t>
      </w:r>
      <w:r>
        <w:rPr>
          <w:rFonts w:hint="eastAsia" w:ascii="宋体" w:hAnsi="宋体" w:cs="宋体"/>
          <w:color w:val="auto"/>
        </w:rPr>
        <w:t>响应文件格式</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6.询价文件的澄清或修改</w:t>
      </w:r>
    </w:p>
    <w:p>
      <w:pPr>
        <w:adjustRightInd w:val="0"/>
        <w:snapToGrid w:val="0"/>
        <w:spacing w:line="360" w:lineRule="auto"/>
        <w:ind w:firstLine="411" w:firstLineChars="196"/>
        <w:outlineLvl w:val="2"/>
        <w:rPr>
          <w:rFonts w:ascii="宋体" w:hAnsi="Times New Roman" w:cs="宋体"/>
          <w:b/>
          <w:color w:val="auto"/>
        </w:rPr>
      </w:pPr>
      <w:r>
        <w:rPr>
          <w:rFonts w:hint="eastAsia" w:ascii="宋体" w:hAnsi="宋体" w:cs="宋体"/>
          <w:color w:val="auto"/>
        </w:rPr>
        <w:t>6.1任何要求对询价</w:t>
      </w:r>
      <w:bookmarkStart w:id="22" w:name="_Hlk42786655"/>
      <w:r>
        <w:rPr>
          <w:rFonts w:hint="eastAsia" w:ascii="宋体" w:hAnsi="宋体" w:cs="宋体"/>
          <w:color w:val="auto"/>
        </w:rPr>
        <w:t>文件</w:t>
      </w:r>
      <w:bookmarkEnd w:id="22"/>
      <w:r>
        <w:rPr>
          <w:rFonts w:hint="eastAsia" w:ascii="宋体" w:hAnsi="宋体" w:cs="宋体"/>
          <w:color w:val="auto"/>
        </w:rPr>
        <w:t>进行澄清的供应商，均应以书面形式通知采购人。采购人收到对询价文件的澄清要求将以书面形式答复，同时将书面答复以公告形式告知每位供应商（答复不包括问题的来源）；</w:t>
      </w:r>
    </w:p>
    <w:p>
      <w:pPr>
        <w:snapToGrid w:val="0"/>
        <w:spacing w:line="360" w:lineRule="auto"/>
        <w:rPr>
          <w:rFonts w:ascii="宋体" w:hAnsi="Times New Roman" w:cs="宋体"/>
          <w:color w:val="auto"/>
        </w:rPr>
      </w:pPr>
      <w:r>
        <w:rPr>
          <w:rFonts w:hint="eastAsia" w:ascii="宋体" w:hAnsi="宋体" w:cs="宋体"/>
          <w:color w:val="auto"/>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color w:val="auto"/>
        </w:rPr>
      </w:pPr>
      <w:r>
        <w:rPr>
          <w:rFonts w:hint="eastAsia" w:ascii="宋体" w:hAnsi="宋体" w:cs="宋体"/>
          <w:color w:val="auto"/>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color w:val="auto"/>
        </w:rPr>
      </w:pPr>
      <w:r>
        <w:rPr>
          <w:rFonts w:hint="eastAsia" w:ascii="宋体" w:hAnsi="宋体" w:cs="宋体"/>
          <w:color w:val="auto"/>
        </w:rPr>
        <w:t xml:space="preserve">    6.</w:t>
      </w:r>
      <w:r>
        <w:rPr>
          <w:rFonts w:ascii="宋体" w:hAnsi="宋体" w:cs="宋体"/>
          <w:color w:val="auto"/>
        </w:rPr>
        <w:t>4</w:t>
      </w:r>
      <w:r>
        <w:rPr>
          <w:rFonts w:hint="eastAsia" w:ascii="宋体" w:hAnsi="宋体" w:cs="宋体"/>
          <w:color w:val="auto"/>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color w:val="auto"/>
        </w:rPr>
      </w:pPr>
      <w:r>
        <w:rPr>
          <w:rFonts w:hint="eastAsia" w:ascii="宋体" w:hAnsi="宋体" w:cs="宋体"/>
          <w:color w:val="auto"/>
        </w:rPr>
        <w:t xml:space="preserve">    6.</w:t>
      </w:r>
      <w:r>
        <w:rPr>
          <w:rFonts w:ascii="宋体" w:hAnsi="宋体" w:cs="宋体"/>
          <w:color w:val="auto"/>
        </w:rPr>
        <w:t>5</w:t>
      </w:r>
      <w:r>
        <w:rPr>
          <w:rFonts w:hint="eastAsia" w:ascii="宋体" w:hAnsi="宋体" w:cs="宋体"/>
          <w:color w:val="auto"/>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color w:val="auto"/>
        </w:rPr>
      </w:pPr>
      <w:r>
        <w:rPr>
          <w:rFonts w:hint="eastAsia" w:ascii="宋体" w:hAnsi="宋体" w:cs="宋体"/>
          <w:b/>
          <w:color w:val="auto"/>
        </w:rPr>
        <w:t>7.询价文件的解释权</w:t>
      </w:r>
    </w:p>
    <w:p>
      <w:pPr>
        <w:snapToGrid w:val="0"/>
        <w:spacing w:line="360" w:lineRule="auto"/>
        <w:ind w:firstLine="420" w:firstLineChars="200"/>
        <w:rPr>
          <w:color w:val="auto"/>
        </w:rPr>
      </w:pPr>
      <w:r>
        <w:rPr>
          <w:rFonts w:hint="eastAsia" w:ascii="宋体" w:hAnsi="宋体" w:cs="宋体"/>
          <w:color w:val="auto"/>
        </w:rPr>
        <w:t>本询价文件的</w:t>
      </w:r>
      <w:r>
        <w:rPr>
          <w:rFonts w:hint="eastAsia" w:ascii="Times New Roman" w:hAnsi="Times New Roman" w:cs="宋体"/>
          <w:color w:val="auto"/>
        </w:rPr>
        <w:t>解释权归“广西南宁技师学院”所有。</w:t>
      </w:r>
    </w:p>
    <w:p>
      <w:pPr>
        <w:snapToGrid w:val="0"/>
        <w:spacing w:line="360" w:lineRule="auto"/>
        <w:ind w:firstLine="420" w:firstLineChars="200"/>
        <w:rPr>
          <w:color w:val="auto"/>
        </w:rPr>
      </w:pPr>
    </w:p>
    <w:p>
      <w:pPr>
        <w:pStyle w:val="3"/>
        <w:adjustRightInd w:val="0"/>
        <w:snapToGrid w:val="0"/>
        <w:spacing w:line="360" w:lineRule="auto"/>
        <w:jc w:val="center"/>
        <w:rPr>
          <w:rFonts w:cs="宋体"/>
          <w:color w:val="auto"/>
          <w:sz w:val="30"/>
          <w:szCs w:val="30"/>
        </w:rPr>
      </w:pPr>
      <w:bookmarkStart w:id="23" w:name="_Toc5744"/>
      <w:bookmarkStart w:id="24" w:name="_Toc448133311"/>
      <w:bookmarkStart w:id="25" w:name="_Toc453493034"/>
      <w:bookmarkStart w:id="26" w:name="_Toc454458055"/>
    </w:p>
    <w:p>
      <w:pPr>
        <w:pStyle w:val="3"/>
        <w:adjustRightInd w:val="0"/>
        <w:snapToGrid w:val="0"/>
        <w:spacing w:line="360" w:lineRule="auto"/>
        <w:jc w:val="center"/>
        <w:rPr>
          <w:color w:val="auto"/>
          <w:sz w:val="30"/>
          <w:szCs w:val="30"/>
        </w:rPr>
      </w:pPr>
      <w:r>
        <w:rPr>
          <w:rFonts w:hint="eastAsia" w:cs="宋体"/>
          <w:color w:val="auto"/>
          <w:sz w:val="30"/>
          <w:szCs w:val="30"/>
        </w:rPr>
        <w:t>三、响应文件的编制</w:t>
      </w:r>
      <w:bookmarkEnd w:id="23"/>
      <w:bookmarkEnd w:id="24"/>
      <w:bookmarkEnd w:id="25"/>
      <w:bookmarkEnd w:id="26"/>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8.响应文件的语言及计量</w:t>
      </w:r>
    </w:p>
    <w:p>
      <w:pPr>
        <w:adjustRightInd w:val="0"/>
        <w:snapToGrid w:val="0"/>
        <w:spacing w:line="360" w:lineRule="auto"/>
        <w:ind w:firstLine="420" w:firstLineChars="200"/>
        <w:outlineLvl w:val="2"/>
        <w:rPr>
          <w:rFonts w:ascii="宋体" w:hAnsi="Times New Roman" w:cs="宋体"/>
          <w:b/>
          <w:color w:val="auto"/>
        </w:rPr>
      </w:pPr>
      <w:r>
        <w:rPr>
          <w:rFonts w:hint="eastAsia" w:ascii="宋体" w:hAnsi="宋体" w:cs="宋体"/>
          <w:color w:val="auto"/>
        </w:rPr>
        <w:t>8.1</w:t>
      </w:r>
      <w:r>
        <w:rPr>
          <w:rFonts w:hint="eastAsia" w:ascii="宋体" w:hAnsi="宋体" w:cs="宋体"/>
          <w:color w:val="auto"/>
          <w:lang w:eastAsia="zh-TW"/>
        </w:rPr>
        <w:t>响应文件以及供应商与采购人就有关</w:t>
      </w:r>
      <w:r>
        <w:rPr>
          <w:rFonts w:hint="eastAsia" w:ascii="宋体" w:hAnsi="宋体" w:cs="宋体"/>
          <w:color w:val="auto"/>
        </w:rPr>
        <w:t>询价</w:t>
      </w:r>
      <w:r>
        <w:rPr>
          <w:rFonts w:hint="eastAsia" w:ascii="宋体" w:hAnsi="宋体" w:cs="宋体"/>
          <w:color w:val="auto"/>
          <w:lang w:eastAsia="zh-TW"/>
        </w:rPr>
        <w:t>的所有往来函电均应以中文书写；</w:t>
      </w:r>
    </w:p>
    <w:p>
      <w:pPr>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8.2</w:t>
      </w:r>
      <w:r>
        <w:rPr>
          <w:rFonts w:hint="eastAsia" w:ascii="宋体" w:hAnsi="宋体" w:cs="宋体"/>
          <w:color w:val="auto"/>
          <w:lang w:eastAsia="zh-TW"/>
        </w:rPr>
        <w:t>除</w:t>
      </w:r>
      <w:r>
        <w:rPr>
          <w:rFonts w:hint="eastAsia" w:ascii="宋体" w:hAnsi="宋体" w:cs="宋体"/>
          <w:color w:val="auto"/>
        </w:rPr>
        <w:t>询价文件</w:t>
      </w:r>
      <w:r>
        <w:rPr>
          <w:rFonts w:hint="eastAsia" w:ascii="宋体" w:hAnsi="宋体" w:cs="宋体"/>
          <w:color w:val="auto"/>
          <w:lang w:eastAsia="zh-TW"/>
        </w:rPr>
        <w:t>另有规定外，供应商在响应文件中及其与采购人的所有往来文件中计量单位应使用中华人民共和国法定计量单位。</w:t>
      </w:r>
    </w:p>
    <w:p>
      <w:pPr>
        <w:spacing w:line="360" w:lineRule="auto"/>
        <w:ind w:firstLine="422" w:firstLineChars="200"/>
        <w:rPr>
          <w:rFonts w:ascii="宋体" w:hAnsi="宋体" w:cs="宋体"/>
          <w:color w:val="auto"/>
        </w:rPr>
      </w:pPr>
      <w:bookmarkStart w:id="27" w:name="_Toc378586968"/>
      <w:r>
        <w:rPr>
          <w:rFonts w:hint="eastAsia" w:ascii="宋体" w:hAnsi="宋体" w:cs="宋体"/>
          <w:b/>
          <w:color w:val="auto"/>
        </w:rPr>
        <w:t>9.响应文件的构成</w:t>
      </w:r>
      <w:bookmarkEnd w:id="27"/>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9.1响应文件应包括资格、符合性资料和其他资料：供应商编制并提交的响应文件应包括但不少于下列内容:</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（1）询价响应函；</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（2）供应商资格声明函； </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（3）无围标、串标行为承诺书；</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（4）法定代表人身份证明、法定代表人授权委托书；</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（5）“★”条款响应一览表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（6）报价表（含报价一览表、报价明细报价表）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（7）供应商相关资料：</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1）营业执照副本、税务登记证明、组织机构代码证（注:三证合一提供营业执照）；</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2）提供投标截止日前在“国家企业信用信息公示系统” (www.gsxt.gov.cn) 查询信息中的“营业执照信息”、“股东及出资信息”、“主要人员信息”截图加盖公章；</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3）提供投标截止日前在“信用中国”网站（www.creditchina.gov.cn）查询结果截图复印件加盖公章；</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4）提供投标截止日前在中国政府采购网(www.ccgp.gov.cn) 查询结果截图复印件加盖公章；</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5）本项目的特定资格要求（详见第一章“询价公告”）</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（8）供应商认为需要提供的其他材料。</w:t>
      </w:r>
    </w:p>
    <w:p>
      <w:pPr>
        <w:tabs>
          <w:tab w:val="left" w:pos="900"/>
        </w:tabs>
        <w:adjustRightInd w:val="0"/>
        <w:snapToGrid w:val="0"/>
        <w:spacing w:line="360" w:lineRule="auto"/>
        <w:ind w:firstLine="420" w:firstLineChars="200"/>
        <w:rPr>
          <w:rFonts w:ascii="宋体" w:hAnsi="宋体" w:cs="宋体"/>
          <w:color w:val="auto"/>
          <w:highlight w:val="none"/>
        </w:rPr>
      </w:pPr>
    </w:p>
    <w:p>
      <w:pPr>
        <w:tabs>
          <w:tab w:val="left" w:pos="900"/>
        </w:tabs>
        <w:adjustRightInd w:val="0"/>
        <w:snapToGrid w:val="0"/>
        <w:spacing w:line="360" w:lineRule="auto"/>
        <w:ind w:firstLine="420" w:firstLineChars="200"/>
        <w:rPr>
          <w:rFonts w:ascii="宋体" w:hAnsi="Times New Roman" w:cs="宋体"/>
          <w:b/>
          <w:color w:val="auto"/>
          <w:highlight w:val="none"/>
        </w:rPr>
      </w:pPr>
      <w:r>
        <w:rPr>
          <w:rFonts w:hint="eastAsia" w:ascii="宋体" w:hAnsi="宋体" w:cs="宋体"/>
          <w:color w:val="auto"/>
          <w:highlight w:val="none"/>
        </w:rPr>
        <w:t>编排格式参见第五章响应文件格式。</w:t>
      </w:r>
    </w:p>
    <w:p>
      <w:pPr>
        <w:tabs>
          <w:tab w:val="left" w:pos="900"/>
        </w:tabs>
        <w:adjustRightInd w:val="0"/>
        <w:snapToGrid w:val="0"/>
        <w:spacing w:line="360" w:lineRule="auto"/>
        <w:ind w:firstLine="420" w:firstLineChars="200"/>
        <w:rPr>
          <w:rFonts w:ascii="宋体" w:hAnsi="Times New Roman" w:cs="宋体"/>
          <w:color w:val="auto"/>
        </w:rPr>
      </w:pPr>
      <w:r>
        <w:rPr>
          <w:rFonts w:hint="eastAsia" w:ascii="宋体" w:hAnsi="Times New Roman" w:cs="宋体"/>
          <w:color w:val="auto"/>
        </w:rPr>
        <w:t>9.2响应文件的构成应符合法律法规及询价</w:t>
      </w:r>
      <w:r>
        <w:rPr>
          <w:rFonts w:hint="eastAsia" w:ascii="宋体" w:hAnsi="宋体" w:cs="宋体"/>
          <w:color w:val="auto"/>
        </w:rPr>
        <w:t>文件</w:t>
      </w:r>
      <w:r>
        <w:rPr>
          <w:rFonts w:hint="eastAsia" w:ascii="宋体" w:hAnsi="Times New Roman" w:cs="宋体"/>
          <w:color w:val="auto"/>
        </w:rPr>
        <w:t>的要求。</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10.响应文件的编写</w:t>
      </w:r>
    </w:p>
    <w:p>
      <w:pPr>
        <w:adjustRightInd w:val="0"/>
        <w:snapToGrid w:val="0"/>
        <w:spacing w:line="360" w:lineRule="auto"/>
        <w:ind w:firstLine="420" w:firstLineChars="200"/>
        <w:rPr>
          <w:rFonts w:ascii="宋体" w:hAnsi="Times New Roman" w:cs="宋体"/>
          <w:b/>
          <w:color w:val="auto"/>
        </w:rPr>
      </w:pPr>
      <w:r>
        <w:rPr>
          <w:rFonts w:hint="eastAsia" w:ascii="宋体" w:hAnsi="宋体" w:cs="宋体"/>
          <w:color w:val="auto"/>
        </w:rPr>
        <w:t>10.1供应商</w:t>
      </w:r>
      <w:r>
        <w:rPr>
          <w:rFonts w:hint="eastAsia" w:ascii="宋体" w:hAnsi="宋体" w:cs="宋体"/>
          <w:color w:val="auto"/>
          <w:lang w:eastAsia="zh-TW"/>
        </w:rPr>
        <w:t>应完整</w:t>
      </w:r>
      <w:r>
        <w:rPr>
          <w:rFonts w:hint="eastAsia" w:ascii="宋体" w:hAnsi="宋体" w:cs="宋体"/>
          <w:color w:val="auto"/>
        </w:rPr>
        <w:t>、真实、准确</w:t>
      </w:r>
      <w:r>
        <w:rPr>
          <w:rFonts w:hint="eastAsia" w:ascii="宋体" w:hAnsi="宋体" w:cs="宋体"/>
          <w:color w:val="auto"/>
          <w:lang w:eastAsia="zh-TW"/>
        </w:rPr>
        <w:t>地填写</w:t>
      </w:r>
      <w:r>
        <w:rPr>
          <w:rFonts w:hint="eastAsia" w:ascii="宋体" w:hAnsi="宋体" w:cs="宋体"/>
          <w:color w:val="auto"/>
        </w:rPr>
        <w:t>询价文件</w:t>
      </w:r>
      <w:r>
        <w:rPr>
          <w:rFonts w:hint="eastAsia" w:ascii="宋体" w:hAnsi="宋体" w:cs="宋体"/>
          <w:color w:val="auto"/>
          <w:lang w:eastAsia="zh-TW"/>
        </w:rPr>
        <w:t>中提供的</w:t>
      </w:r>
      <w:r>
        <w:rPr>
          <w:rFonts w:hint="eastAsia" w:ascii="宋体" w:hAnsi="宋体" w:cs="宋体"/>
          <w:color w:val="auto"/>
        </w:rPr>
        <w:t>询价响应</w:t>
      </w:r>
      <w:r>
        <w:rPr>
          <w:rFonts w:hint="eastAsia" w:ascii="宋体" w:hAnsi="宋体" w:cs="宋体"/>
          <w:color w:val="auto"/>
          <w:lang w:eastAsia="zh-TW"/>
        </w:rPr>
        <w:t>函、报价表以及</w:t>
      </w:r>
      <w:r>
        <w:rPr>
          <w:rFonts w:hint="eastAsia" w:ascii="宋体" w:hAnsi="宋体" w:cs="宋体"/>
          <w:color w:val="auto"/>
        </w:rPr>
        <w:t>询价文件</w:t>
      </w:r>
      <w:r>
        <w:rPr>
          <w:rFonts w:hint="eastAsia" w:ascii="宋体" w:hAnsi="宋体" w:cs="宋体"/>
          <w:color w:val="auto"/>
          <w:lang w:eastAsia="zh-TW"/>
        </w:rPr>
        <w:t>中规定的其它内容。</w:t>
      </w:r>
    </w:p>
    <w:p>
      <w:pPr>
        <w:adjustRightInd w:val="0"/>
        <w:snapToGrid w:val="0"/>
        <w:spacing w:line="360" w:lineRule="auto"/>
        <w:ind w:firstLine="420" w:firstLineChars="200"/>
        <w:outlineLvl w:val="2"/>
        <w:rPr>
          <w:rFonts w:ascii="宋体" w:hAnsi="Times New Roman" w:cs="宋体"/>
          <w:color w:val="auto"/>
          <w:lang w:eastAsia="zh-TW"/>
        </w:rPr>
      </w:pPr>
      <w:r>
        <w:rPr>
          <w:rFonts w:hint="eastAsia" w:ascii="宋体" w:hAnsi="宋体" w:cs="宋体"/>
          <w:color w:val="auto"/>
        </w:rPr>
        <w:t>10.2</w:t>
      </w:r>
      <w:r>
        <w:rPr>
          <w:rFonts w:hint="eastAsia" w:ascii="宋体" w:hAnsi="宋体" w:cs="宋体"/>
          <w:color w:val="auto"/>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color w:val="auto"/>
          <w:sz w:val="24"/>
        </w:rPr>
      </w:pPr>
      <w:r>
        <w:rPr>
          <w:rFonts w:hint="eastAsia" w:ascii="宋体" w:hAnsi="宋体" w:cs="宋体"/>
          <w:color w:val="auto"/>
        </w:rPr>
        <w:t>10.3供应商必须保证提交给采购人的资料与数据的真实性，并承担相应法律责任。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color w:val="auto"/>
        </w:rPr>
      </w:pPr>
      <w:r>
        <w:rPr>
          <w:rFonts w:hint="eastAsia" w:ascii="宋体" w:hAnsi="宋体" w:cs="宋体"/>
          <w:b/>
          <w:color w:val="auto"/>
        </w:rPr>
        <w:t>11.报价组成</w:t>
      </w:r>
    </w:p>
    <w:p>
      <w:pPr>
        <w:adjustRightInd w:val="0"/>
        <w:snapToGrid w:val="0"/>
        <w:spacing w:line="360" w:lineRule="auto"/>
        <w:ind w:firstLine="420" w:firstLineChars="200"/>
        <w:rPr>
          <w:rFonts w:ascii="宋体" w:hAnsi="Times New Roman" w:cs="宋体"/>
          <w:b/>
          <w:color w:val="auto"/>
        </w:rPr>
      </w:pPr>
      <w:r>
        <w:rPr>
          <w:rFonts w:hint="eastAsia" w:ascii="宋体" w:hAnsi="宋体" w:cs="宋体"/>
          <w:color w:val="auto"/>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rPr>
          <w:color w:val="auto"/>
        </w:rPr>
      </w:pPr>
      <w:r>
        <w:rPr>
          <w:rFonts w:hint="eastAsia" w:ascii="宋体" w:hAnsi="宋体" w:cs="宋体"/>
          <w:color w:val="auto"/>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color w:val="auto"/>
        </w:rPr>
      </w:pPr>
      <w:bookmarkStart w:id="28" w:name="_Toc378586971"/>
      <w:r>
        <w:rPr>
          <w:rFonts w:hint="eastAsia" w:ascii="宋体" w:hAnsi="宋体" w:cs="宋体"/>
          <w:b/>
          <w:color w:val="auto"/>
        </w:rPr>
        <w:t>12</w:t>
      </w:r>
      <w:bookmarkEnd w:id="28"/>
      <w:r>
        <w:rPr>
          <w:rFonts w:hint="eastAsia" w:ascii="宋体" w:hAnsi="宋体" w:cs="宋体"/>
          <w:b/>
          <w:color w:val="auto"/>
        </w:rPr>
        <w:t>.供应商约束</w:t>
      </w:r>
    </w:p>
    <w:p>
      <w:pPr>
        <w:adjustRightInd w:val="0"/>
        <w:snapToGrid w:val="0"/>
        <w:spacing w:line="360" w:lineRule="auto"/>
        <w:ind w:firstLine="420" w:firstLineChars="200"/>
        <w:rPr>
          <w:rFonts w:ascii="宋体" w:hAnsi="宋体" w:cs="宋体"/>
          <w:color w:val="auto"/>
        </w:rPr>
      </w:pPr>
      <w:bookmarkStart w:id="29" w:name="_Hlk36653371"/>
      <w:r>
        <w:rPr>
          <w:rFonts w:hint="eastAsia" w:ascii="宋体" w:hAnsi="宋体" w:cs="宋体"/>
          <w:color w:val="auto"/>
        </w:rPr>
        <w:t>1</w:t>
      </w:r>
      <w:r>
        <w:rPr>
          <w:rFonts w:ascii="宋体" w:hAnsi="宋体" w:cs="宋体"/>
          <w:color w:val="auto"/>
        </w:rPr>
        <w:t>2.1</w:t>
      </w:r>
      <w:bookmarkEnd w:id="29"/>
      <w:r>
        <w:rPr>
          <w:rFonts w:hint="eastAsia" w:ascii="宋体" w:hAnsi="宋体" w:cs="宋体"/>
          <w:color w:val="auto"/>
        </w:rPr>
        <w:t>供应商存在以下情形的，将被列入供应商不良行为：</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（1）提供虚假材料谋取中标、成交的；</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（2）采取不正当手段诋毁、排挤其他供应商的；</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（3）与采购人、其他供应商或者采购代理机构恶意串通的；</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（4）向采购人、采购代理机构行贿或者提供其他不正当利益的；</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（5）在招标采购过程中与采购人进行协商谈判的；</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（6）拒绝有关部门监督检查或者提供虚假情况的；</w:t>
      </w:r>
    </w:p>
    <w:p>
      <w:pPr>
        <w:adjustRightInd w:val="0"/>
        <w:snapToGrid w:val="0"/>
        <w:spacing w:line="360" w:lineRule="auto"/>
        <w:ind w:firstLine="420" w:firstLineChars="200"/>
        <w:rPr>
          <w:rFonts w:ascii="宋体" w:hAnsi="宋体" w:cs="宋体"/>
          <w:color w:val="auto"/>
        </w:rPr>
      </w:pPr>
      <w:r>
        <w:rPr>
          <w:rFonts w:ascii="宋体" w:hAnsi="宋体" w:cs="宋体"/>
          <w:color w:val="auto"/>
        </w:rPr>
        <w:t>（</w:t>
      </w:r>
      <w:r>
        <w:rPr>
          <w:rFonts w:hint="eastAsia" w:ascii="宋体" w:hAnsi="宋体" w:cs="宋体"/>
          <w:color w:val="auto"/>
        </w:rPr>
        <w:t>7）将中标项目转让给他人的；</w:t>
      </w:r>
    </w:p>
    <w:p>
      <w:pPr>
        <w:adjustRightInd w:val="0"/>
        <w:snapToGrid w:val="0"/>
        <w:spacing w:line="360" w:lineRule="auto"/>
        <w:ind w:firstLine="420" w:firstLineChars="200"/>
        <w:rPr>
          <w:rFonts w:ascii="宋体" w:hAnsi="宋体" w:cs="宋体"/>
          <w:color w:val="auto"/>
        </w:rPr>
      </w:pPr>
      <w:r>
        <w:rPr>
          <w:rFonts w:ascii="宋体" w:hAnsi="宋体" w:cs="宋体"/>
          <w:color w:val="auto"/>
        </w:rPr>
        <w:t>（</w:t>
      </w:r>
      <w:r>
        <w:rPr>
          <w:rFonts w:hint="eastAsia" w:ascii="宋体" w:hAnsi="宋体" w:cs="宋体"/>
          <w:color w:val="auto"/>
        </w:rPr>
        <w:t>8）拒绝履行合同义务的；</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供应商有前款第（1）至（5）项情形之一的，中标、成交无效。</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1</w:t>
      </w:r>
      <w:r>
        <w:rPr>
          <w:rFonts w:ascii="宋体" w:hAnsi="宋体" w:cs="宋体"/>
          <w:color w:val="auto"/>
        </w:rPr>
        <w:t>2.2</w:t>
      </w:r>
      <w:r>
        <w:rPr>
          <w:rFonts w:hint="eastAsia" w:ascii="宋体" w:hAnsi="宋体" w:cs="宋体"/>
          <w:color w:val="auto"/>
        </w:rPr>
        <w:t>供应商若存在不良行为，本单位可终止项目合同，或曝光其不良行为，或禁止该供应商一至三年内不得参与本单位的校内采购活动。</w:t>
      </w:r>
    </w:p>
    <w:p>
      <w:pPr>
        <w:tabs>
          <w:tab w:val="left" w:pos="1232"/>
        </w:tabs>
        <w:snapToGrid w:val="0"/>
        <w:spacing w:line="360" w:lineRule="auto"/>
        <w:ind w:firstLine="413" w:firstLineChars="196"/>
        <w:rPr>
          <w:rFonts w:ascii="宋体" w:hAnsi="Times New Roman" w:cs="宋体"/>
          <w:b/>
          <w:color w:val="auto"/>
        </w:rPr>
      </w:pPr>
      <w:r>
        <w:rPr>
          <w:rFonts w:hint="eastAsia" w:ascii="宋体" w:hAnsi="宋体" w:cs="宋体"/>
          <w:b/>
          <w:color w:val="auto"/>
        </w:rPr>
        <w:t>13.询价有效期</w:t>
      </w:r>
    </w:p>
    <w:p>
      <w:pPr>
        <w:tabs>
          <w:tab w:val="left" w:pos="1232"/>
        </w:tabs>
        <w:snapToGrid w:val="0"/>
        <w:spacing w:line="360" w:lineRule="auto"/>
        <w:ind w:firstLine="411" w:firstLineChars="196"/>
        <w:rPr>
          <w:rFonts w:ascii="宋体" w:hAnsi="Times New Roman" w:cs="宋体"/>
          <w:b/>
          <w:color w:val="auto"/>
        </w:rPr>
      </w:pPr>
      <w:r>
        <w:rPr>
          <w:rFonts w:hint="eastAsia" w:ascii="宋体" w:hAnsi="宋体" w:cs="宋体"/>
          <w:color w:val="auto"/>
        </w:rPr>
        <w:t>13.1响应文件在询价开始时间后90天内有效。</w:t>
      </w:r>
    </w:p>
    <w:p>
      <w:pPr>
        <w:tabs>
          <w:tab w:val="left" w:pos="1232"/>
        </w:tabs>
        <w:snapToGrid w:val="0"/>
        <w:spacing w:line="360" w:lineRule="auto"/>
        <w:ind w:firstLine="420" w:firstLineChars="200"/>
        <w:rPr>
          <w:rFonts w:ascii="宋体" w:hAnsi="Times New Roman" w:cs="宋体"/>
          <w:color w:val="auto"/>
        </w:rPr>
      </w:pPr>
      <w:r>
        <w:rPr>
          <w:rFonts w:hint="eastAsia" w:ascii="宋体" w:hAnsi="宋体" w:cs="宋体"/>
          <w:color w:val="auto"/>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color w:val="auto"/>
        </w:rPr>
      </w:pPr>
      <w:r>
        <w:rPr>
          <w:rFonts w:hint="eastAsia" w:ascii="宋体" w:hAnsi="宋体" w:cs="宋体"/>
          <w:color w:val="auto"/>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color w:val="auto"/>
        </w:rPr>
      </w:pPr>
      <w:r>
        <w:rPr>
          <w:rFonts w:hint="eastAsia" w:ascii="宋体" w:hAnsi="宋体" w:cs="宋体"/>
          <w:b/>
          <w:color w:val="auto"/>
        </w:rPr>
        <w:t>14.响应文件的式样和签署</w:t>
      </w:r>
    </w:p>
    <w:p>
      <w:pPr>
        <w:snapToGrid w:val="0"/>
        <w:spacing w:line="360" w:lineRule="auto"/>
        <w:ind w:firstLine="420" w:firstLineChars="200"/>
        <w:rPr>
          <w:rFonts w:ascii="宋体" w:hAnsi="Times New Roman" w:cs="宋体"/>
          <w:color w:val="auto"/>
        </w:rPr>
      </w:pPr>
      <w:r>
        <w:rPr>
          <w:rFonts w:hint="eastAsia" w:ascii="宋体" w:hAnsi="宋体" w:cs="宋体"/>
          <w:color w:val="auto"/>
        </w:rPr>
        <w:t>14.1响应文件</w:t>
      </w:r>
      <w:r>
        <w:rPr>
          <w:rFonts w:hint="eastAsia" w:ascii="宋体" w:hAnsi="宋体" w:cs="宋体"/>
          <w:b/>
          <w:color w:val="auto"/>
        </w:rPr>
        <w:t>正本一份，副本二份（封面注明供应商名称和项目编号）</w:t>
      </w:r>
      <w:r>
        <w:rPr>
          <w:rFonts w:hint="eastAsia" w:ascii="宋体" w:hAnsi="宋体" w:cs="宋体"/>
          <w:color w:val="auto"/>
        </w:rPr>
        <w:t>，在每一份响应文件上注明</w:t>
      </w:r>
      <w:r>
        <w:rPr>
          <w:rFonts w:hint="eastAsia" w:ascii="宋体" w:hAnsi="Times New Roman" w:cs="宋体"/>
          <w:color w:val="auto"/>
        </w:rPr>
        <w:t>“</w:t>
      </w:r>
      <w:r>
        <w:rPr>
          <w:rFonts w:hint="eastAsia" w:ascii="宋体" w:hAnsi="宋体" w:cs="宋体"/>
          <w:color w:val="auto"/>
        </w:rPr>
        <w:t>正本</w:t>
      </w:r>
      <w:r>
        <w:rPr>
          <w:rFonts w:hint="eastAsia" w:ascii="宋体" w:hAnsi="Times New Roman" w:cs="宋体"/>
          <w:color w:val="auto"/>
        </w:rPr>
        <w:t>”</w:t>
      </w:r>
      <w:r>
        <w:rPr>
          <w:rFonts w:hint="eastAsia" w:ascii="宋体" w:hAnsi="宋体" w:cs="宋体"/>
          <w:color w:val="auto"/>
        </w:rPr>
        <w:t>或</w:t>
      </w:r>
      <w:r>
        <w:rPr>
          <w:rFonts w:hint="eastAsia" w:ascii="宋体" w:hAnsi="Times New Roman" w:cs="宋体"/>
          <w:color w:val="auto"/>
        </w:rPr>
        <w:t>“</w:t>
      </w:r>
      <w:r>
        <w:rPr>
          <w:rFonts w:hint="eastAsia" w:ascii="宋体" w:hAnsi="宋体" w:cs="宋体"/>
          <w:color w:val="auto"/>
        </w:rPr>
        <w:t>副本</w:t>
      </w:r>
      <w:r>
        <w:rPr>
          <w:rFonts w:hint="eastAsia" w:ascii="宋体" w:hAnsi="Times New Roman" w:cs="宋体"/>
          <w:color w:val="auto"/>
        </w:rPr>
        <w:t>”</w:t>
      </w:r>
      <w:r>
        <w:rPr>
          <w:rFonts w:hint="eastAsia" w:ascii="宋体" w:hAnsi="宋体" w:cs="宋体"/>
          <w:color w:val="auto"/>
        </w:rPr>
        <w:t>字样；正本和副本内容有差异，以正本为准；</w:t>
      </w:r>
    </w:p>
    <w:p>
      <w:pPr>
        <w:snapToGrid w:val="0"/>
        <w:spacing w:line="360" w:lineRule="auto"/>
        <w:rPr>
          <w:rFonts w:ascii="宋体" w:hAnsi="Times New Roman" w:cs="宋体"/>
          <w:color w:val="auto"/>
        </w:rPr>
      </w:pPr>
      <w:r>
        <w:rPr>
          <w:rFonts w:hint="eastAsia" w:ascii="宋体" w:hAnsi="宋体" w:cs="宋体"/>
          <w:color w:val="auto"/>
        </w:rPr>
        <w:t xml:space="preserve">    14.2响应文件正本均须用不褪色墨水书写或打印，由法定代表人或其授权代表在指定位置签字盖章；</w:t>
      </w:r>
    </w:p>
    <w:p>
      <w:pPr>
        <w:snapToGrid w:val="0"/>
        <w:spacing w:line="360" w:lineRule="auto"/>
        <w:rPr>
          <w:rFonts w:ascii="宋体" w:hAnsi="Times New Roman" w:cs="宋体"/>
          <w:color w:val="auto"/>
        </w:rPr>
      </w:pPr>
      <w:r>
        <w:rPr>
          <w:rFonts w:hint="eastAsia" w:ascii="宋体" w:hAnsi="宋体" w:cs="宋体"/>
          <w:color w:val="auto"/>
        </w:rPr>
        <w:t xml:space="preserve">    14.3响应文件副本的所有资料都可以用正本复印而成；</w:t>
      </w:r>
    </w:p>
    <w:p>
      <w:pPr>
        <w:snapToGrid w:val="0"/>
        <w:spacing w:line="360" w:lineRule="auto"/>
        <w:rPr>
          <w:rFonts w:ascii="宋体" w:hAnsi="Times New Roman" w:cs="宋体"/>
          <w:color w:val="auto"/>
        </w:rPr>
      </w:pPr>
      <w:r>
        <w:rPr>
          <w:rFonts w:hint="eastAsia" w:ascii="宋体" w:hAnsi="宋体" w:cs="宋体"/>
          <w:color w:val="auto"/>
        </w:rPr>
        <w:t xml:space="preserve">    14.4响应文件正本及所有副本的封面均须加盖公章；</w:t>
      </w:r>
    </w:p>
    <w:p>
      <w:pPr>
        <w:snapToGrid w:val="0"/>
        <w:spacing w:line="360" w:lineRule="auto"/>
        <w:rPr>
          <w:rFonts w:ascii="宋体" w:hAnsi="Times New Roman" w:cs="宋体"/>
          <w:color w:val="auto"/>
        </w:rPr>
      </w:pPr>
      <w:r>
        <w:rPr>
          <w:rFonts w:hint="eastAsia" w:ascii="宋体" w:hAnsi="宋体" w:cs="宋体"/>
          <w:color w:val="auto"/>
        </w:rPr>
        <w:t xml:space="preserve">    14.5传真和邮件的响应文件将被拒绝。</w:t>
      </w:r>
    </w:p>
    <w:p>
      <w:pPr>
        <w:adjustRightInd w:val="0"/>
        <w:snapToGrid w:val="0"/>
        <w:spacing w:line="360" w:lineRule="auto"/>
        <w:rPr>
          <w:rFonts w:ascii="宋体" w:hAnsi="Times New Roman" w:cs="宋体"/>
          <w:color w:val="auto"/>
        </w:rPr>
      </w:pPr>
    </w:p>
    <w:p>
      <w:pPr>
        <w:pStyle w:val="3"/>
        <w:adjustRightInd w:val="0"/>
        <w:snapToGrid w:val="0"/>
        <w:spacing w:line="360" w:lineRule="auto"/>
        <w:jc w:val="center"/>
        <w:rPr>
          <w:color w:val="auto"/>
          <w:sz w:val="30"/>
          <w:szCs w:val="30"/>
        </w:rPr>
      </w:pPr>
      <w:bookmarkStart w:id="30" w:name="_Toc448133312"/>
      <w:bookmarkStart w:id="31" w:name="_Toc6491"/>
      <w:bookmarkStart w:id="32" w:name="_Toc453493035"/>
      <w:bookmarkStart w:id="33" w:name="_Toc454458056"/>
      <w:r>
        <w:rPr>
          <w:rFonts w:hint="eastAsia" w:cs="宋体"/>
          <w:color w:val="auto"/>
          <w:sz w:val="30"/>
          <w:szCs w:val="30"/>
        </w:rPr>
        <w:t>四、响应文件的递交</w:t>
      </w:r>
      <w:bookmarkEnd w:id="30"/>
      <w:bookmarkEnd w:id="31"/>
      <w:bookmarkEnd w:id="32"/>
      <w:bookmarkEnd w:id="33"/>
    </w:p>
    <w:p>
      <w:pPr>
        <w:autoSpaceDE w:val="0"/>
        <w:autoSpaceDN w:val="0"/>
        <w:adjustRightInd w:val="0"/>
        <w:snapToGrid w:val="0"/>
        <w:spacing w:line="360" w:lineRule="auto"/>
        <w:ind w:firstLine="413" w:firstLineChars="196"/>
        <w:jc w:val="left"/>
        <w:rPr>
          <w:rFonts w:ascii="宋体" w:hAnsi="Times New Roman" w:cs="宋体"/>
          <w:b/>
          <w:color w:val="auto"/>
          <w:lang w:eastAsia="zh-TW"/>
        </w:rPr>
      </w:pPr>
      <w:r>
        <w:rPr>
          <w:rFonts w:hint="eastAsia" w:ascii="宋体" w:hAnsi="宋体" w:cs="宋体"/>
          <w:b/>
          <w:color w:val="auto"/>
          <w:lang w:eastAsia="zh-TW"/>
        </w:rPr>
        <w:t>1</w:t>
      </w:r>
      <w:r>
        <w:rPr>
          <w:rFonts w:hint="eastAsia" w:ascii="宋体" w:hAnsi="宋体" w:cs="宋体"/>
          <w:b/>
          <w:color w:val="auto"/>
        </w:rPr>
        <w:t>5</w:t>
      </w:r>
      <w:r>
        <w:rPr>
          <w:rFonts w:hint="eastAsia" w:ascii="宋体" w:hAnsi="Times New Roman" w:cs="宋体"/>
          <w:b/>
          <w:color w:val="auto"/>
          <w:lang w:eastAsia="zh-TW"/>
        </w:rPr>
        <w:t>.</w:t>
      </w:r>
      <w:r>
        <w:rPr>
          <w:rFonts w:hint="eastAsia" w:ascii="宋体" w:hAnsi="宋体" w:cs="宋体"/>
          <w:b/>
          <w:color w:val="auto"/>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color w:val="auto"/>
          <w:lang w:eastAsia="zh-TW"/>
        </w:rPr>
      </w:pPr>
      <w:r>
        <w:rPr>
          <w:rFonts w:hint="eastAsia" w:ascii="宋体" w:hAnsi="宋体" w:cs="宋体"/>
          <w:color w:val="auto"/>
        </w:rPr>
        <w:t>15.1</w:t>
      </w:r>
      <w:r>
        <w:rPr>
          <w:rFonts w:hint="eastAsia" w:ascii="宋体" w:hAnsi="宋体" w:cs="宋体"/>
          <w:color w:val="auto"/>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color w:val="auto"/>
          <w:lang w:eastAsia="zh-TW"/>
        </w:rPr>
      </w:pPr>
      <w:r>
        <w:rPr>
          <w:rFonts w:hint="eastAsia" w:ascii="宋体" w:hAnsi="宋体" w:cs="宋体"/>
          <w:color w:val="auto"/>
        </w:rPr>
        <w:t>15.2</w:t>
      </w:r>
      <w:r>
        <w:rPr>
          <w:rFonts w:hint="eastAsia" w:ascii="宋体" w:hAnsi="宋体" w:cs="宋体"/>
          <w:color w:val="auto"/>
          <w:lang w:eastAsia="zh-TW"/>
        </w:rPr>
        <w:t>注明</w:t>
      </w:r>
      <w:r>
        <w:rPr>
          <w:rFonts w:hint="eastAsia" w:ascii="宋体" w:hAnsi="宋体" w:cs="宋体"/>
          <w:color w:val="auto"/>
        </w:rPr>
        <w:t>询价</w:t>
      </w:r>
      <w:r>
        <w:rPr>
          <w:rFonts w:hint="eastAsia" w:ascii="宋体" w:hAnsi="宋体" w:cs="宋体"/>
          <w:color w:val="auto"/>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color w:val="auto"/>
          <w:lang w:eastAsia="zh-TW"/>
        </w:rPr>
      </w:pPr>
      <w:r>
        <w:rPr>
          <w:rFonts w:hint="eastAsia" w:ascii="宋体" w:hAnsi="宋体" w:cs="宋体"/>
          <w:color w:val="auto"/>
        </w:rPr>
        <w:t xml:space="preserve">    15.3</w:t>
      </w:r>
      <w:r>
        <w:rPr>
          <w:rFonts w:hint="eastAsia" w:ascii="宋体" w:hAnsi="宋体" w:cs="宋体"/>
          <w:color w:val="auto"/>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color w:val="auto"/>
          <w:lang w:eastAsia="zh-TW"/>
        </w:rPr>
      </w:pPr>
      <w:r>
        <w:rPr>
          <w:rFonts w:hint="eastAsia" w:ascii="宋体" w:hAnsi="宋体" w:cs="宋体"/>
          <w:color w:val="auto"/>
        </w:rPr>
        <w:t>15.4</w:t>
      </w:r>
      <w:r>
        <w:rPr>
          <w:rFonts w:hint="eastAsia" w:ascii="宋体" w:hAnsi="宋体" w:cs="宋体"/>
          <w:color w:val="auto"/>
          <w:lang w:eastAsia="zh-TW"/>
        </w:rPr>
        <w:t>如果封套未按本须知要求密封和加写标记，采购人有权拒绝其</w:t>
      </w:r>
      <w:r>
        <w:rPr>
          <w:rFonts w:hint="eastAsia" w:ascii="宋体" w:hAnsi="宋体" w:cs="宋体"/>
          <w:color w:val="auto"/>
        </w:rPr>
        <w:t>询价</w:t>
      </w:r>
      <w:r>
        <w:rPr>
          <w:rFonts w:hint="eastAsia" w:ascii="宋体" w:hAnsi="宋体" w:cs="宋体"/>
          <w:color w:val="auto"/>
          <w:lang w:eastAsia="zh-TW"/>
        </w:rPr>
        <w:t>。</w:t>
      </w:r>
    </w:p>
    <w:p>
      <w:pPr>
        <w:autoSpaceDE w:val="0"/>
        <w:autoSpaceDN w:val="0"/>
        <w:adjustRightInd w:val="0"/>
        <w:snapToGrid w:val="0"/>
        <w:spacing w:line="360" w:lineRule="auto"/>
        <w:ind w:firstLine="413" w:firstLineChars="196"/>
        <w:jc w:val="left"/>
        <w:rPr>
          <w:rFonts w:ascii="宋体" w:hAnsi="Times New Roman" w:cs="宋体"/>
          <w:b/>
          <w:color w:val="auto"/>
          <w:lang w:eastAsia="zh-TW"/>
        </w:rPr>
      </w:pPr>
      <w:r>
        <w:rPr>
          <w:rFonts w:hint="eastAsia" w:ascii="宋体" w:hAnsi="宋体" w:cs="宋体"/>
          <w:b/>
          <w:color w:val="auto"/>
          <w:lang w:eastAsia="zh-TW"/>
        </w:rPr>
        <w:t>1</w:t>
      </w:r>
      <w:r>
        <w:rPr>
          <w:rFonts w:hint="eastAsia" w:ascii="宋体" w:hAnsi="宋体" w:cs="宋体"/>
          <w:b/>
          <w:color w:val="auto"/>
        </w:rPr>
        <w:t>6</w:t>
      </w:r>
      <w:r>
        <w:rPr>
          <w:rFonts w:hint="eastAsia" w:ascii="宋体" w:hAnsi="Times New Roman" w:cs="宋体"/>
          <w:b/>
          <w:color w:val="auto"/>
          <w:lang w:eastAsia="zh-TW"/>
        </w:rPr>
        <w:t>.</w:t>
      </w:r>
      <w:r>
        <w:rPr>
          <w:rFonts w:hint="eastAsia" w:ascii="宋体" w:hAnsi="宋体" w:cs="宋体"/>
          <w:b/>
          <w:color w:val="auto"/>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color w:val="auto"/>
          <w:lang w:eastAsia="zh-TW"/>
        </w:rPr>
      </w:pPr>
      <w:r>
        <w:rPr>
          <w:rFonts w:hint="eastAsia" w:ascii="宋体" w:hAnsi="宋体" w:cs="宋体"/>
          <w:color w:val="auto"/>
        </w:rPr>
        <w:t>16.1询价</w:t>
      </w:r>
      <w:r>
        <w:rPr>
          <w:rFonts w:hint="eastAsia" w:ascii="宋体" w:hAnsi="宋体" w:cs="宋体"/>
          <w:color w:val="auto"/>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color w:val="auto"/>
          <w:lang w:eastAsia="zh-TW"/>
        </w:rPr>
      </w:pPr>
      <w:r>
        <w:rPr>
          <w:rFonts w:hint="eastAsia" w:ascii="宋体" w:hAnsi="宋体" w:cs="宋体"/>
          <w:color w:val="auto"/>
        </w:rPr>
        <w:t>16.2</w:t>
      </w:r>
      <w:r>
        <w:rPr>
          <w:rFonts w:hint="eastAsia" w:ascii="宋体" w:hAnsi="宋体" w:cs="宋体"/>
          <w:color w:val="auto"/>
          <w:lang w:eastAsia="zh-TW"/>
        </w:rPr>
        <w:t>在</w:t>
      </w:r>
      <w:r>
        <w:rPr>
          <w:rFonts w:hint="eastAsia" w:ascii="宋体" w:hAnsi="宋体" w:cs="宋体"/>
          <w:color w:val="auto"/>
        </w:rPr>
        <w:t>询价</w:t>
      </w:r>
      <w:r>
        <w:rPr>
          <w:rFonts w:hint="eastAsia" w:ascii="宋体" w:hAnsi="宋体" w:cs="宋体"/>
          <w:color w:val="auto"/>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color w:val="auto"/>
        </w:rPr>
      </w:pPr>
    </w:p>
    <w:p>
      <w:pPr>
        <w:pStyle w:val="3"/>
        <w:keepLines w:val="0"/>
        <w:widowControl/>
        <w:numPr>
          <w:ilvl w:val="0"/>
          <w:numId w:val="1"/>
        </w:numPr>
        <w:adjustRightInd w:val="0"/>
        <w:snapToGrid w:val="0"/>
        <w:spacing w:before="0" w:after="0" w:line="360" w:lineRule="auto"/>
        <w:jc w:val="center"/>
        <w:rPr>
          <w:color w:val="auto"/>
          <w:sz w:val="30"/>
          <w:szCs w:val="30"/>
        </w:rPr>
      </w:pPr>
      <w:bookmarkStart w:id="34" w:name="_Toc454458057"/>
      <w:bookmarkStart w:id="35" w:name="_Toc448133313"/>
      <w:bookmarkStart w:id="36" w:name="_Toc453493036"/>
      <w:bookmarkStart w:id="37" w:name="_Toc26439"/>
      <w:r>
        <w:rPr>
          <w:rFonts w:hint="eastAsia" w:cs="宋体"/>
          <w:color w:val="auto"/>
          <w:sz w:val="30"/>
          <w:szCs w:val="30"/>
        </w:rPr>
        <w:t>询价流程</w:t>
      </w:r>
      <w:bookmarkEnd w:id="34"/>
      <w:bookmarkEnd w:id="35"/>
      <w:bookmarkEnd w:id="36"/>
      <w:bookmarkEnd w:id="37"/>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17.询价小组</w:t>
      </w:r>
    </w:p>
    <w:p>
      <w:pPr>
        <w:adjustRightInd w:val="0"/>
        <w:snapToGrid w:val="0"/>
        <w:spacing w:line="360" w:lineRule="auto"/>
        <w:ind w:firstLine="420" w:firstLineChars="200"/>
        <w:rPr>
          <w:rFonts w:ascii="宋体" w:hAnsi="Times New Roman" w:cs="宋体"/>
          <w:b/>
          <w:color w:val="auto"/>
        </w:rPr>
      </w:pPr>
      <w:r>
        <w:rPr>
          <w:rFonts w:hint="eastAsia" w:ascii="宋体" w:hAnsi="宋体" w:cs="宋体"/>
          <w:color w:val="auto"/>
        </w:rPr>
        <w:t>17.1询价小组共3人，由</w:t>
      </w:r>
      <w:bookmarkStart w:id="38" w:name="_Hlk42790008"/>
      <w:r>
        <w:rPr>
          <w:rFonts w:hint="eastAsia" w:ascii="宋体" w:hAnsi="宋体" w:cs="宋体"/>
          <w:color w:val="auto"/>
        </w:rPr>
        <w:t>项目部门代表</w:t>
      </w:r>
      <w:bookmarkEnd w:id="38"/>
      <w:r>
        <w:rPr>
          <w:rFonts w:hint="eastAsia" w:ascii="宋体" w:hAnsi="宋体" w:cs="宋体"/>
          <w:color w:val="auto"/>
        </w:rPr>
        <w:t>及广西南宁技师学院采购项目相关专业教师中随机抽取的专家组成；</w:t>
      </w:r>
    </w:p>
    <w:p>
      <w:pPr>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17.2询价小组名单在评审结果确定前严格保密</w:t>
      </w:r>
      <w:r>
        <w:rPr>
          <w:rFonts w:hint="eastAsia" w:ascii="宋体" w:hAnsi="宋体" w:cs="宋体"/>
          <w:color w:val="auto"/>
          <w:lang w:eastAsia="zh-TW"/>
        </w:rPr>
        <w:t>。</w:t>
      </w:r>
      <w:r>
        <w:rPr>
          <w:rFonts w:hint="eastAsia" w:ascii="宋体" w:hAnsi="宋体" w:cs="宋体"/>
          <w:color w:val="auto"/>
        </w:rPr>
        <w:t>评审</w:t>
      </w:r>
      <w:r>
        <w:rPr>
          <w:rFonts w:hint="eastAsia" w:ascii="宋体" w:hAnsi="宋体" w:cs="宋体"/>
          <w:color w:val="auto"/>
          <w:lang w:eastAsia="zh-TW"/>
        </w:rPr>
        <w:t>专家有下列情形之一的，受到邀请应主动提出回避，</w:t>
      </w:r>
      <w:r>
        <w:rPr>
          <w:rFonts w:hint="eastAsia" w:ascii="宋体" w:hAnsi="宋体" w:cs="宋体"/>
          <w:color w:val="auto"/>
        </w:rPr>
        <w:t>采购人</w:t>
      </w:r>
      <w:r>
        <w:rPr>
          <w:rFonts w:hint="eastAsia" w:ascii="宋体" w:hAnsi="宋体" w:cs="宋体"/>
          <w:color w:val="auto"/>
          <w:lang w:eastAsia="zh-TW"/>
        </w:rPr>
        <w:t>也可以要求该</w:t>
      </w:r>
      <w:r>
        <w:rPr>
          <w:rFonts w:hint="eastAsia" w:ascii="宋体" w:hAnsi="宋体" w:cs="宋体"/>
          <w:color w:val="auto"/>
        </w:rPr>
        <w:t>评审</w:t>
      </w:r>
      <w:r>
        <w:rPr>
          <w:rFonts w:hint="eastAsia" w:ascii="宋体" w:hAnsi="宋体" w:cs="宋体"/>
          <w:color w:val="auto"/>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17.2.1</w:t>
      </w:r>
      <w:r>
        <w:rPr>
          <w:rFonts w:hint="eastAsia" w:ascii="宋体" w:hAnsi="宋体" w:cs="宋体"/>
          <w:color w:val="auto"/>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17.2.2</w:t>
      </w:r>
      <w:r>
        <w:rPr>
          <w:rFonts w:hint="eastAsia" w:ascii="宋体" w:hAnsi="宋体" w:cs="宋体"/>
          <w:color w:val="auto"/>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17.2.3</w:t>
      </w:r>
      <w:r>
        <w:rPr>
          <w:rFonts w:hint="eastAsia" w:ascii="宋体" w:hAnsi="宋体" w:cs="宋体"/>
          <w:color w:val="auto"/>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17.2.4</w:t>
      </w:r>
      <w:r>
        <w:rPr>
          <w:rFonts w:hint="eastAsia" w:ascii="宋体" w:hAnsi="宋体" w:cs="宋体"/>
          <w:color w:val="auto"/>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17.2.5</w:t>
      </w:r>
      <w:r>
        <w:rPr>
          <w:rFonts w:hint="eastAsia" w:ascii="宋体" w:hAnsi="宋体" w:cs="宋体"/>
          <w:color w:val="auto"/>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17.2.6</w:t>
      </w:r>
      <w:r>
        <w:rPr>
          <w:rFonts w:hint="eastAsia" w:ascii="宋体" w:hAnsi="宋体" w:cs="宋体"/>
          <w:color w:val="auto"/>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17.2.7</w:t>
      </w:r>
      <w:r>
        <w:rPr>
          <w:rFonts w:hint="eastAsia" w:ascii="宋体" w:hAnsi="宋体" w:cs="宋体"/>
          <w:color w:val="auto"/>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color w:val="auto"/>
          <w:lang w:eastAsia="zh-TW"/>
        </w:rPr>
      </w:pPr>
      <w:r>
        <w:rPr>
          <w:rFonts w:hint="eastAsia" w:ascii="宋体" w:hAnsi="宋体" w:cs="宋体"/>
          <w:color w:val="auto"/>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18.询价程序</w:t>
      </w:r>
    </w:p>
    <w:p>
      <w:pPr>
        <w:tabs>
          <w:tab w:val="left" w:pos="851"/>
        </w:tabs>
        <w:autoSpaceDE w:val="0"/>
        <w:autoSpaceDN w:val="0"/>
        <w:adjustRightInd w:val="0"/>
        <w:snapToGrid w:val="0"/>
        <w:spacing w:line="360" w:lineRule="auto"/>
        <w:ind w:firstLine="420" w:firstLineChars="200"/>
        <w:rPr>
          <w:rFonts w:ascii="宋体" w:hAnsi="宋体" w:cs="宋体"/>
          <w:color w:val="auto"/>
        </w:rPr>
      </w:pPr>
      <w:r>
        <w:rPr>
          <w:rFonts w:hint="eastAsia" w:ascii="宋体" w:hAnsi="宋体" w:cs="宋体"/>
          <w:color w:val="auto"/>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18.5修正错误的原则如下：</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18.5.1响应文件中的大写金额和小写金额不一致的，以大写金额为准；</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18.5.3对不同文字文本响应文件的解释发生异议的，以中文文本为准；</w:t>
      </w:r>
    </w:p>
    <w:p>
      <w:pPr>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18.</w:t>
      </w:r>
      <w:r>
        <w:rPr>
          <w:rFonts w:ascii="宋体" w:hAnsi="宋体" w:cs="宋体"/>
          <w:color w:val="auto"/>
        </w:rPr>
        <w:t>7</w:t>
      </w:r>
      <w:r>
        <w:rPr>
          <w:rFonts w:hint="eastAsia" w:ascii="宋体" w:hAnsi="宋体" w:cs="宋体"/>
          <w:color w:val="auto"/>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color w:val="auto"/>
        </w:rPr>
      </w:pPr>
      <w:bookmarkStart w:id="39" w:name="_Hlk42842751"/>
      <w:r>
        <w:rPr>
          <w:rFonts w:hint="eastAsia" w:ascii="宋体" w:hAnsi="宋体" w:cs="宋体"/>
          <w:b/>
          <w:bCs/>
          <w:color w:val="auto"/>
        </w:rPr>
        <w:t>18.</w:t>
      </w:r>
      <w:r>
        <w:rPr>
          <w:rFonts w:ascii="宋体" w:hAnsi="宋体" w:cs="宋体"/>
          <w:b/>
          <w:bCs/>
          <w:color w:val="auto"/>
        </w:rPr>
        <w:t>8</w:t>
      </w:r>
      <w:bookmarkEnd w:id="39"/>
      <w:r>
        <w:rPr>
          <w:rFonts w:hint="eastAsia" w:ascii="宋体" w:hAnsi="宋体" w:cs="宋体"/>
          <w:b/>
          <w:bCs/>
          <w:color w:val="auto"/>
        </w:rPr>
        <w:t>有下列情形之一的，视为供应商串通投标，其响应无效：</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1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⑴</w:t>
      </w:r>
      <w:r>
        <w:rPr>
          <w:rFonts w:ascii="宋体" w:hAnsi="宋体" w:cs="宋体"/>
          <w:color w:val="auto"/>
        </w:rPr>
        <w:fldChar w:fldCharType="end"/>
      </w:r>
      <w:r>
        <w:rPr>
          <w:rFonts w:hint="eastAsia" w:ascii="宋体" w:hAnsi="宋体" w:cs="宋体"/>
          <w:color w:val="auto"/>
        </w:rPr>
        <w:t>不同供应商的响应文件由同一单位或者个人编制；</w:t>
      </w:r>
    </w:p>
    <w:p>
      <w:pPr>
        <w:adjustRightInd w:val="0"/>
        <w:snapToGrid w:val="0"/>
        <w:spacing w:line="360" w:lineRule="auto"/>
        <w:ind w:firstLine="420" w:firstLineChars="200"/>
        <w:rPr>
          <w:rFonts w:ascii="宋体" w:hAnsi="宋体" w:cs="宋体"/>
          <w:color w:val="auto"/>
        </w:rPr>
      </w:pPr>
      <w:bookmarkStart w:id="40" w:name="_Hlk42842775"/>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2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⑵</w:t>
      </w:r>
      <w:r>
        <w:rPr>
          <w:rFonts w:ascii="宋体" w:hAnsi="宋体" w:cs="宋体"/>
          <w:color w:val="auto"/>
        </w:rPr>
        <w:fldChar w:fldCharType="end"/>
      </w:r>
      <w:bookmarkEnd w:id="40"/>
      <w:r>
        <w:rPr>
          <w:rFonts w:hint="eastAsia" w:ascii="宋体" w:hAnsi="宋体" w:cs="宋体"/>
          <w:color w:val="auto"/>
        </w:rPr>
        <w:t>不同供应商委托同一单位或者个人办理询价报价事宜；</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3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⑶</w:t>
      </w:r>
      <w:r>
        <w:rPr>
          <w:rFonts w:ascii="宋体" w:hAnsi="宋体" w:cs="宋体"/>
          <w:color w:val="auto"/>
        </w:rPr>
        <w:fldChar w:fldCharType="end"/>
      </w:r>
      <w:r>
        <w:rPr>
          <w:rFonts w:hint="eastAsia" w:ascii="宋体" w:hAnsi="宋体" w:cs="宋体"/>
          <w:color w:val="auto"/>
        </w:rPr>
        <w:t>不同供应商的响应文件载明的项目管理成员或者联系人员为同一人；</w:t>
      </w:r>
    </w:p>
    <w:p>
      <w:pPr>
        <w:adjustRightInd w:val="0"/>
        <w:snapToGrid w:val="0"/>
        <w:spacing w:line="360" w:lineRule="auto"/>
        <w:ind w:firstLine="420" w:firstLineChars="200"/>
        <w:rPr>
          <w:rFonts w:ascii="宋体" w:hAnsi="宋体" w:cs="宋体"/>
          <w:color w:val="auto"/>
        </w:rPr>
      </w:pPr>
      <w:bookmarkStart w:id="41" w:name="_Hlk42842786"/>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4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⑷</w:t>
      </w:r>
      <w:r>
        <w:rPr>
          <w:rFonts w:ascii="宋体" w:hAnsi="宋体" w:cs="宋体"/>
          <w:color w:val="auto"/>
        </w:rPr>
        <w:fldChar w:fldCharType="end"/>
      </w:r>
      <w:bookmarkEnd w:id="41"/>
      <w:r>
        <w:rPr>
          <w:rFonts w:hint="eastAsia" w:ascii="宋体" w:hAnsi="宋体" w:cs="宋体"/>
          <w:color w:val="auto"/>
        </w:rPr>
        <w:t>不同供应商的响应文件异常一致或者报价呈规律性差异；</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5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⑸</w:t>
      </w:r>
      <w:r>
        <w:rPr>
          <w:rFonts w:ascii="宋体" w:hAnsi="宋体" w:cs="宋体"/>
          <w:color w:val="auto"/>
        </w:rPr>
        <w:fldChar w:fldCharType="end"/>
      </w:r>
      <w:r>
        <w:rPr>
          <w:rFonts w:hint="eastAsia" w:ascii="宋体" w:hAnsi="宋体" w:cs="宋体"/>
          <w:color w:val="auto"/>
        </w:rPr>
        <w:t>不同供应商的响应文件相互混装；</w:t>
      </w:r>
    </w:p>
    <w:p>
      <w:pPr>
        <w:adjustRightInd w:val="0"/>
        <w:snapToGrid w:val="0"/>
        <w:spacing w:line="360" w:lineRule="auto"/>
        <w:ind w:firstLine="422" w:firstLineChars="200"/>
        <w:rPr>
          <w:rFonts w:ascii="宋体" w:hAnsi="宋体" w:cs="宋体"/>
          <w:b/>
          <w:bCs/>
          <w:color w:val="auto"/>
        </w:rPr>
      </w:pPr>
      <w:r>
        <w:rPr>
          <w:rFonts w:hint="eastAsia" w:ascii="宋体" w:hAnsi="宋体" w:cs="宋体"/>
          <w:b/>
          <w:bCs/>
          <w:color w:val="auto"/>
        </w:rPr>
        <w:t>18.</w:t>
      </w:r>
      <w:r>
        <w:rPr>
          <w:rFonts w:ascii="宋体" w:hAnsi="宋体" w:cs="宋体"/>
          <w:b/>
          <w:bCs/>
          <w:color w:val="auto"/>
        </w:rPr>
        <w:t>9</w:t>
      </w:r>
      <w:r>
        <w:rPr>
          <w:rFonts w:hint="eastAsia" w:ascii="宋体" w:hAnsi="宋体" w:cs="宋体"/>
          <w:b/>
          <w:bCs/>
          <w:color w:val="auto"/>
        </w:rPr>
        <w:t>供应商存在下列情况之一的，报价无效</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1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⑴</w:t>
      </w:r>
      <w:r>
        <w:rPr>
          <w:rFonts w:ascii="宋体" w:hAnsi="宋体" w:cs="宋体"/>
          <w:color w:val="auto"/>
        </w:rPr>
        <w:fldChar w:fldCharType="end"/>
      </w:r>
      <w:r>
        <w:rPr>
          <w:rFonts w:hint="eastAsia" w:ascii="宋体" w:hAnsi="宋体" w:cs="宋体"/>
          <w:color w:val="auto"/>
        </w:rPr>
        <w:t>响应文件未按询价文件要求签署、盖章的；</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2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⑵</w:t>
      </w:r>
      <w:r>
        <w:rPr>
          <w:rFonts w:ascii="宋体" w:hAnsi="宋体" w:cs="宋体"/>
          <w:color w:val="auto"/>
        </w:rPr>
        <w:fldChar w:fldCharType="end"/>
      </w:r>
      <w:r>
        <w:rPr>
          <w:rFonts w:hint="eastAsia" w:ascii="宋体" w:hAnsi="宋体" w:cs="宋体"/>
          <w:color w:val="auto"/>
        </w:rPr>
        <w:t>不具备询价文件中规定的资格要求的；</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3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⑶</w:t>
      </w:r>
      <w:r>
        <w:rPr>
          <w:rFonts w:ascii="宋体" w:hAnsi="宋体" w:cs="宋体"/>
          <w:color w:val="auto"/>
        </w:rPr>
        <w:fldChar w:fldCharType="end"/>
      </w:r>
      <w:r>
        <w:rPr>
          <w:rFonts w:hint="eastAsia" w:ascii="宋体" w:hAnsi="宋体" w:cs="宋体"/>
          <w:color w:val="auto"/>
        </w:rPr>
        <w:t>报价超过询价文件中规定的预算金额或者最高限价的；</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4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⑷</w:t>
      </w:r>
      <w:r>
        <w:rPr>
          <w:rFonts w:ascii="宋体" w:hAnsi="宋体" w:cs="宋体"/>
          <w:color w:val="auto"/>
        </w:rPr>
        <w:fldChar w:fldCharType="end"/>
      </w:r>
      <w:r>
        <w:rPr>
          <w:rFonts w:hint="eastAsia" w:ascii="宋体" w:hAnsi="宋体" w:cs="宋体"/>
          <w:color w:val="auto"/>
        </w:rPr>
        <w:t>响应文件含有采购人不能接受的附加条件的；</w:t>
      </w:r>
    </w:p>
    <w:p>
      <w:pPr>
        <w:adjustRightInd w:val="0"/>
        <w:snapToGrid w:val="0"/>
        <w:spacing w:line="360" w:lineRule="auto"/>
        <w:ind w:firstLine="420" w:firstLineChars="200"/>
        <w:rPr>
          <w:rFonts w:ascii="宋体" w:hAnsi="宋体"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5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⑸</w:t>
      </w:r>
      <w:r>
        <w:rPr>
          <w:rFonts w:ascii="宋体" w:hAnsi="宋体" w:cs="宋体"/>
          <w:color w:val="auto"/>
        </w:rPr>
        <w:fldChar w:fldCharType="end"/>
      </w:r>
      <w:r>
        <w:rPr>
          <w:rFonts w:hint="eastAsia" w:ascii="宋体" w:hAnsi="宋体" w:cs="宋体"/>
          <w:color w:val="auto"/>
        </w:rPr>
        <w:t>法律、法规和询价文件规定的其他无效情形。</w:t>
      </w:r>
    </w:p>
    <w:p>
      <w:pPr>
        <w:adjustRightInd w:val="0"/>
        <w:snapToGrid w:val="0"/>
        <w:spacing w:line="360" w:lineRule="auto"/>
        <w:ind w:firstLine="422" w:firstLineChars="200"/>
        <w:rPr>
          <w:rFonts w:ascii="宋体" w:hAnsi="Times New Roman" w:cs="宋体"/>
          <w:b/>
          <w:bCs/>
          <w:color w:val="auto"/>
        </w:rPr>
      </w:pPr>
      <w:r>
        <w:rPr>
          <w:rFonts w:hint="eastAsia" w:ascii="宋体" w:hAnsi="宋体" w:cs="宋体"/>
          <w:b/>
          <w:bCs/>
          <w:color w:val="auto"/>
        </w:rPr>
        <w:t>18.</w:t>
      </w:r>
      <w:r>
        <w:rPr>
          <w:rFonts w:ascii="宋体" w:hAnsi="宋体" w:cs="宋体"/>
          <w:b/>
          <w:bCs/>
          <w:color w:val="auto"/>
        </w:rPr>
        <w:t>10</w:t>
      </w:r>
      <w:r>
        <w:rPr>
          <w:rFonts w:hint="eastAsia" w:ascii="宋体" w:hAnsi="宋体" w:cs="宋体"/>
          <w:b/>
          <w:bCs/>
          <w:color w:val="auto"/>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color w:val="auto"/>
        </w:rPr>
      </w:pPr>
      <w:bookmarkStart w:id="42" w:name="_Hlk42842654"/>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1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⑴</w:t>
      </w:r>
      <w:r>
        <w:rPr>
          <w:rFonts w:ascii="宋体" w:hAnsi="宋体" w:cs="宋体"/>
          <w:color w:val="auto"/>
        </w:rPr>
        <w:fldChar w:fldCharType="end"/>
      </w:r>
      <w:bookmarkEnd w:id="42"/>
      <w:r>
        <w:rPr>
          <w:rFonts w:hint="eastAsia" w:ascii="宋体" w:hAnsi="宋体" w:cs="宋体"/>
          <w:color w:val="auto"/>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2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⑵</w:t>
      </w:r>
      <w:r>
        <w:rPr>
          <w:rFonts w:ascii="宋体" w:hAnsi="宋体" w:cs="宋体"/>
          <w:color w:val="auto"/>
        </w:rPr>
        <w:fldChar w:fldCharType="end"/>
      </w:r>
      <w:r>
        <w:rPr>
          <w:rFonts w:hint="eastAsia" w:ascii="宋体" w:hAnsi="宋体" w:cs="宋体"/>
          <w:color w:val="auto"/>
        </w:rPr>
        <w:t>出现影响采购公正的违法、违规行为的；</w:t>
      </w:r>
    </w:p>
    <w:p>
      <w:pPr>
        <w:tabs>
          <w:tab w:val="left" w:pos="851"/>
        </w:tabs>
        <w:adjustRightInd w:val="0"/>
        <w:snapToGrid w:val="0"/>
        <w:spacing w:line="360" w:lineRule="auto"/>
        <w:ind w:firstLine="420" w:firstLineChars="200"/>
        <w:rPr>
          <w:rFonts w:ascii="宋体" w:hAnsi="Times New Roman" w:cs="宋体"/>
          <w:color w:val="auto"/>
        </w:rPr>
      </w:pPr>
      <w:bookmarkStart w:id="43" w:name="_Hlk42842665"/>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3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⑶</w:t>
      </w:r>
      <w:r>
        <w:rPr>
          <w:rFonts w:ascii="宋体" w:hAnsi="宋体" w:cs="宋体"/>
          <w:color w:val="auto"/>
        </w:rPr>
        <w:fldChar w:fldCharType="end"/>
      </w:r>
      <w:bookmarkEnd w:id="43"/>
      <w:r>
        <w:rPr>
          <w:rFonts w:hint="eastAsia" w:ascii="宋体" w:hAnsi="宋体" w:cs="宋体"/>
          <w:color w:val="auto"/>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color w:val="auto"/>
        </w:rPr>
      </w:pPr>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4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⑷</w:t>
      </w:r>
      <w:r>
        <w:rPr>
          <w:rFonts w:ascii="宋体" w:hAnsi="宋体" w:cs="宋体"/>
          <w:color w:val="auto"/>
        </w:rPr>
        <w:fldChar w:fldCharType="end"/>
      </w:r>
      <w:r>
        <w:rPr>
          <w:rFonts w:hint="eastAsia" w:ascii="宋体" w:hAnsi="宋体" w:cs="宋体"/>
          <w:color w:val="auto"/>
        </w:rPr>
        <w:t>因重大变故，采购任务取消的。</w:t>
      </w:r>
    </w:p>
    <w:p>
      <w:pPr>
        <w:tabs>
          <w:tab w:val="left" w:pos="851"/>
        </w:tabs>
        <w:adjustRightInd w:val="0"/>
        <w:snapToGrid w:val="0"/>
        <w:spacing w:line="360" w:lineRule="auto"/>
        <w:ind w:firstLine="420" w:firstLineChars="200"/>
        <w:rPr>
          <w:rFonts w:ascii="宋体" w:hAnsi="Times New Roman" w:cs="宋体"/>
          <w:color w:val="auto"/>
        </w:rPr>
      </w:pPr>
      <w:bookmarkStart w:id="44" w:name="_Hlk42842680"/>
      <w:r>
        <w:rPr>
          <w:rFonts w:ascii="宋体" w:hAnsi="宋体" w:cs="宋体"/>
          <w:color w:val="auto"/>
        </w:rPr>
        <w:fldChar w:fldCharType="begin"/>
      </w:r>
      <w:r>
        <w:rPr>
          <w:rFonts w:ascii="宋体" w:hAnsi="宋体" w:cs="宋体"/>
          <w:color w:val="auto"/>
        </w:rPr>
        <w:instrText xml:space="preserve"> </w:instrText>
      </w:r>
      <w:r>
        <w:rPr>
          <w:rFonts w:hint="eastAsia" w:ascii="宋体" w:hAnsi="宋体" w:cs="宋体"/>
          <w:color w:val="auto"/>
        </w:rPr>
        <w:instrText xml:space="preserve">= 5 \* GB2</w:instrText>
      </w:r>
      <w:r>
        <w:rPr>
          <w:rFonts w:ascii="宋体" w:hAnsi="宋体" w:cs="宋体"/>
          <w:color w:val="auto"/>
        </w:rPr>
        <w:instrText xml:space="preserve"> </w:instrText>
      </w:r>
      <w:r>
        <w:rPr>
          <w:rFonts w:ascii="宋体" w:hAnsi="宋体" w:cs="宋体"/>
          <w:color w:val="auto"/>
        </w:rPr>
        <w:fldChar w:fldCharType="separate"/>
      </w:r>
      <w:r>
        <w:rPr>
          <w:rFonts w:hint="eastAsia" w:ascii="宋体" w:hAnsi="宋体" w:cs="宋体"/>
          <w:color w:val="auto"/>
        </w:rPr>
        <w:t>⑸</w:t>
      </w:r>
      <w:r>
        <w:rPr>
          <w:rFonts w:ascii="宋体" w:hAnsi="宋体" w:cs="宋体"/>
          <w:color w:val="auto"/>
        </w:rPr>
        <w:fldChar w:fldCharType="end"/>
      </w:r>
      <w:bookmarkEnd w:id="44"/>
      <w:r>
        <w:rPr>
          <w:rFonts w:hint="eastAsia" w:ascii="宋体" w:hAnsi="宋体" w:cs="宋体"/>
          <w:color w:val="auto"/>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19.评定成交的评审方法和标准</w:t>
      </w:r>
    </w:p>
    <w:p>
      <w:pPr>
        <w:adjustRightInd w:val="0"/>
        <w:snapToGrid w:val="0"/>
        <w:spacing w:line="360" w:lineRule="auto"/>
        <w:ind w:firstLine="420" w:firstLineChars="200"/>
        <w:rPr>
          <w:rFonts w:ascii="宋体" w:hAnsi="Times New Roman" w:cs="宋体"/>
          <w:b/>
          <w:color w:val="auto"/>
        </w:rPr>
      </w:pPr>
      <w:r>
        <w:rPr>
          <w:rFonts w:hint="eastAsia" w:ascii="宋体" w:hAnsi="宋体" w:cs="宋体"/>
          <w:color w:val="auto"/>
        </w:rPr>
        <w:t>19.1本项目采用最低评标价法确定成交供应商，即在质量和服务均能满足询价文件实质性响应要求前提下，提出最低报价（</w:t>
      </w:r>
      <w:r>
        <w:rPr>
          <w:rFonts w:hint="eastAsia" w:ascii="宋体" w:hAnsi="宋体" w:cs="宋体"/>
          <w:color w:val="auto"/>
          <w:lang w:eastAsia="zh-TW"/>
        </w:rPr>
        <w:t>指修正及价格扣除后的</w:t>
      </w:r>
      <w:r>
        <w:rPr>
          <w:rFonts w:hint="eastAsia" w:ascii="宋体" w:hAnsi="宋体" w:cs="宋体"/>
          <w:color w:val="auto"/>
        </w:rPr>
        <w:t>价格，即评标</w:t>
      </w:r>
      <w:r>
        <w:rPr>
          <w:rFonts w:hint="eastAsia" w:ascii="宋体" w:hAnsi="宋体" w:cs="宋体"/>
          <w:color w:val="auto"/>
          <w:lang w:eastAsia="zh-TW"/>
        </w:rPr>
        <w:t>价</w:t>
      </w:r>
      <w:r>
        <w:rPr>
          <w:rFonts w:hint="eastAsia" w:ascii="宋体" w:hAnsi="宋体" w:cs="宋体"/>
          <w:color w:val="auto"/>
        </w:rPr>
        <w:t>）的供应商作为成交供应商。按照最后报</w:t>
      </w:r>
      <w:r>
        <w:rPr>
          <w:rFonts w:hint="eastAsia" w:ascii="宋体" w:hAnsi="宋体" w:cs="宋体"/>
          <w:color w:val="auto"/>
          <w:lang w:eastAsia="zh-TW"/>
        </w:rPr>
        <w:t>价</w:t>
      </w:r>
      <w:r>
        <w:rPr>
          <w:rFonts w:hint="eastAsia" w:ascii="宋体" w:hAnsi="宋体" w:cs="宋体"/>
          <w:color w:val="auto"/>
        </w:rPr>
        <w:t>由低到高顺序推荐三名成交候选人。</w:t>
      </w:r>
    </w:p>
    <w:p>
      <w:pPr>
        <w:autoSpaceDE w:val="0"/>
        <w:autoSpaceDN w:val="0"/>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19.3评审价相同的，按下列顺序比较确定：（1）节能产品；（2）环保产品；如以上都相同的，名次由评标委员会抽签确定。</w:t>
      </w:r>
      <w:r>
        <w:rPr>
          <w:rFonts w:hint="eastAsia" w:ascii="宋体" w:hAnsi="宋体" w:cs="宋体"/>
          <w:color w:val="auto"/>
          <w:lang w:eastAsia="zh-TW"/>
        </w:rPr>
        <w:t>评标委员会认为，排在前面的</w:t>
      </w:r>
      <w:r>
        <w:rPr>
          <w:rFonts w:hint="eastAsia" w:ascii="宋体" w:hAnsi="宋体" w:cs="宋体"/>
          <w:color w:val="auto"/>
        </w:rPr>
        <w:t>成交</w:t>
      </w:r>
      <w:r>
        <w:rPr>
          <w:rFonts w:hint="eastAsia" w:ascii="宋体" w:hAnsi="宋体" w:cs="宋体"/>
          <w:color w:val="auto"/>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color w:val="auto"/>
        </w:rPr>
        <w:t>，</w:t>
      </w:r>
      <w:r>
        <w:rPr>
          <w:rFonts w:hint="eastAsia" w:ascii="宋体" w:hAnsi="宋体" w:cs="宋体"/>
          <w:color w:val="auto"/>
          <w:lang w:eastAsia="zh-TW"/>
        </w:rPr>
        <w:t>否则评标委员会可以取消该供应商的</w:t>
      </w:r>
      <w:r>
        <w:rPr>
          <w:rFonts w:hint="eastAsia" w:ascii="宋体" w:hAnsi="宋体" w:cs="宋体"/>
          <w:color w:val="auto"/>
        </w:rPr>
        <w:t>成交</w:t>
      </w:r>
      <w:r>
        <w:rPr>
          <w:rFonts w:hint="eastAsia" w:ascii="宋体" w:hAnsi="宋体" w:cs="宋体"/>
          <w:color w:val="auto"/>
          <w:lang w:eastAsia="zh-TW"/>
        </w:rPr>
        <w:t>候选资格，按顺序由排在后面的</w:t>
      </w:r>
      <w:r>
        <w:rPr>
          <w:rFonts w:hint="eastAsia" w:ascii="宋体" w:hAnsi="宋体" w:cs="宋体"/>
          <w:color w:val="auto"/>
        </w:rPr>
        <w:t>成交</w:t>
      </w:r>
      <w:r>
        <w:rPr>
          <w:rFonts w:hint="eastAsia" w:ascii="宋体" w:hAnsi="宋体" w:cs="宋体"/>
          <w:color w:val="auto"/>
          <w:lang w:eastAsia="zh-TW"/>
        </w:rPr>
        <w:t>候选人递补，以此类推。</w:t>
      </w:r>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20.确定成交结果</w:t>
      </w:r>
    </w:p>
    <w:p>
      <w:pPr>
        <w:autoSpaceDE w:val="0"/>
        <w:autoSpaceDN w:val="0"/>
        <w:adjustRightInd w:val="0"/>
        <w:snapToGrid w:val="0"/>
        <w:spacing w:line="360" w:lineRule="auto"/>
        <w:ind w:firstLine="420" w:firstLineChars="200"/>
        <w:jc w:val="left"/>
        <w:rPr>
          <w:rFonts w:ascii="宋体" w:hAnsi="Times New Roman" w:cs="宋体"/>
          <w:color w:val="auto"/>
        </w:rPr>
      </w:pPr>
      <w:r>
        <w:rPr>
          <w:rFonts w:hint="eastAsia" w:ascii="宋体" w:hAnsi="宋体" w:cs="宋体"/>
          <w:color w:val="auto"/>
        </w:rPr>
        <w:t>20.1成交供应商确定后，采购人将在</w:t>
      </w:r>
      <w:r>
        <w:rPr>
          <w:rFonts w:hint="eastAsia" w:ascii="宋体" w:hAnsi="宋体" w:cs="宋体"/>
          <w:color w:val="auto"/>
          <w:u w:val="single"/>
        </w:rPr>
        <w:t>南宁市人力资源和社会保障局网站及广西南宁技师学院网站</w:t>
      </w:r>
      <w:r>
        <w:rPr>
          <w:rFonts w:hint="eastAsia" w:ascii="宋体" w:hAnsi="宋体" w:cs="宋体"/>
          <w:color w:val="auto"/>
        </w:rPr>
        <w:t>上发布成交结果公告。</w:t>
      </w:r>
    </w:p>
    <w:p>
      <w:pPr>
        <w:autoSpaceDE w:val="0"/>
        <w:autoSpaceDN w:val="0"/>
        <w:adjustRightInd w:val="0"/>
        <w:snapToGrid w:val="0"/>
        <w:spacing w:line="360" w:lineRule="auto"/>
        <w:ind w:firstLine="420" w:firstLineChars="200"/>
        <w:jc w:val="left"/>
        <w:rPr>
          <w:rFonts w:ascii="宋体" w:hAnsi="Times New Roman" w:cs="宋体"/>
          <w:color w:val="auto"/>
        </w:rPr>
      </w:pPr>
      <w:r>
        <w:rPr>
          <w:rFonts w:hint="eastAsia" w:ascii="宋体" w:hAnsi="宋体" w:cs="宋体"/>
          <w:color w:val="auto"/>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color w:val="auto"/>
        </w:rPr>
      </w:pPr>
      <w:r>
        <w:rPr>
          <w:rFonts w:hint="eastAsia" w:ascii="宋体" w:hAnsi="宋体" w:cs="宋体"/>
          <w:color w:val="auto"/>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宋体" w:cs="宋体"/>
          <w:b/>
          <w:color w:val="auto"/>
        </w:rPr>
      </w:pPr>
      <w:bookmarkStart w:id="45" w:name="_Toc433127783"/>
      <w:bookmarkStart w:id="46" w:name="_Toc31343"/>
      <w:r>
        <w:rPr>
          <w:rFonts w:hint="eastAsia" w:ascii="宋体" w:hAnsi="宋体" w:cs="宋体"/>
          <w:b/>
          <w:color w:val="auto"/>
        </w:rPr>
        <w:t>21.询问、质疑、投诉</w:t>
      </w:r>
      <w:bookmarkEnd w:id="45"/>
      <w:bookmarkEnd w:id="46"/>
    </w:p>
    <w:p>
      <w:pPr>
        <w:autoSpaceDE w:val="0"/>
        <w:autoSpaceDN w:val="0"/>
        <w:adjustRightInd w:val="0"/>
        <w:snapToGrid w:val="0"/>
        <w:spacing w:line="360" w:lineRule="auto"/>
        <w:ind w:firstLine="413" w:firstLineChars="196"/>
        <w:outlineLvl w:val="0"/>
        <w:rPr>
          <w:rFonts w:ascii="宋体" w:hAnsi="Times New Roman" w:cs="宋体"/>
          <w:b/>
          <w:color w:val="auto"/>
        </w:rPr>
      </w:pPr>
      <w:bookmarkStart w:id="47" w:name="_Toc1886"/>
      <w:r>
        <w:rPr>
          <w:rFonts w:hint="eastAsia" w:ascii="宋体" w:hAnsi="宋体" w:cs="宋体"/>
          <w:b/>
          <w:color w:val="auto"/>
        </w:rPr>
        <w:t>21.1询问</w:t>
      </w:r>
      <w:bookmarkEnd w:id="47"/>
    </w:p>
    <w:p>
      <w:pPr>
        <w:autoSpaceDE w:val="0"/>
        <w:autoSpaceDN w:val="0"/>
        <w:adjustRightInd w:val="0"/>
        <w:snapToGrid w:val="0"/>
        <w:spacing w:line="360" w:lineRule="auto"/>
        <w:ind w:firstLine="411" w:firstLineChars="196"/>
        <w:outlineLvl w:val="0"/>
        <w:rPr>
          <w:rFonts w:ascii="宋体" w:hAnsi="Times New Roman" w:cs="宋体"/>
          <w:b/>
          <w:color w:val="auto"/>
        </w:rPr>
      </w:pPr>
      <w:bookmarkStart w:id="48" w:name="_Toc5581"/>
      <w:r>
        <w:rPr>
          <w:rFonts w:hint="eastAsia" w:ascii="宋体" w:hAnsi="宋体" w:cs="宋体"/>
          <w:color w:val="auto"/>
        </w:rPr>
        <w:t>21.1.1供应商对采购活动事项有疑问的，可以向采购单位提出询问，询问可以口头方式提出，也可以书面方式提出。</w:t>
      </w:r>
      <w:bookmarkEnd w:id="48"/>
    </w:p>
    <w:p>
      <w:pPr>
        <w:tabs>
          <w:tab w:val="left" w:pos="993"/>
        </w:tabs>
        <w:autoSpaceDE w:val="0"/>
        <w:autoSpaceDN w:val="0"/>
        <w:adjustRightInd w:val="0"/>
        <w:snapToGrid w:val="0"/>
        <w:spacing w:line="360" w:lineRule="auto"/>
        <w:ind w:firstLine="420" w:firstLineChars="200"/>
        <w:rPr>
          <w:rFonts w:ascii="宋体" w:hAnsi="Times New Roman" w:cs="宋体"/>
          <w:color w:val="auto"/>
        </w:rPr>
      </w:pPr>
      <w:r>
        <w:rPr>
          <w:rFonts w:hint="eastAsia" w:ascii="宋体" w:hAnsi="宋体" w:cs="宋体"/>
          <w:color w:val="auto"/>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color w:val="auto"/>
        </w:rPr>
      </w:pPr>
      <w:bookmarkStart w:id="49" w:name="_Toc29058"/>
      <w:r>
        <w:rPr>
          <w:rFonts w:hint="eastAsia" w:ascii="宋体" w:hAnsi="宋体" w:cs="宋体"/>
          <w:b/>
          <w:color w:val="auto"/>
        </w:rPr>
        <w:t>21.2质疑</w:t>
      </w:r>
      <w:bookmarkEnd w:id="49"/>
    </w:p>
    <w:p>
      <w:pPr>
        <w:autoSpaceDE w:val="0"/>
        <w:autoSpaceDN w:val="0"/>
        <w:adjustRightInd w:val="0"/>
        <w:snapToGrid w:val="0"/>
        <w:spacing w:line="360" w:lineRule="auto"/>
        <w:ind w:firstLine="411" w:firstLineChars="196"/>
        <w:outlineLvl w:val="0"/>
        <w:rPr>
          <w:rFonts w:ascii="宋体" w:hAnsi="宋体" w:cs="宋体"/>
          <w:color w:val="auto"/>
        </w:rPr>
      </w:pPr>
      <w:bookmarkStart w:id="50" w:name="_Toc5451"/>
      <w:r>
        <w:rPr>
          <w:rFonts w:hint="eastAsia" w:ascii="宋体" w:hAnsi="宋体" w:cs="宋体"/>
          <w:color w:val="auto"/>
        </w:rPr>
        <w:t>21.2.1质疑期限：</w:t>
      </w:r>
      <w:bookmarkEnd w:id="50"/>
    </w:p>
    <w:p>
      <w:pPr>
        <w:autoSpaceDE w:val="0"/>
        <w:autoSpaceDN w:val="0"/>
        <w:adjustRightInd w:val="0"/>
        <w:snapToGrid w:val="0"/>
        <w:spacing w:line="360" w:lineRule="auto"/>
        <w:ind w:firstLine="411" w:firstLineChars="196"/>
        <w:outlineLvl w:val="0"/>
        <w:rPr>
          <w:rFonts w:ascii="宋体" w:hAnsi="宋体" w:cs="宋体"/>
          <w:color w:val="auto"/>
        </w:rPr>
      </w:pPr>
      <w:bookmarkStart w:id="51" w:name="_Toc24930"/>
      <w:r>
        <w:rPr>
          <w:rFonts w:hint="eastAsia" w:ascii="宋体" w:hAnsi="宋体" w:cs="宋体"/>
          <w:color w:val="auto"/>
        </w:rPr>
        <w:t>21.2.1.1供应商认为采购文件的内容损害其权益的，应在收到采购文件之日或者采购文件公告期届满之日起七个工作日内。</w:t>
      </w:r>
      <w:bookmarkEnd w:id="51"/>
    </w:p>
    <w:p>
      <w:pPr>
        <w:autoSpaceDE w:val="0"/>
        <w:autoSpaceDN w:val="0"/>
        <w:adjustRightInd w:val="0"/>
        <w:snapToGrid w:val="0"/>
        <w:spacing w:line="360" w:lineRule="auto"/>
        <w:ind w:firstLine="411" w:firstLineChars="196"/>
        <w:outlineLvl w:val="0"/>
        <w:rPr>
          <w:rFonts w:ascii="宋体" w:hAnsi="宋体" w:cs="宋体"/>
          <w:color w:val="auto"/>
        </w:rPr>
      </w:pPr>
      <w:bookmarkStart w:id="52" w:name="_Toc561"/>
      <w:r>
        <w:rPr>
          <w:rFonts w:hint="eastAsia" w:ascii="宋体" w:hAnsi="宋体" w:cs="宋体"/>
          <w:color w:val="auto"/>
        </w:rPr>
        <w:t>21.2.1.2供应商认为采购过程损害其权益的，应在各采购程序环节结束之日起七个工作日内。</w:t>
      </w:r>
      <w:bookmarkEnd w:id="52"/>
    </w:p>
    <w:p>
      <w:pPr>
        <w:autoSpaceDE w:val="0"/>
        <w:autoSpaceDN w:val="0"/>
        <w:adjustRightInd w:val="0"/>
        <w:snapToGrid w:val="0"/>
        <w:spacing w:line="360" w:lineRule="auto"/>
        <w:ind w:firstLine="411" w:firstLineChars="196"/>
        <w:outlineLvl w:val="0"/>
        <w:rPr>
          <w:rFonts w:ascii="宋体" w:hAnsi="宋体" w:cs="宋体"/>
          <w:color w:val="auto"/>
        </w:rPr>
      </w:pPr>
      <w:bookmarkStart w:id="53" w:name="_Toc20026"/>
      <w:r>
        <w:rPr>
          <w:rFonts w:hint="eastAsia" w:ascii="宋体" w:hAnsi="宋体" w:cs="宋体"/>
          <w:color w:val="auto"/>
        </w:rPr>
        <w:t>21.2.1.3 供应商认为中标或者成交结果损害其权益的，应在中标或者成交结果公告期限届满之日起七个工作日内。</w:t>
      </w:r>
      <w:bookmarkEnd w:id="53"/>
    </w:p>
    <w:p>
      <w:pPr>
        <w:autoSpaceDE w:val="0"/>
        <w:autoSpaceDN w:val="0"/>
        <w:adjustRightInd w:val="0"/>
        <w:snapToGrid w:val="0"/>
        <w:spacing w:line="360" w:lineRule="auto"/>
        <w:ind w:firstLine="411" w:firstLineChars="196"/>
        <w:outlineLvl w:val="0"/>
        <w:rPr>
          <w:rFonts w:ascii="宋体" w:hAnsi="宋体" w:cs="宋体"/>
          <w:color w:val="auto"/>
        </w:rPr>
      </w:pPr>
      <w:bookmarkStart w:id="54" w:name="_Toc26033"/>
      <w:r>
        <w:rPr>
          <w:rFonts w:hint="eastAsia" w:ascii="宋体" w:hAnsi="宋体" w:cs="宋体"/>
          <w:color w:val="auto"/>
        </w:rPr>
        <w:t>21.2.2提交要求：</w:t>
      </w:r>
      <w:bookmarkEnd w:id="54"/>
    </w:p>
    <w:p>
      <w:pPr>
        <w:autoSpaceDE w:val="0"/>
        <w:autoSpaceDN w:val="0"/>
        <w:adjustRightInd w:val="0"/>
        <w:snapToGrid w:val="0"/>
        <w:spacing w:line="360" w:lineRule="auto"/>
        <w:ind w:firstLine="411" w:firstLineChars="196"/>
        <w:outlineLvl w:val="0"/>
        <w:rPr>
          <w:rFonts w:ascii="宋体" w:hAnsi="宋体" w:cs="宋体"/>
          <w:color w:val="auto"/>
        </w:rPr>
      </w:pPr>
      <w:bookmarkStart w:id="55" w:name="_Toc22473"/>
      <w:r>
        <w:rPr>
          <w:rFonts w:hint="eastAsia" w:ascii="宋体" w:hAnsi="宋体" w:cs="宋体"/>
          <w:color w:val="auto"/>
        </w:rPr>
        <w:t>21.2.2.1 以书面形式（加盖供应商公章）向采购人提出质疑，供应商以电话、传真或电邮形式提交的质疑属于无效质疑。</w:t>
      </w:r>
      <w:bookmarkEnd w:id="55"/>
    </w:p>
    <w:p>
      <w:pPr>
        <w:autoSpaceDE w:val="0"/>
        <w:autoSpaceDN w:val="0"/>
        <w:adjustRightInd w:val="0"/>
        <w:snapToGrid w:val="0"/>
        <w:spacing w:line="360" w:lineRule="auto"/>
        <w:ind w:firstLine="411" w:firstLineChars="196"/>
        <w:outlineLvl w:val="0"/>
        <w:rPr>
          <w:rFonts w:ascii="宋体" w:hAnsi="宋体" w:cs="宋体"/>
          <w:color w:val="auto"/>
        </w:rPr>
      </w:pPr>
      <w:bookmarkStart w:id="56" w:name="_Toc5754"/>
      <w:r>
        <w:rPr>
          <w:rFonts w:hint="eastAsia" w:ascii="宋体" w:hAnsi="宋体" w:cs="宋体"/>
          <w:color w:val="auto"/>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6"/>
    </w:p>
    <w:p>
      <w:pPr>
        <w:autoSpaceDE w:val="0"/>
        <w:autoSpaceDN w:val="0"/>
        <w:adjustRightInd w:val="0"/>
        <w:snapToGrid w:val="0"/>
        <w:spacing w:line="360" w:lineRule="auto"/>
        <w:ind w:firstLine="411" w:firstLineChars="196"/>
        <w:outlineLvl w:val="0"/>
        <w:rPr>
          <w:rFonts w:ascii="宋体" w:hAnsi="宋体" w:cs="宋体"/>
          <w:color w:val="auto"/>
        </w:rPr>
      </w:pPr>
      <w:bookmarkStart w:id="57" w:name="_Toc8235"/>
      <w:r>
        <w:rPr>
          <w:rFonts w:hint="eastAsia" w:ascii="宋体" w:hAnsi="宋体" w:cs="宋体"/>
          <w:color w:val="auto"/>
        </w:rPr>
        <w:t>21.2.2.3 供应商质疑应当有明确的请求和必要的证明材料，捏造事实、提供虚假材料或者以非法手段取得证明材料不能作为质疑的证明材料。</w:t>
      </w:r>
      <w:r>
        <w:rPr>
          <w:rFonts w:hint="eastAsia" w:ascii="宋体" w:hAnsi="宋体" w:cs="宋体"/>
          <w:color w:val="auto"/>
        </w:rPr>
        <w:br w:type="textWrapping"/>
      </w:r>
      <w:r>
        <w:rPr>
          <w:rFonts w:hint="eastAsia" w:ascii="宋体" w:hAnsi="宋体" w:cs="宋体"/>
          <w:color w:val="auto"/>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7"/>
    </w:p>
    <w:p>
      <w:pPr>
        <w:autoSpaceDE w:val="0"/>
        <w:autoSpaceDN w:val="0"/>
        <w:adjustRightInd w:val="0"/>
        <w:snapToGrid w:val="0"/>
        <w:spacing w:line="360" w:lineRule="auto"/>
        <w:ind w:firstLine="411" w:firstLineChars="196"/>
        <w:outlineLvl w:val="0"/>
        <w:rPr>
          <w:rFonts w:ascii="宋体" w:hAnsi="宋体" w:cs="宋体"/>
          <w:color w:val="auto"/>
        </w:rPr>
      </w:pPr>
      <w:bookmarkStart w:id="58" w:name="_Toc25532"/>
      <w:r>
        <w:rPr>
          <w:rFonts w:hint="eastAsia" w:ascii="宋体" w:hAnsi="宋体" w:cs="宋体"/>
          <w:color w:val="auto"/>
        </w:rPr>
        <w:t>21.2.3 对于捏造事实、滥用维权扰乱采购秩序的恶意质疑者或举证不全查无实据被驳回次数在一年内达三次以上，将纳入不良行为记录名单并承担相应的法律责任。</w:t>
      </w:r>
      <w:bookmarkEnd w:id="58"/>
    </w:p>
    <w:p>
      <w:pPr>
        <w:tabs>
          <w:tab w:val="left" w:pos="1272"/>
        </w:tabs>
        <w:spacing w:line="360" w:lineRule="auto"/>
        <w:ind w:firstLine="413" w:firstLineChars="196"/>
        <w:rPr>
          <w:rFonts w:ascii="宋体" w:hAnsi="Times New Roman" w:cs="宋体"/>
          <w:b/>
          <w:color w:val="auto"/>
        </w:rPr>
      </w:pPr>
      <w:r>
        <w:rPr>
          <w:rFonts w:hint="eastAsia" w:ascii="宋体" w:hAnsi="宋体" w:cs="宋体"/>
          <w:b/>
          <w:color w:val="auto"/>
        </w:rPr>
        <w:t>21.3投诉</w:t>
      </w:r>
    </w:p>
    <w:p>
      <w:pPr>
        <w:tabs>
          <w:tab w:val="left" w:pos="1272"/>
        </w:tabs>
        <w:spacing w:line="360" w:lineRule="auto"/>
        <w:ind w:firstLine="420" w:firstLineChars="200"/>
        <w:rPr>
          <w:rFonts w:ascii="宋体" w:hAnsi="Times New Roman" w:cs="宋体"/>
          <w:color w:val="auto"/>
        </w:rPr>
      </w:pPr>
      <w:r>
        <w:rPr>
          <w:rFonts w:hint="eastAsia" w:ascii="宋体" w:hAnsi="宋体" w:cs="宋体"/>
          <w:color w:val="auto"/>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color w:val="auto"/>
        </w:rPr>
      </w:pPr>
    </w:p>
    <w:p>
      <w:pPr>
        <w:pStyle w:val="3"/>
        <w:adjustRightInd w:val="0"/>
        <w:snapToGrid w:val="0"/>
        <w:spacing w:line="360" w:lineRule="auto"/>
        <w:jc w:val="center"/>
        <w:rPr>
          <w:color w:val="auto"/>
          <w:sz w:val="30"/>
          <w:szCs w:val="30"/>
        </w:rPr>
      </w:pPr>
      <w:bookmarkStart w:id="59" w:name="_Toc453493037"/>
      <w:bookmarkStart w:id="60" w:name="_Toc448133314"/>
      <w:bookmarkStart w:id="61" w:name="_Toc8524"/>
      <w:bookmarkStart w:id="62" w:name="_Toc454458058"/>
      <w:r>
        <w:rPr>
          <w:rFonts w:hint="eastAsia" w:cs="宋体"/>
          <w:color w:val="auto"/>
          <w:sz w:val="30"/>
          <w:szCs w:val="30"/>
        </w:rPr>
        <w:t>六、授予合同</w:t>
      </w:r>
      <w:bookmarkEnd w:id="59"/>
      <w:bookmarkEnd w:id="60"/>
      <w:bookmarkEnd w:id="61"/>
      <w:bookmarkEnd w:id="62"/>
    </w:p>
    <w:p>
      <w:pPr>
        <w:adjustRightInd w:val="0"/>
        <w:snapToGrid w:val="0"/>
        <w:spacing w:line="360" w:lineRule="auto"/>
        <w:ind w:firstLine="413" w:firstLineChars="196"/>
        <w:outlineLvl w:val="2"/>
        <w:rPr>
          <w:rFonts w:ascii="宋体" w:hAnsi="Times New Roman" w:cs="宋体"/>
          <w:b/>
          <w:color w:val="auto"/>
        </w:rPr>
      </w:pPr>
      <w:r>
        <w:rPr>
          <w:rFonts w:hint="eastAsia" w:ascii="宋体" w:hAnsi="宋体" w:cs="宋体"/>
          <w:b/>
          <w:color w:val="auto"/>
        </w:rPr>
        <w:t>22.合同的订立</w:t>
      </w:r>
    </w:p>
    <w:p>
      <w:pPr>
        <w:adjustRightInd w:val="0"/>
        <w:snapToGrid w:val="0"/>
        <w:spacing w:line="360" w:lineRule="auto"/>
        <w:ind w:firstLine="411" w:firstLineChars="196"/>
        <w:outlineLvl w:val="2"/>
        <w:rPr>
          <w:rFonts w:ascii="宋体" w:hAnsi="Times New Roman" w:cs="宋体"/>
          <w:b/>
          <w:color w:val="auto"/>
        </w:rPr>
      </w:pPr>
      <w:r>
        <w:rPr>
          <w:rFonts w:hint="eastAsia" w:ascii="宋体" w:hAnsi="宋体" w:cs="宋体"/>
          <w:color w:val="auto"/>
          <w:lang w:eastAsia="zh-TW"/>
        </w:rPr>
        <w:t>采购人</w:t>
      </w:r>
      <w:r>
        <w:rPr>
          <w:rFonts w:hint="eastAsia" w:ascii="宋体" w:hAnsi="宋体" w:cs="宋体"/>
          <w:color w:val="auto"/>
        </w:rPr>
        <w:t>应当</w:t>
      </w:r>
      <w:r>
        <w:rPr>
          <w:rFonts w:hint="eastAsia" w:ascii="宋体" w:hAnsi="宋体" w:cs="宋体"/>
          <w:color w:val="auto"/>
          <w:lang w:eastAsia="zh-TW"/>
        </w:rPr>
        <w:t>自成交通知书发出之日起三十日内签订采购合同，但不得超出询价文件和成交供应商响应文件的范围、</w:t>
      </w:r>
      <w:r>
        <w:rPr>
          <w:rFonts w:hint="eastAsia" w:ascii="宋体" w:hAnsi="宋体" w:cs="宋体"/>
          <w:color w:val="auto"/>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color w:val="auto"/>
        </w:rPr>
      </w:pPr>
      <w:bookmarkStart w:id="63" w:name="_Toc378586990"/>
      <w:r>
        <w:rPr>
          <w:rFonts w:hint="eastAsia" w:ascii="宋体" w:hAnsi="宋体" w:cs="宋体"/>
          <w:b/>
          <w:color w:val="auto"/>
        </w:rPr>
        <w:t>23.合同的履行</w:t>
      </w:r>
      <w:bookmarkEnd w:id="63"/>
    </w:p>
    <w:p>
      <w:pPr>
        <w:autoSpaceDE w:val="0"/>
        <w:autoSpaceDN w:val="0"/>
        <w:adjustRightInd w:val="0"/>
        <w:snapToGrid w:val="0"/>
        <w:spacing w:line="360" w:lineRule="auto"/>
        <w:ind w:firstLine="420" w:firstLineChars="200"/>
        <w:jc w:val="left"/>
        <w:rPr>
          <w:rFonts w:ascii="宋体" w:hAnsi="Times New Roman" w:cs="宋体"/>
          <w:color w:val="auto"/>
        </w:rPr>
      </w:pPr>
      <w:r>
        <w:rPr>
          <w:rFonts w:hint="eastAsia" w:ascii="宋体" w:hAnsi="宋体" w:cs="宋体"/>
          <w:color w:val="auto"/>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color w:val="auto"/>
          <w:sz w:val="24"/>
          <w:szCs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spacing w:line="360" w:lineRule="auto"/>
        <w:rPr>
          <w:rFonts w:cs="Times New Roman"/>
          <w:b/>
          <w:bCs/>
          <w:color w:val="auto"/>
        </w:rPr>
      </w:pPr>
      <w:r>
        <w:rPr>
          <w:rFonts w:ascii="宋体" w:hAnsi="宋体" w:cs="宋体"/>
          <w:b/>
          <w:bCs/>
          <w:color w:val="auto"/>
          <w:sz w:val="48"/>
          <w:szCs w:val="48"/>
        </w:rPr>
        <w:tab/>
      </w:r>
      <w:r>
        <w:rPr>
          <w:rFonts w:hint="eastAsia" w:cs="宋体"/>
          <w:b/>
          <w:bCs/>
          <w:color w:val="auto"/>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color w:val="auto"/>
          <w:sz w:val="48"/>
          <w:szCs w:val="48"/>
        </w:rPr>
      </w:pPr>
      <w:r>
        <w:rPr>
          <w:rFonts w:ascii="宋体" w:hAnsi="宋体" w:cs="宋体"/>
          <w:b/>
          <w:bCs/>
          <w:color w:val="auto"/>
          <w:sz w:val="48"/>
          <w:szCs w:val="48"/>
        </w:rPr>
        <w:tab/>
      </w:r>
      <w:r>
        <w:rPr>
          <w:rFonts w:hint="eastAsia" w:ascii="宋体" w:hAnsi="宋体" w:cs="宋体"/>
          <w:b/>
          <w:bCs/>
          <w:color w:val="auto"/>
          <w:sz w:val="48"/>
          <w:szCs w:val="48"/>
        </w:rPr>
        <w:t>广西南宁技师学院</w:t>
      </w:r>
    </w:p>
    <w:p>
      <w:pPr>
        <w:spacing w:after="312" w:afterLines="100"/>
        <w:jc w:val="center"/>
        <w:rPr>
          <w:rFonts w:ascii="宋体" w:cs="宋体"/>
          <w:color w:val="auto"/>
          <w:sz w:val="36"/>
          <w:szCs w:val="36"/>
        </w:rPr>
      </w:pPr>
      <w:r>
        <w:rPr>
          <w:rFonts w:hint="eastAsia" w:ascii="宋体" w:hAnsi="宋体" w:cs="宋体"/>
          <w:color w:val="auto"/>
          <w:sz w:val="36"/>
          <w:szCs w:val="36"/>
        </w:rPr>
        <w:t>资格性及符合性审查表</w:t>
      </w:r>
    </w:p>
    <w:p>
      <w:pPr>
        <w:spacing w:after="156" w:afterLines="50" w:line="400" w:lineRule="exact"/>
        <w:rPr>
          <w:rFonts w:ascii="宋体" w:cs="宋体"/>
          <w:b/>
          <w:bCs/>
          <w:color w:val="auto"/>
          <w:kern w:val="0"/>
          <w:sz w:val="24"/>
          <w:szCs w:val="24"/>
        </w:rPr>
      </w:pPr>
      <w:r>
        <w:rPr>
          <w:rFonts w:hint="eastAsia" w:cs="宋体"/>
          <w:b/>
          <w:bCs/>
          <w:color w:val="auto"/>
          <w:sz w:val="24"/>
          <w:szCs w:val="24"/>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color w:val="auto"/>
                <w:spacing w:val="-12"/>
              </w:rPr>
            </w:pPr>
            <w:r>
              <w:rPr>
                <w:rFonts w:hint="eastAsia" w:ascii="宋体" w:hAnsi="宋体" w:cs="宋体"/>
                <w:color w:val="auto"/>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color w:val="auto"/>
              </w:rPr>
            </w:pPr>
            <w:r>
              <w:rPr>
                <w:rFonts w:hint="eastAsia" w:ascii="宋体" w:hAnsi="宋体" w:cs="宋体"/>
                <w:color w:val="auto"/>
              </w:rPr>
              <w:t>检查项目</w:t>
            </w:r>
          </w:p>
          <w:p>
            <w:pPr>
              <w:rPr>
                <w:rFonts w:ascii="宋体" w:cs="宋体"/>
                <w:color w:val="auto"/>
                <w:spacing w:val="-12"/>
              </w:rPr>
            </w:pPr>
            <w:r>
              <w:rPr>
                <w:rFonts w:hint="eastAsia" w:ascii="宋体" w:hAnsi="宋体" w:cs="宋体"/>
                <w:color w:val="auto"/>
              </w:rPr>
              <w:t>供应商名称</w:t>
            </w:r>
          </w:p>
        </w:tc>
        <w:tc>
          <w:tcPr>
            <w:tcW w:w="1303" w:type="dxa"/>
            <w:shd w:val="clear" w:color="auto" w:fill="D9D9D9"/>
            <w:vAlign w:val="center"/>
          </w:tcPr>
          <w:p>
            <w:pPr>
              <w:jc w:val="center"/>
              <w:rPr>
                <w:rFonts w:ascii="宋体" w:cs="宋体"/>
                <w:color w:val="auto"/>
              </w:rPr>
            </w:pPr>
            <w:r>
              <w:rPr>
                <w:rFonts w:hint="eastAsia" w:ascii="宋体" w:hAnsi="宋体" w:cs="宋体"/>
                <w:color w:val="auto"/>
              </w:rPr>
              <w:t>资格性审查</w:t>
            </w:r>
          </w:p>
        </w:tc>
        <w:tc>
          <w:tcPr>
            <w:tcW w:w="9497" w:type="dxa"/>
            <w:gridSpan w:val="7"/>
            <w:shd w:val="clear" w:color="auto" w:fill="D9D9D9"/>
            <w:vAlign w:val="center"/>
          </w:tcPr>
          <w:p>
            <w:pPr>
              <w:jc w:val="center"/>
              <w:rPr>
                <w:rFonts w:ascii="宋体" w:cs="宋体"/>
                <w:color w:val="auto"/>
              </w:rPr>
            </w:pPr>
            <w:r>
              <w:rPr>
                <w:rFonts w:hint="eastAsia" w:ascii="宋体" w:hAnsi="宋体" w:cs="宋体"/>
                <w:color w:val="auto"/>
              </w:rPr>
              <w:t>符合性审查</w:t>
            </w:r>
          </w:p>
        </w:tc>
        <w:tc>
          <w:tcPr>
            <w:tcW w:w="851" w:type="dxa"/>
            <w:vMerge w:val="restart"/>
            <w:shd w:val="clear" w:color="auto" w:fill="D9D9D9"/>
            <w:vAlign w:val="center"/>
          </w:tcPr>
          <w:p>
            <w:pPr>
              <w:jc w:val="center"/>
              <w:rPr>
                <w:rFonts w:ascii="宋体" w:cs="宋体"/>
                <w:color w:val="auto"/>
              </w:rPr>
            </w:pPr>
            <w:r>
              <w:rPr>
                <w:rFonts w:hint="eastAsia" w:ascii="宋体" w:hAnsi="宋体" w:cs="宋体"/>
                <w:color w:val="auto"/>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color w:val="auto"/>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color w:val="auto"/>
              </w:rPr>
            </w:pPr>
          </w:p>
        </w:tc>
        <w:tc>
          <w:tcPr>
            <w:tcW w:w="1303" w:type="dxa"/>
            <w:shd w:val="clear" w:color="auto" w:fill="D9D9D9"/>
            <w:vAlign w:val="center"/>
          </w:tcPr>
          <w:p>
            <w:pPr>
              <w:jc w:val="center"/>
              <w:rPr>
                <w:rFonts w:ascii="宋体" w:cs="宋体"/>
                <w:color w:val="auto"/>
              </w:rPr>
            </w:pPr>
            <w:r>
              <w:rPr>
                <w:rFonts w:hint="eastAsia" w:ascii="宋体" w:hAnsi="宋体" w:cs="宋体"/>
                <w:color w:val="auto"/>
              </w:rPr>
              <w:t>合格供应商</w:t>
            </w:r>
          </w:p>
        </w:tc>
        <w:tc>
          <w:tcPr>
            <w:tcW w:w="1843" w:type="dxa"/>
            <w:shd w:val="clear" w:color="auto" w:fill="D9D9D9"/>
            <w:vAlign w:val="center"/>
          </w:tcPr>
          <w:p>
            <w:pPr>
              <w:jc w:val="center"/>
              <w:rPr>
                <w:rFonts w:ascii="宋体" w:cs="宋体"/>
                <w:color w:val="auto"/>
              </w:rPr>
            </w:pPr>
            <w:r>
              <w:rPr>
                <w:rFonts w:hint="eastAsia" w:ascii="宋体" w:hAnsi="宋体" w:cs="宋体"/>
                <w:color w:val="auto"/>
              </w:rPr>
              <w:t>响应文件</w:t>
            </w:r>
          </w:p>
          <w:p>
            <w:pPr>
              <w:jc w:val="center"/>
              <w:rPr>
                <w:rFonts w:ascii="宋体" w:cs="宋体"/>
                <w:color w:val="auto"/>
              </w:rPr>
            </w:pPr>
            <w:r>
              <w:rPr>
                <w:rFonts w:hint="eastAsia" w:ascii="宋体" w:hAnsi="宋体" w:cs="宋体"/>
                <w:color w:val="auto"/>
              </w:rPr>
              <w:t>签署合格</w:t>
            </w:r>
          </w:p>
        </w:tc>
        <w:tc>
          <w:tcPr>
            <w:tcW w:w="1134" w:type="dxa"/>
            <w:shd w:val="clear" w:color="auto" w:fill="D9D9D9"/>
            <w:vAlign w:val="center"/>
          </w:tcPr>
          <w:p>
            <w:pPr>
              <w:jc w:val="center"/>
              <w:rPr>
                <w:rFonts w:ascii="宋体" w:cs="宋体"/>
                <w:color w:val="auto"/>
              </w:rPr>
            </w:pPr>
            <w:r>
              <w:rPr>
                <w:rFonts w:hint="eastAsia" w:ascii="宋体" w:hAnsi="宋体" w:cs="宋体"/>
                <w:color w:val="auto"/>
              </w:rPr>
              <w:t>报价要求</w:t>
            </w:r>
          </w:p>
        </w:tc>
        <w:tc>
          <w:tcPr>
            <w:tcW w:w="1984" w:type="dxa"/>
            <w:shd w:val="clear" w:color="auto" w:fill="D9D9D9"/>
            <w:vAlign w:val="center"/>
          </w:tcPr>
          <w:p>
            <w:pPr>
              <w:jc w:val="center"/>
              <w:rPr>
                <w:rFonts w:ascii="宋体" w:cs="宋体"/>
                <w:color w:val="auto"/>
              </w:rPr>
            </w:pPr>
            <w:r>
              <w:rPr>
                <w:rFonts w:hint="eastAsia" w:ascii="宋体" w:hAnsi="宋体" w:cs="宋体"/>
                <w:color w:val="auto"/>
              </w:rPr>
              <w:t>响应文件的完整性</w:t>
            </w:r>
          </w:p>
        </w:tc>
        <w:tc>
          <w:tcPr>
            <w:tcW w:w="851" w:type="dxa"/>
            <w:shd w:val="clear" w:color="auto" w:fill="D9D9D9"/>
            <w:vAlign w:val="center"/>
          </w:tcPr>
          <w:p>
            <w:pPr>
              <w:jc w:val="center"/>
              <w:rPr>
                <w:rFonts w:ascii="宋体" w:cs="宋体"/>
                <w:color w:val="auto"/>
              </w:rPr>
            </w:pPr>
            <w:r>
              <w:rPr>
                <w:rFonts w:hint="eastAsia" w:ascii="宋体" w:hAnsi="宋体" w:cs="宋体"/>
                <w:color w:val="auto"/>
              </w:rPr>
              <w:t>询价有效期</w:t>
            </w:r>
          </w:p>
        </w:tc>
        <w:tc>
          <w:tcPr>
            <w:tcW w:w="850" w:type="dxa"/>
            <w:shd w:val="clear" w:color="auto" w:fill="D9D9D9"/>
            <w:vAlign w:val="center"/>
          </w:tcPr>
          <w:p>
            <w:pPr>
              <w:jc w:val="center"/>
              <w:rPr>
                <w:rFonts w:ascii="宋体" w:cs="宋体"/>
                <w:color w:val="auto"/>
              </w:rPr>
            </w:pPr>
            <w:r>
              <w:rPr>
                <w:rFonts w:hint="eastAsia" w:ascii="宋体" w:hAnsi="宋体" w:cs="宋体"/>
                <w:color w:val="auto"/>
              </w:rPr>
              <w:t>带★条款</w:t>
            </w:r>
          </w:p>
        </w:tc>
        <w:tc>
          <w:tcPr>
            <w:tcW w:w="2835" w:type="dxa"/>
            <w:gridSpan w:val="2"/>
            <w:shd w:val="clear" w:color="auto" w:fill="D9D9D9"/>
            <w:vAlign w:val="center"/>
          </w:tcPr>
          <w:p>
            <w:pPr>
              <w:jc w:val="center"/>
              <w:rPr>
                <w:rFonts w:ascii="宋体" w:cs="宋体"/>
                <w:color w:val="auto"/>
              </w:rPr>
            </w:pPr>
            <w:r>
              <w:rPr>
                <w:rFonts w:hint="eastAsia" w:ascii="宋体" w:hAnsi="宋体" w:cs="宋体"/>
                <w:color w:val="auto"/>
              </w:rPr>
              <w:t>其他情形</w:t>
            </w:r>
          </w:p>
        </w:tc>
        <w:tc>
          <w:tcPr>
            <w:tcW w:w="851" w:type="dxa"/>
            <w:vMerge w:val="continue"/>
            <w:shd w:val="clear" w:color="auto" w:fill="D9D9D9"/>
            <w:vAlign w:val="center"/>
          </w:tcPr>
          <w:p>
            <w:pPr>
              <w:jc w:val="cente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color w:val="auto"/>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color w:val="auto"/>
              </w:rPr>
            </w:pPr>
          </w:p>
        </w:tc>
        <w:tc>
          <w:tcPr>
            <w:tcW w:w="1303"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详见询价询价公告中“供应商资格”</w:t>
            </w:r>
          </w:p>
        </w:tc>
        <w:tc>
          <w:tcPr>
            <w:tcW w:w="1843"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报价未超过本项目预算金额</w:t>
            </w:r>
          </w:p>
        </w:tc>
        <w:tc>
          <w:tcPr>
            <w:tcW w:w="1984"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询价截止日起</w:t>
            </w:r>
            <w:r>
              <w:rPr>
                <w:rFonts w:ascii="宋体" w:hAnsi="宋体" w:cs="宋体"/>
                <w:color w:val="auto"/>
              </w:rPr>
              <w:t>90</w:t>
            </w:r>
            <w:r>
              <w:rPr>
                <w:rFonts w:hint="eastAsia" w:ascii="宋体" w:hAnsi="宋体" w:cs="宋体"/>
                <w:color w:val="auto"/>
              </w:rPr>
              <w:t>天</w:t>
            </w:r>
          </w:p>
        </w:tc>
        <w:tc>
          <w:tcPr>
            <w:tcW w:w="850"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满足询价文件要求</w:t>
            </w:r>
          </w:p>
        </w:tc>
        <w:tc>
          <w:tcPr>
            <w:tcW w:w="1560"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color w:val="auto"/>
              </w:rPr>
            </w:pPr>
            <w:r>
              <w:rPr>
                <w:rFonts w:hint="eastAsia" w:ascii="宋体" w:hAnsi="宋体" w:cs="宋体"/>
                <w:color w:val="auto"/>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auto"/>
                <w:spacing w:val="-12"/>
                <w:sz w:val="24"/>
                <w:szCs w:val="24"/>
              </w:rPr>
            </w:pPr>
            <w:r>
              <w:rPr>
                <w:rFonts w:ascii="宋体" w:hAnsi="宋体" w:cs="宋体"/>
                <w:color w:val="auto"/>
                <w:spacing w:val="-12"/>
                <w:sz w:val="24"/>
                <w:szCs w:val="24"/>
              </w:rPr>
              <w:t>1</w:t>
            </w:r>
          </w:p>
        </w:tc>
        <w:tc>
          <w:tcPr>
            <w:tcW w:w="2848" w:type="dxa"/>
            <w:shd w:val="clear" w:color="auto" w:fill="auto"/>
            <w:vAlign w:val="center"/>
          </w:tcPr>
          <w:p>
            <w:pPr>
              <w:spacing w:line="360" w:lineRule="auto"/>
              <w:jc w:val="center"/>
              <w:rPr>
                <w:rFonts w:ascii="宋体" w:cs="宋体"/>
                <w:color w:val="auto"/>
              </w:rPr>
            </w:pPr>
          </w:p>
        </w:tc>
        <w:tc>
          <w:tcPr>
            <w:tcW w:w="1303" w:type="dxa"/>
            <w:shd w:val="clear" w:color="auto" w:fill="auto"/>
            <w:vAlign w:val="center"/>
          </w:tcPr>
          <w:p>
            <w:pPr>
              <w:jc w:val="center"/>
              <w:rPr>
                <w:rFonts w:ascii="宋体" w:cs="宋体"/>
                <w:color w:val="auto"/>
              </w:rPr>
            </w:pPr>
          </w:p>
        </w:tc>
        <w:tc>
          <w:tcPr>
            <w:tcW w:w="1843" w:type="dxa"/>
            <w:shd w:val="clear" w:color="auto" w:fill="auto"/>
            <w:vAlign w:val="center"/>
          </w:tcPr>
          <w:p>
            <w:pPr>
              <w:jc w:val="center"/>
              <w:rPr>
                <w:rFonts w:ascii="宋体" w:cs="宋体"/>
                <w:color w:val="auto"/>
              </w:rPr>
            </w:pPr>
          </w:p>
        </w:tc>
        <w:tc>
          <w:tcPr>
            <w:tcW w:w="1134" w:type="dxa"/>
            <w:shd w:val="clear" w:color="auto" w:fill="auto"/>
            <w:vAlign w:val="center"/>
          </w:tcPr>
          <w:p>
            <w:pPr>
              <w:jc w:val="center"/>
              <w:rPr>
                <w:rFonts w:ascii="宋体" w:cs="宋体"/>
                <w:color w:val="auto"/>
              </w:rPr>
            </w:pPr>
          </w:p>
        </w:tc>
        <w:tc>
          <w:tcPr>
            <w:tcW w:w="1984"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c>
          <w:tcPr>
            <w:tcW w:w="850" w:type="dxa"/>
            <w:shd w:val="clear" w:color="auto" w:fill="auto"/>
            <w:vAlign w:val="center"/>
          </w:tcPr>
          <w:p>
            <w:pPr>
              <w:jc w:val="center"/>
              <w:rPr>
                <w:rFonts w:ascii="宋体" w:cs="宋体"/>
                <w:color w:val="auto"/>
              </w:rPr>
            </w:pPr>
          </w:p>
        </w:tc>
        <w:tc>
          <w:tcPr>
            <w:tcW w:w="1560" w:type="dxa"/>
            <w:shd w:val="clear" w:color="auto" w:fill="auto"/>
            <w:vAlign w:val="center"/>
          </w:tcPr>
          <w:p>
            <w:pPr>
              <w:jc w:val="center"/>
              <w:rPr>
                <w:rFonts w:ascii="宋体" w:cs="宋体"/>
                <w:color w:val="auto"/>
              </w:rPr>
            </w:pPr>
          </w:p>
        </w:tc>
        <w:tc>
          <w:tcPr>
            <w:tcW w:w="1275"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auto"/>
                <w:spacing w:val="-12"/>
                <w:sz w:val="24"/>
                <w:szCs w:val="24"/>
              </w:rPr>
            </w:pPr>
            <w:r>
              <w:rPr>
                <w:rFonts w:ascii="宋体" w:hAnsi="宋体" w:cs="宋体"/>
                <w:color w:val="auto"/>
                <w:spacing w:val="-12"/>
                <w:sz w:val="24"/>
                <w:szCs w:val="24"/>
              </w:rPr>
              <w:t>2</w:t>
            </w:r>
          </w:p>
        </w:tc>
        <w:tc>
          <w:tcPr>
            <w:tcW w:w="2848" w:type="dxa"/>
            <w:shd w:val="clear" w:color="auto" w:fill="auto"/>
            <w:vAlign w:val="center"/>
          </w:tcPr>
          <w:p>
            <w:pPr>
              <w:spacing w:line="360" w:lineRule="auto"/>
              <w:jc w:val="center"/>
              <w:rPr>
                <w:rFonts w:ascii="宋体" w:cs="宋体"/>
                <w:color w:val="auto"/>
              </w:rPr>
            </w:pPr>
          </w:p>
        </w:tc>
        <w:tc>
          <w:tcPr>
            <w:tcW w:w="1303" w:type="dxa"/>
            <w:shd w:val="clear" w:color="auto" w:fill="auto"/>
            <w:vAlign w:val="center"/>
          </w:tcPr>
          <w:p>
            <w:pPr>
              <w:jc w:val="center"/>
              <w:rPr>
                <w:rFonts w:ascii="宋体" w:cs="宋体"/>
                <w:color w:val="auto"/>
              </w:rPr>
            </w:pPr>
          </w:p>
        </w:tc>
        <w:tc>
          <w:tcPr>
            <w:tcW w:w="1843" w:type="dxa"/>
            <w:shd w:val="clear" w:color="auto" w:fill="auto"/>
            <w:vAlign w:val="center"/>
          </w:tcPr>
          <w:p>
            <w:pPr>
              <w:jc w:val="center"/>
              <w:rPr>
                <w:rFonts w:ascii="宋体" w:cs="宋体"/>
                <w:color w:val="auto"/>
              </w:rPr>
            </w:pPr>
          </w:p>
        </w:tc>
        <w:tc>
          <w:tcPr>
            <w:tcW w:w="1134" w:type="dxa"/>
            <w:shd w:val="clear" w:color="auto" w:fill="auto"/>
            <w:vAlign w:val="center"/>
          </w:tcPr>
          <w:p>
            <w:pPr>
              <w:jc w:val="center"/>
              <w:rPr>
                <w:rFonts w:ascii="宋体" w:cs="宋体"/>
                <w:color w:val="auto"/>
              </w:rPr>
            </w:pPr>
          </w:p>
        </w:tc>
        <w:tc>
          <w:tcPr>
            <w:tcW w:w="1984"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c>
          <w:tcPr>
            <w:tcW w:w="850" w:type="dxa"/>
            <w:shd w:val="clear" w:color="auto" w:fill="auto"/>
            <w:vAlign w:val="center"/>
          </w:tcPr>
          <w:p>
            <w:pPr>
              <w:jc w:val="center"/>
              <w:rPr>
                <w:rFonts w:ascii="宋体" w:cs="宋体"/>
                <w:color w:val="auto"/>
              </w:rPr>
            </w:pPr>
          </w:p>
        </w:tc>
        <w:tc>
          <w:tcPr>
            <w:tcW w:w="1560" w:type="dxa"/>
            <w:shd w:val="clear" w:color="auto" w:fill="auto"/>
            <w:vAlign w:val="center"/>
          </w:tcPr>
          <w:p>
            <w:pPr>
              <w:jc w:val="center"/>
              <w:rPr>
                <w:rFonts w:ascii="宋体" w:cs="宋体"/>
                <w:color w:val="auto"/>
              </w:rPr>
            </w:pPr>
          </w:p>
        </w:tc>
        <w:tc>
          <w:tcPr>
            <w:tcW w:w="1275"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auto"/>
                <w:spacing w:val="-12"/>
                <w:sz w:val="24"/>
                <w:szCs w:val="24"/>
              </w:rPr>
            </w:pPr>
            <w:r>
              <w:rPr>
                <w:rFonts w:ascii="宋体" w:hAnsi="宋体" w:cs="宋体"/>
                <w:color w:val="auto"/>
                <w:spacing w:val="-12"/>
                <w:sz w:val="24"/>
                <w:szCs w:val="24"/>
              </w:rPr>
              <w:t>3</w:t>
            </w:r>
          </w:p>
        </w:tc>
        <w:tc>
          <w:tcPr>
            <w:tcW w:w="2848" w:type="dxa"/>
            <w:shd w:val="clear" w:color="auto" w:fill="auto"/>
            <w:vAlign w:val="center"/>
          </w:tcPr>
          <w:p>
            <w:pPr>
              <w:spacing w:line="360" w:lineRule="auto"/>
              <w:jc w:val="center"/>
              <w:rPr>
                <w:rFonts w:ascii="宋体" w:cs="宋体"/>
                <w:color w:val="auto"/>
              </w:rPr>
            </w:pPr>
          </w:p>
        </w:tc>
        <w:tc>
          <w:tcPr>
            <w:tcW w:w="1303" w:type="dxa"/>
            <w:shd w:val="clear" w:color="auto" w:fill="auto"/>
            <w:vAlign w:val="center"/>
          </w:tcPr>
          <w:p>
            <w:pPr>
              <w:jc w:val="center"/>
              <w:rPr>
                <w:rFonts w:ascii="宋体" w:cs="宋体"/>
                <w:color w:val="auto"/>
              </w:rPr>
            </w:pPr>
          </w:p>
        </w:tc>
        <w:tc>
          <w:tcPr>
            <w:tcW w:w="1843" w:type="dxa"/>
            <w:shd w:val="clear" w:color="auto" w:fill="auto"/>
            <w:vAlign w:val="center"/>
          </w:tcPr>
          <w:p>
            <w:pPr>
              <w:jc w:val="center"/>
              <w:rPr>
                <w:rFonts w:ascii="宋体" w:cs="宋体"/>
                <w:color w:val="auto"/>
              </w:rPr>
            </w:pPr>
          </w:p>
        </w:tc>
        <w:tc>
          <w:tcPr>
            <w:tcW w:w="1134" w:type="dxa"/>
            <w:shd w:val="clear" w:color="auto" w:fill="auto"/>
            <w:vAlign w:val="center"/>
          </w:tcPr>
          <w:p>
            <w:pPr>
              <w:jc w:val="center"/>
              <w:rPr>
                <w:rFonts w:ascii="宋体" w:cs="宋体"/>
                <w:color w:val="auto"/>
              </w:rPr>
            </w:pPr>
          </w:p>
        </w:tc>
        <w:tc>
          <w:tcPr>
            <w:tcW w:w="1984"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c>
          <w:tcPr>
            <w:tcW w:w="850" w:type="dxa"/>
            <w:shd w:val="clear" w:color="auto" w:fill="auto"/>
            <w:vAlign w:val="center"/>
          </w:tcPr>
          <w:p>
            <w:pPr>
              <w:jc w:val="center"/>
              <w:rPr>
                <w:rFonts w:ascii="宋体" w:cs="宋体"/>
                <w:color w:val="auto"/>
              </w:rPr>
            </w:pPr>
          </w:p>
        </w:tc>
        <w:tc>
          <w:tcPr>
            <w:tcW w:w="1560" w:type="dxa"/>
            <w:shd w:val="clear" w:color="auto" w:fill="auto"/>
            <w:vAlign w:val="center"/>
          </w:tcPr>
          <w:p>
            <w:pPr>
              <w:jc w:val="center"/>
              <w:rPr>
                <w:rFonts w:ascii="宋体" w:cs="宋体"/>
                <w:color w:val="auto"/>
              </w:rPr>
            </w:pPr>
          </w:p>
        </w:tc>
        <w:tc>
          <w:tcPr>
            <w:tcW w:w="1275"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auto"/>
                <w:spacing w:val="-12"/>
                <w:sz w:val="24"/>
                <w:szCs w:val="24"/>
              </w:rPr>
            </w:pPr>
            <w:r>
              <w:rPr>
                <w:rFonts w:ascii="宋体" w:hAnsi="宋体" w:cs="宋体"/>
                <w:color w:val="auto"/>
                <w:spacing w:val="-12"/>
                <w:sz w:val="24"/>
                <w:szCs w:val="24"/>
              </w:rPr>
              <w:t>4</w:t>
            </w:r>
          </w:p>
        </w:tc>
        <w:tc>
          <w:tcPr>
            <w:tcW w:w="2848" w:type="dxa"/>
            <w:shd w:val="clear" w:color="auto" w:fill="auto"/>
            <w:vAlign w:val="center"/>
          </w:tcPr>
          <w:p>
            <w:pPr>
              <w:spacing w:line="360" w:lineRule="auto"/>
              <w:jc w:val="center"/>
              <w:rPr>
                <w:rFonts w:ascii="宋体" w:cs="宋体"/>
                <w:color w:val="auto"/>
              </w:rPr>
            </w:pPr>
          </w:p>
        </w:tc>
        <w:tc>
          <w:tcPr>
            <w:tcW w:w="1303" w:type="dxa"/>
            <w:shd w:val="clear" w:color="auto" w:fill="auto"/>
            <w:vAlign w:val="center"/>
          </w:tcPr>
          <w:p>
            <w:pPr>
              <w:jc w:val="center"/>
              <w:rPr>
                <w:rFonts w:ascii="宋体" w:cs="宋体"/>
                <w:color w:val="auto"/>
              </w:rPr>
            </w:pPr>
          </w:p>
        </w:tc>
        <w:tc>
          <w:tcPr>
            <w:tcW w:w="1843" w:type="dxa"/>
            <w:shd w:val="clear" w:color="auto" w:fill="auto"/>
            <w:vAlign w:val="center"/>
          </w:tcPr>
          <w:p>
            <w:pPr>
              <w:jc w:val="center"/>
              <w:rPr>
                <w:rFonts w:ascii="宋体" w:cs="宋体"/>
                <w:color w:val="auto"/>
              </w:rPr>
            </w:pPr>
          </w:p>
        </w:tc>
        <w:tc>
          <w:tcPr>
            <w:tcW w:w="1134" w:type="dxa"/>
            <w:shd w:val="clear" w:color="auto" w:fill="auto"/>
            <w:vAlign w:val="center"/>
          </w:tcPr>
          <w:p>
            <w:pPr>
              <w:jc w:val="center"/>
              <w:rPr>
                <w:rFonts w:ascii="宋体" w:cs="宋体"/>
                <w:color w:val="auto"/>
              </w:rPr>
            </w:pPr>
          </w:p>
        </w:tc>
        <w:tc>
          <w:tcPr>
            <w:tcW w:w="1984"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c>
          <w:tcPr>
            <w:tcW w:w="850" w:type="dxa"/>
            <w:shd w:val="clear" w:color="auto" w:fill="auto"/>
            <w:vAlign w:val="center"/>
          </w:tcPr>
          <w:p>
            <w:pPr>
              <w:jc w:val="center"/>
              <w:rPr>
                <w:rFonts w:ascii="宋体" w:cs="宋体"/>
                <w:color w:val="auto"/>
              </w:rPr>
            </w:pPr>
          </w:p>
        </w:tc>
        <w:tc>
          <w:tcPr>
            <w:tcW w:w="1560" w:type="dxa"/>
            <w:shd w:val="clear" w:color="auto" w:fill="auto"/>
            <w:vAlign w:val="center"/>
          </w:tcPr>
          <w:p>
            <w:pPr>
              <w:jc w:val="center"/>
              <w:rPr>
                <w:rFonts w:ascii="宋体" w:cs="宋体"/>
                <w:color w:val="auto"/>
              </w:rPr>
            </w:pPr>
          </w:p>
        </w:tc>
        <w:tc>
          <w:tcPr>
            <w:tcW w:w="1275"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auto"/>
                <w:spacing w:val="-12"/>
                <w:sz w:val="24"/>
                <w:szCs w:val="24"/>
              </w:rPr>
            </w:pPr>
            <w:r>
              <w:rPr>
                <w:rFonts w:ascii="宋体" w:hAnsi="宋体" w:cs="宋体"/>
                <w:color w:val="auto"/>
                <w:spacing w:val="-12"/>
                <w:sz w:val="24"/>
                <w:szCs w:val="24"/>
              </w:rPr>
              <w:t>5</w:t>
            </w:r>
          </w:p>
        </w:tc>
        <w:tc>
          <w:tcPr>
            <w:tcW w:w="2848" w:type="dxa"/>
            <w:shd w:val="clear" w:color="auto" w:fill="auto"/>
            <w:vAlign w:val="center"/>
          </w:tcPr>
          <w:p>
            <w:pPr>
              <w:spacing w:line="360" w:lineRule="auto"/>
              <w:jc w:val="center"/>
              <w:rPr>
                <w:rFonts w:ascii="宋体" w:cs="宋体"/>
                <w:color w:val="auto"/>
              </w:rPr>
            </w:pPr>
          </w:p>
        </w:tc>
        <w:tc>
          <w:tcPr>
            <w:tcW w:w="1303" w:type="dxa"/>
            <w:shd w:val="clear" w:color="auto" w:fill="auto"/>
            <w:vAlign w:val="center"/>
          </w:tcPr>
          <w:p>
            <w:pPr>
              <w:jc w:val="center"/>
              <w:rPr>
                <w:rFonts w:ascii="宋体" w:cs="宋体"/>
                <w:color w:val="auto"/>
              </w:rPr>
            </w:pPr>
          </w:p>
        </w:tc>
        <w:tc>
          <w:tcPr>
            <w:tcW w:w="1843" w:type="dxa"/>
            <w:shd w:val="clear" w:color="auto" w:fill="auto"/>
            <w:vAlign w:val="center"/>
          </w:tcPr>
          <w:p>
            <w:pPr>
              <w:jc w:val="center"/>
              <w:rPr>
                <w:rFonts w:ascii="宋体" w:cs="宋体"/>
                <w:color w:val="auto"/>
              </w:rPr>
            </w:pPr>
          </w:p>
        </w:tc>
        <w:tc>
          <w:tcPr>
            <w:tcW w:w="1134" w:type="dxa"/>
            <w:shd w:val="clear" w:color="auto" w:fill="auto"/>
            <w:vAlign w:val="center"/>
          </w:tcPr>
          <w:p>
            <w:pPr>
              <w:jc w:val="center"/>
              <w:rPr>
                <w:rFonts w:ascii="宋体" w:cs="宋体"/>
                <w:color w:val="auto"/>
              </w:rPr>
            </w:pPr>
          </w:p>
        </w:tc>
        <w:tc>
          <w:tcPr>
            <w:tcW w:w="1984"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c>
          <w:tcPr>
            <w:tcW w:w="850" w:type="dxa"/>
            <w:shd w:val="clear" w:color="auto" w:fill="auto"/>
            <w:vAlign w:val="center"/>
          </w:tcPr>
          <w:p>
            <w:pPr>
              <w:jc w:val="center"/>
              <w:rPr>
                <w:rFonts w:ascii="宋体" w:cs="宋体"/>
                <w:color w:val="auto"/>
              </w:rPr>
            </w:pPr>
          </w:p>
        </w:tc>
        <w:tc>
          <w:tcPr>
            <w:tcW w:w="1560" w:type="dxa"/>
            <w:shd w:val="clear" w:color="auto" w:fill="auto"/>
            <w:vAlign w:val="center"/>
          </w:tcPr>
          <w:p>
            <w:pPr>
              <w:jc w:val="center"/>
              <w:rPr>
                <w:rFonts w:ascii="宋体" w:cs="宋体"/>
                <w:color w:val="auto"/>
              </w:rPr>
            </w:pPr>
          </w:p>
        </w:tc>
        <w:tc>
          <w:tcPr>
            <w:tcW w:w="1275" w:type="dxa"/>
            <w:shd w:val="clear" w:color="auto" w:fill="auto"/>
          </w:tcPr>
          <w:p>
            <w:pPr>
              <w:jc w:val="center"/>
              <w:rPr>
                <w:rFonts w:ascii="宋体" w:cs="宋体"/>
                <w:color w:val="auto"/>
              </w:rPr>
            </w:pPr>
          </w:p>
        </w:tc>
        <w:tc>
          <w:tcPr>
            <w:tcW w:w="851" w:type="dxa"/>
            <w:shd w:val="clear" w:color="auto" w:fill="auto"/>
            <w:vAlign w:val="center"/>
          </w:tcPr>
          <w:p>
            <w:pPr>
              <w:jc w:val="center"/>
              <w:rPr>
                <w:rFonts w:ascii="宋体" w:cs="宋体"/>
                <w:color w:val="auto"/>
              </w:rPr>
            </w:pPr>
          </w:p>
        </w:tc>
      </w:tr>
    </w:tbl>
    <w:p>
      <w:pPr>
        <w:spacing w:line="400" w:lineRule="exact"/>
        <w:rPr>
          <w:rFonts w:ascii="宋体" w:cs="宋体"/>
          <w:b/>
          <w:bCs/>
          <w:color w:val="auto"/>
          <w:sz w:val="28"/>
          <w:szCs w:val="28"/>
        </w:rPr>
      </w:pPr>
      <w:r>
        <w:rPr>
          <w:rFonts w:hint="eastAsia" w:ascii="宋体" w:hAnsi="宋体" w:cs="宋体"/>
          <w:b/>
          <w:bCs/>
          <w:color w:val="auto"/>
        </w:rPr>
        <w:t>注：</w:t>
      </w:r>
      <w:r>
        <w:rPr>
          <w:rFonts w:ascii="宋体" w:hAnsi="宋体" w:cs="宋体"/>
          <w:color w:val="auto"/>
        </w:rPr>
        <w:t>1</w:t>
      </w:r>
      <w:r>
        <w:rPr>
          <w:rFonts w:hint="eastAsia" w:ascii="宋体" w:hAnsi="宋体" w:cs="宋体"/>
          <w:color w:val="auto"/>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color w:val="auto"/>
        </w:rPr>
      </w:pPr>
      <w:r>
        <w:rPr>
          <w:rFonts w:ascii="宋体" w:hAnsi="宋体" w:cs="宋体"/>
          <w:color w:val="auto"/>
        </w:rPr>
        <w:t xml:space="preserve">        2</w:t>
      </w:r>
      <w:r>
        <w:rPr>
          <w:rFonts w:hint="eastAsia" w:ascii="宋体" w:hAnsi="宋体" w:cs="宋体"/>
          <w:color w:val="auto"/>
        </w:rPr>
        <w:t>、结论为通过的供应商可以进入下一阶段的评审。</w:t>
      </w:r>
    </w:p>
    <w:p>
      <w:pPr>
        <w:pStyle w:val="34"/>
        <w:ind w:firstLine="0" w:firstLineChars="0"/>
        <w:rPr>
          <w:rFonts w:cs="Times New Roman"/>
          <w:color w:val="auto"/>
        </w:rPr>
        <w:sectPr>
          <w:pgSz w:w="16838" w:h="11906" w:orient="landscape"/>
          <w:pgMar w:top="1797" w:right="1440" w:bottom="1797" w:left="1440" w:header="851" w:footer="992" w:gutter="0"/>
          <w:cols w:space="425" w:num="1"/>
          <w:docGrid w:type="linesAndChars" w:linePitch="312" w:charSpace="0"/>
        </w:sectPr>
      </w:pPr>
    </w:p>
    <w:p>
      <w:pPr>
        <w:pStyle w:val="3"/>
        <w:jc w:val="center"/>
        <w:rPr>
          <w:color w:val="auto"/>
          <w:sz w:val="36"/>
          <w:szCs w:val="36"/>
        </w:rPr>
      </w:pPr>
      <w:bookmarkStart w:id="64" w:name="_Toc50737322"/>
      <w:bookmarkStart w:id="65" w:name="_Toc50737290"/>
      <w:bookmarkStart w:id="66" w:name="_Toc87417452"/>
      <w:bookmarkStart w:id="67" w:name="_Toc454458060"/>
      <w:bookmarkStart w:id="68" w:name="_Toc50736470"/>
      <w:bookmarkStart w:id="69" w:name="_Toc50691023"/>
      <w:bookmarkStart w:id="70" w:name="_Toc4423"/>
      <w:bookmarkStart w:id="71" w:name="_Toc43264513"/>
      <w:r>
        <w:rPr>
          <w:rFonts w:hint="eastAsia"/>
          <w:color w:val="auto"/>
          <w:sz w:val="36"/>
          <w:szCs w:val="36"/>
        </w:rPr>
        <w:t>第四章 合同</w:t>
      </w:r>
      <w:bookmarkEnd w:id="64"/>
      <w:bookmarkEnd w:id="65"/>
      <w:bookmarkEnd w:id="66"/>
      <w:bookmarkEnd w:id="67"/>
      <w:bookmarkEnd w:id="68"/>
      <w:bookmarkEnd w:id="69"/>
      <w:r>
        <w:rPr>
          <w:rFonts w:hint="eastAsia"/>
          <w:color w:val="auto"/>
          <w:sz w:val="36"/>
          <w:szCs w:val="36"/>
        </w:rPr>
        <w:t>格式</w:t>
      </w:r>
      <w:bookmarkEnd w:id="70"/>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p>
      <w:pPr>
        <w:adjustRightInd w:val="0"/>
        <w:snapToGrid w:val="0"/>
        <w:jc w:val="left"/>
        <w:rPr>
          <w:rFonts w:ascii="宋体" w:hAnsi="Times New Roman" w:cs="宋体"/>
          <w:b/>
          <w:color w:val="auto"/>
          <w:sz w:val="24"/>
        </w:rPr>
      </w:pPr>
    </w:p>
    <w:bookmarkEnd w:id="71"/>
    <w:p>
      <w:pPr>
        <w:pStyle w:val="3"/>
        <w:spacing w:line="360" w:lineRule="auto"/>
        <w:jc w:val="center"/>
        <w:rPr>
          <w:rFonts w:ascii="宋体"/>
          <w:color w:val="auto"/>
          <w:sz w:val="52"/>
          <w:szCs w:val="52"/>
        </w:rPr>
      </w:pPr>
      <w:bookmarkStart w:id="72" w:name="_Toc17156"/>
      <w:r>
        <w:rPr>
          <w:rFonts w:hint="eastAsia" w:ascii="宋体" w:hAnsi="宋体" w:cs="宋体"/>
          <w:color w:val="auto"/>
          <w:sz w:val="52"/>
          <w:szCs w:val="52"/>
        </w:rPr>
        <w:t>合　同　书</w:t>
      </w:r>
      <w:bookmarkEnd w:id="72"/>
    </w:p>
    <w:p>
      <w:pPr>
        <w:tabs>
          <w:tab w:val="left" w:pos="720"/>
        </w:tabs>
        <w:spacing w:line="360" w:lineRule="auto"/>
        <w:jc w:val="center"/>
        <w:rPr>
          <w:rFonts w:ascii="宋体"/>
          <w:b/>
          <w:bCs/>
          <w:color w:val="auto"/>
          <w:sz w:val="36"/>
          <w:szCs w:val="36"/>
        </w:rPr>
      </w:pPr>
    </w:p>
    <w:p>
      <w:pPr>
        <w:tabs>
          <w:tab w:val="left" w:pos="720"/>
        </w:tabs>
        <w:spacing w:line="360" w:lineRule="auto"/>
        <w:rPr>
          <w:rFonts w:ascii="宋体"/>
          <w:b/>
          <w:bCs/>
          <w:color w:val="auto"/>
        </w:rPr>
      </w:pPr>
    </w:p>
    <w:p>
      <w:pPr>
        <w:tabs>
          <w:tab w:val="left" w:pos="720"/>
        </w:tabs>
        <w:spacing w:line="360" w:lineRule="auto"/>
        <w:rPr>
          <w:rFonts w:ascii="宋体"/>
          <w:b/>
          <w:bCs/>
          <w:color w:val="auto"/>
        </w:rPr>
      </w:pPr>
    </w:p>
    <w:p>
      <w:pPr>
        <w:tabs>
          <w:tab w:val="left" w:pos="720"/>
        </w:tabs>
        <w:spacing w:line="360" w:lineRule="auto"/>
        <w:rPr>
          <w:rFonts w:ascii="宋体"/>
          <w:b/>
          <w:bCs/>
          <w:color w:val="auto"/>
        </w:rPr>
      </w:pPr>
    </w:p>
    <w:p>
      <w:pPr>
        <w:tabs>
          <w:tab w:val="left" w:pos="720"/>
        </w:tabs>
        <w:spacing w:line="360" w:lineRule="auto"/>
        <w:rPr>
          <w:rFonts w:ascii="宋体"/>
          <w:b/>
          <w:bCs/>
          <w:color w:val="auto"/>
        </w:rPr>
      </w:pPr>
    </w:p>
    <w:p>
      <w:pPr>
        <w:tabs>
          <w:tab w:val="left" w:pos="720"/>
        </w:tabs>
        <w:spacing w:line="360" w:lineRule="auto"/>
        <w:rPr>
          <w:rFonts w:ascii="宋体"/>
          <w:b/>
          <w:bCs/>
          <w:color w:val="auto"/>
        </w:rPr>
      </w:pPr>
    </w:p>
    <w:tbl>
      <w:tblPr>
        <w:tblStyle w:val="35"/>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color w:val="auto"/>
                <w:sz w:val="24"/>
                <w:u w:val="single"/>
              </w:rPr>
            </w:pPr>
            <w:r>
              <w:rPr>
                <w:rFonts w:hint="eastAsia" w:ascii="宋体" w:hAnsi="宋体" w:cs="宋体"/>
                <w:b/>
                <w:bCs/>
                <w:color w:val="auto"/>
                <w:sz w:val="24"/>
              </w:rPr>
              <w:t>采购编号：</w:t>
            </w:r>
            <w:r>
              <w:rPr>
                <w:rFonts w:ascii="宋体" w:hAnsi="宋体" w:cs="宋体"/>
                <w:b/>
                <w:bCs/>
                <w:color w:val="auto"/>
                <w:sz w:val="24"/>
                <w:u w:val="single"/>
              </w:rPr>
              <w:t xml:space="preserve">                          </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color w:val="auto"/>
                <w:sz w:val="24"/>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color w:val="auto"/>
                <w:sz w:val="24"/>
              </w:rPr>
            </w:pPr>
            <w:r>
              <w:rPr>
                <w:rFonts w:hint="eastAsia" w:ascii="宋体" w:hAnsi="宋体" w:cs="宋体"/>
                <w:b/>
                <w:bCs/>
                <w:color w:val="auto"/>
                <w:sz w:val="24"/>
              </w:rPr>
              <w:t>项目名称：</w:t>
            </w:r>
            <w:r>
              <w:rPr>
                <w:rFonts w:ascii="宋体" w:hAnsi="宋体" w:cs="宋体"/>
                <w:b/>
                <w:bCs/>
                <w:color w:val="auto"/>
                <w:sz w:val="24"/>
                <w:u w:val="single"/>
              </w:rPr>
              <w:t xml:space="preserve">                          </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cs="Times New Roman"/>
                <w:b/>
                <w:bCs/>
                <w:color w:val="auto"/>
              </w:rPr>
            </w:pPr>
          </w:p>
        </w:tc>
      </w:tr>
    </w:tbl>
    <w:p>
      <w:pPr>
        <w:spacing w:line="360" w:lineRule="auto"/>
        <w:rPr>
          <w:rFonts w:ascii="宋体"/>
          <w:color w:val="auto"/>
        </w:rPr>
      </w:pPr>
    </w:p>
    <w:p>
      <w:pPr>
        <w:spacing w:line="360" w:lineRule="auto"/>
        <w:rPr>
          <w:rFonts w:ascii="宋体"/>
          <w:color w:val="auto"/>
        </w:rPr>
      </w:pPr>
    </w:p>
    <w:p>
      <w:pPr>
        <w:spacing w:line="360" w:lineRule="auto"/>
        <w:rPr>
          <w:rFonts w:ascii="宋体"/>
          <w:color w:val="auto"/>
        </w:rPr>
      </w:pPr>
    </w:p>
    <w:p>
      <w:pPr>
        <w:spacing w:line="360" w:lineRule="auto"/>
        <w:rPr>
          <w:rFonts w:ascii="宋体"/>
          <w:color w:val="auto"/>
        </w:rPr>
      </w:pPr>
    </w:p>
    <w:p>
      <w:pPr>
        <w:spacing w:line="360" w:lineRule="auto"/>
        <w:rPr>
          <w:rFonts w:ascii="宋体"/>
          <w:color w:val="auto"/>
        </w:rPr>
      </w:pPr>
    </w:p>
    <w:p>
      <w:pPr>
        <w:spacing w:line="360" w:lineRule="auto"/>
        <w:rPr>
          <w:rFonts w:ascii="宋体"/>
          <w:color w:val="auto"/>
        </w:rPr>
      </w:pPr>
    </w:p>
    <w:p>
      <w:pPr>
        <w:spacing w:line="360" w:lineRule="auto"/>
        <w:rPr>
          <w:rFonts w:ascii="宋体"/>
          <w:b/>
          <w:bCs/>
          <w:color w:val="auto"/>
        </w:rPr>
      </w:pPr>
      <w:bookmarkStart w:id="73" w:name="_Hlk38299433"/>
      <w:r>
        <w:rPr>
          <w:rFonts w:hint="eastAsia" w:ascii="宋体" w:hAnsi="宋体" w:cs="宋体"/>
          <w:b/>
          <w:bCs/>
          <w:color w:val="auto"/>
        </w:rPr>
        <w:t>注：合同签订双方根据项目的具体要求进行修订，不作统一格式要求。</w:t>
      </w:r>
    </w:p>
    <w:bookmarkEnd w:id="73"/>
    <w:p>
      <w:pPr>
        <w:rPr>
          <w:rFonts w:ascii="宋体" w:hAnsi="Times New Roman"/>
          <w:color w:val="auto"/>
        </w:rPr>
        <w:sectPr>
          <w:pgSz w:w="11906" w:h="16838"/>
          <w:pgMar w:top="1135" w:right="1135" w:bottom="1135" w:left="1135" w:header="685" w:footer="567" w:gutter="0"/>
          <w:cols w:space="720" w:num="1"/>
          <w:docGrid w:type="lines" w:linePitch="312" w:charSpace="0"/>
        </w:sectPr>
      </w:pPr>
    </w:p>
    <w:p>
      <w:pPr>
        <w:pStyle w:val="3"/>
        <w:jc w:val="center"/>
        <w:rPr>
          <w:color w:val="auto"/>
          <w:sz w:val="36"/>
          <w:szCs w:val="36"/>
        </w:rPr>
      </w:pPr>
      <w:bookmarkStart w:id="74" w:name="_Toc43264514"/>
      <w:bookmarkEnd w:id="74"/>
      <w:bookmarkStart w:id="75" w:name="_Toc50737292"/>
      <w:bookmarkStart w:id="76" w:name="_Toc50691026"/>
      <w:bookmarkStart w:id="77" w:name="_Toc50736472"/>
      <w:bookmarkStart w:id="78" w:name="_Toc50737324"/>
      <w:bookmarkStart w:id="79" w:name="_Toc87417454"/>
      <w:bookmarkStart w:id="80" w:name="_Toc454458061"/>
      <w:bookmarkStart w:id="81" w:name="_Toc30130"/>
      <w:r>
        <w:rPr>
          <w:rFonts w:hint="eastAsia"/>
          <w:color w:val="auto"/>
          <w:sz w:val="36"/>
          <w:szCs w:val="36"/>
        </w:rPr>
        <w:t>第五章 响应文件格式</w:t>
      </w:r>
      <w:bookmarkEnd w:id="75"/>
      <w:bookmarkEnd w:id="76"/>
      <w:bookmarkEnd w:id="77"/>
      <w:bookmarkEnd w:id="78"/>
      <w:bookmarkEnd w:id="79"/>
      <w:bookmarkEnd w:id="80"/>
      <w:bookmarkEnd w:id="81"/>
    </w:p>
    <w:p>
      <w:pPr>
        <w:pStyle w:val="2"/>
        <w:widowControl/>
        <w:spacing w:line="440" w:lineRule="exact"/>
        <w:jc w:val="center"/>
        <w:rPr>
          <w:rFonts w:ascii="宋体" w:hAnsi="宋体" w:eastAsia="宋体" w:cs="宋体"/>
          <w:b w:val="0"/>
          <w:color w:val="auto"/>
        </w:rPr>
      </w:pPr>
      <w:bookmarkStart w:id="82" w:name="_Toc448133318"/>
      <w:bookmarkStart w:id="83" w:name="_Toc454458062"/>
      <w:bookmarkStart w:id="84" w:name="_Toc453493041"/>
      <w:bookmarkStart w:id="85" w:name="_Toc321408662"/>
      <w:r>
        <w:rPr>
          <w:rFonts w:hint="eastAsia" w:ascii="宋体" w:hAnsi="宋体" w:eastAsia="宋体" w:cs="宋体"/>
          <w:b w:val="0"/>
          <w:color w:val="auto"/>
        </w:rPr>
        <w:t>响应文件封面</w:t>
      </w:r>
      <w:bookmarkEnd w:id="82"/>
      <w:bookmarkEnd w:id="83"/>
      <w:bookmarkEnd w:id="84"/>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1"/>
              <w:widowControl w:val="0"/>
              <w:spacing w:before="0" w:beforeAutospacing="0" w:after="0" w:afterAutospacing="0" w:line="360" w:lineRule="auto"/>
              <w:ind w:firstLine="482" w:firstLineChars="150"/>
              <w:jc w:val="both"/>
              <w:rPr>
                <w:rFonts w:ascii="仿宋_GB2312" w:eastAsia="仿宋_GB2312" w:cs="仿宋_GB2312"/>
                <w:b/>
                <w:color w:val="auto"/>
                <w:kern w:val="2"/>
                <w:sz w:val="32"/>
                <w:szCs w:val="32"/>
              </w:rPr>
            </w:pPr>
          </w:p>
          <w:p>
            <w:pPr>
              <w:pStyle w:val="31"/>
              <w:widowControl w:val="0"/>
              <w:spacing w:before="0" w:beforeAutospacing="0" w:after="0" w:afterAutospacing="0" w:line="360" w:lineRule="auto"/>
              <w:ind w:firstLine="482" w:firstLineChars="150"/>
              <w:jc w:val="both"/>
              <w:rPr>
                <w:rFonts w:ascii="仿宋_GB2312" w:eastAsia="仿宋_GB2312" w:cs="仿宋_GB2312"/>
                <w:b/>
                <w:color w:val="auto"/>
                <w:kern w:val="2"/>
                <w:sz w:val="32"/>
                <w:szCs w:val="32"/>
              </w:rPr>
            </w:pPr>
          </w:p>
          <w:p>
            <w:pPr>
              <w:pStyle w:val="31"/>
              <w:widowControl w:val="0"/>
              <w:spacing w:before="0" w:beforeAutospacing="0" w:after="0" w:afterAutospacing="0" w:line="360" w:lineRule="auto"/>
              <w:jc w:val="center"/>
              <w:rPr>
                <w:rFonts w:hAnsi="Times New Roman"/>
                <w:color w:val="auto"/>
                <w:kern w:val="2"/>
                <w:sz w:val="52"/>
                <w:szCs w:val="52"/>
              </w:rPr>
            </w:pPr>
            <w:r>
              <w:rPr>
                <w:rFonts w:hint="eastAsia"/>
                <w:color w:val="auto"/>
                <w:kern w:val="2"/>
                <w:sz w:val="52"/>
                <w:szCs w:val="52"/>
              </w:rPr>
              <w:t>广西南宁技师学院询价项目</w:t>
            </w:r>
          </w:p>
          <w:p>
            <w:pPr>
              <w:pStyle w:val="31"/>
              <w:widowControl w:val="0"/>
              <w:spacing w:before="0" w:beforeAutospacing="0" w:after="0" w:afterAutospacing="0" w:line="360" w:lineRule="auto"/>
              <w:jc w:val="center"/>
              <w:rPr>
                <w:rFonts w:hAnsi="Times New Roman"/>
                <w:color w:val="auto"/>
                <w:kern w:val="2"/>
                <w:sz w:val="72"/>
                <w:szCs w:val="72"/>
              </w:rPr>
            </w:pPr>
            <w:r>
              <w:rPr>
                <w:rFonts w:hint="eastAsia"/>
                <w:color w:val="auto"/>
                <w:kern w:val="2"/>
                <w:sz w:val="72"/>
                <w:szCs w:val="72"/>
              </w:rPr>
              <w:t>响应文件</w:t>
            </w:r>
          </w:p>
          <w:p>
            <w:pPr>
              <w:pStyle w:val="31"/>
              <w:widowControl w:val="0"/>
              <w:spacing w:before="0" w:beforeAutospacing="0" w:after="0" w:afterAutospacing="0" w:line="360" w:lineRule="auto"/>
              <w:jc w:val="center"/>
              <w:rPr>
                <w:rFonts w:hAnsi="Times New Roman"/>
                <w:color w:val="auto"/>
                <w:kern w:val="2"/>
                <w:sz w:val="32"/>
                <w:szCs w:val="32"/>
              </w:rPr>
            </w:pPr>
          </w:p>
          <w:p>
            <w:pPr>
              <w:pStyle w:val="31"/>
              <w:widowControl w:val="0"/>
              <w:spacing w:before="0" w:beforeAutospacing="0" w:after="0" w:afterAutospacing="0" w:line="360" w:lineRule="auto"/>
              <w:jc w:val="center"/>
              <w:rPr>
                <w:rFonts w:ascii="黑体" w:hAnsi="Times New Roman" w:eastAsia="黑体" w:cs="黑体"/>
                <w:color w:val="auto"/>
                <w:kern w:val="2"/>
                <w:sz w:val="32"/>
                <w:szCs w:val="32"/>
              </w:rPr>
            </w:pPr>
            <w:r>
              <w:rPr>
                <w:rFonts w:hint="eastAsia"/>
                <w:color w:val="auto"/>
                <w:kern w:val="2"/>
                <w:sz w:val="32"/>
                <w:szCs w:val="32"/>
              </w:rPr>
              <w:t>□正本□副本</w:t>
            </w:r>
          </w:p>
          <w:p>
            <w:pPr>
              <w:pStyle w:val="31"/>
              <w:widowControl w:val="0"/>
              <w:spacing w:before="0" w:beforeAutospacing="0" w:after="0" w:afterAutospacing="0" w:line="360" w:lineRule="auto"/>
              <w:jc w:val="both"/>
              <w:rPr>
                <w:rFonts w:ascii="仿宋_GB2312" w:eastAsia="仿宋_GB2312" w:cs="仿宋_GB2312"/>
                <w:color w:val="auto"/>
                <w:kern w:val="2"/>
                <w:sz w:val="32"/>
                <w:szCs w:val="32"/>
              </w:rPr>
            </w:pPr>
          </w:p>
          <w:p>
            <w:pPr>
              <w:pStyle w:val="31"/>
              <w:widowControl w:val="0"/>
              <w:spacing w:before="0" w:beforeAutospacing="0" w:after="0" w:afterAutospacing="0" w:line="400" w:lineRule="exact"/>
              <w:ind w:firstLine="896" w:firstLineChars="320"/>
              <w:jc w:val="both"/>
              <w:rPr>
                <w:rFonts w:hAnsi="Times New Roman"/>
                <w:color w:val="auto"/>
                <w:kern w:val="2"/>
                <w:sz w:val="28"/>
                <w:szCs w:val="28"/>
              </w:rPr>
            </w:pPr>
          </w:p>
          <w:p>
            <w:pPr>
              <w:pStyle w:val="31"/>
              <w:widowControl w:val="0"/>
              <w:spacing w:before="0" w:beforeAutospacing="0" w:after="0" w:afterAutospacing="0" w:line="400" w:lineRule="exact"/>
              <w:ind w:firstLine="896" w:firstLineChars="320"/>
              <w:jc w:val="both"/>
              <w:rPr>
                <w:rFonts w:hAnsi="Times New Roman"/>
                <w:color w:val="auto"/>
                <w:kern w:val="2"/>
                <w:sz w:val="28"/>
                <w:szCs w:val="28"/>
              </w:rPr>
            </w:pPr>
          </w:p>
          <w:p>
            <w:pPr>
              <w:pStyle w:val="31"/>
              <w:widowControl w:val="0"/>
              <w:spacing w:before="0" w:beforeAutospacing="0" w:after="0" w:afterAutospacing="0" w:line="400" w:lineRule="exact"/>
              <w:ind w:firstLine="896" w:firstLineChars="320"/>
              <w:jc w:val="both"/>
              <w:rPr>
                <w:rFonts w:hAnsi="Times New Roman"/>
                <w:color w:val="auto"/>
                <w:kern w:val="2"/>
                <w:sz w:val="28"/>
                <w:szCs w:val="28"/>
              </w:rPr>
            </w:pPr>
          </w:p>
          <w:p>
            <w:pPr>
              <w:pStyle w:val="31"/>
              <w:widowControl w:val="0"/>
              <w:spacing w:before="0" w:beforeAutospacing="0" w:after="0" w:afterAutospacing="0" w:line="400" w:lineRule="exact"/>
              <w:ind w:firstLine="896" w:firstLineChars="320"/>
              <w:jc w:val="both"/>
              <w:rPr>
                <w:rFonts w:hAnsi="Times New Roman"/>
                <w:color w:val="auto"/>
                <w:kern w:val="2"/>
                <w:sz w:val="28"/>
                <w:szCs w:val="28"/>
              </w:rPr>
            </w:pPr>
          </w:p>
          <w:p>
            <w:pPr>
              <w:pStyle w:val="31"/>
              <w:widowControl w:val="0"/>
              <w:spacing w:before="0" w:beforeAutospacing="0" w:after="120" w:afterAutospacing="0"/>
              <w:ind w:left="708" w:leftChars="337"/>
              <w:jc w:val="both"/>
              <w:rPr>
                <w:color w:val="auto"/>
                <w:kern w:val="2"/>
                <w:sz w:val="28"/>
                <w:szCs w:val="28"/>
              </w:rPr>
            </w:pPr>
            <w:r>
              <w:rPr>
                <w:rFonts w:hint="eastAsia" w:ascii="Times New Roman" w:hAnsi="Times New Roman"/>
                <w:color w:val="auto"/>
                <w:kern w:val="2"/>
                <w:sz w:val="28"/>
                <w:szCs w:val="28"/>
              </w:rPr>
              <w:t>项目编号：</w:t>
            </w:r>
          </w:p>
          <w:p>
            <w:pPr>
              <w:pStyle w:val="31"/>
              <w:widowControl w:val="0"/>
              <w:spacing w:before="0" w:beforeAutospacing="0" w:after="120" w:afterAutospacing="0"/>
              <w:ind w:left="708" w:leftChars="337"/>
              <w:jc w:val="both"/>
              <w:rPr>
                <w:color w:val="auto"/>
                <w:kern w:val="2"/>
                <w:sz w:val="28"/>
                <w:szCs w:val="28"/>
              </w:rPr>
            </w:pPr>
            <w:r>
              <w:rPr>
                <w:rFonts w:hint="eastAsia" w:ascii="Times New Roman" w:hAnsi="Times New Roman"/>
                <w:color w:val="auto"/>
                <w:kern w:val="2"/>
                <w:sz w:val="28"/>
                <w:szCs w:val="28"/>
              </w:rPr>
              <w:t>项目名称：</w:t>
            </w:r>
          </w:p>
          <w:p>
            <w:pPr>
              <w:pStyle w:val="31"/>
              <w:widowControl w:val="0"/>
              <w:spacing w:before="0" w:beforeAutospacing="0" w:after="120" w:afterAutospacing="0"/>
              <w:ind w:left="708" w:leftChars="337"/>
              <w:jc w:val="both"/>
              <w:rPr>
                <w:color w:val="auto"/>
                <w:kern w:val="2"/>
                <w:sz w:val="28"/>
                <w:szCs w:val="28"/>
              </w:rPr>
            </w:pPr>
            <w:r>
              <w:rPr>
                <w:rFonts w:hint="eastAsia" w:ascii="Times New Roman" w:hAnsi="Times New Roman"/>
                <w:color w:val="auto"/>
                <w:kern w:val="2"/>
                <w:sz w:val="28"/>
                <w:szCs w:val="28"/>
              </w:rPr>
              <w:t>供应商名称（公章）：</w:t>
            </w:r>
          </w:p>
          <w:p>
            <w:pPr>
              <w:pStyle w:val="31"/>
              <w:widowControl w:val="0"/>
              <w:spacing w:before="0" w:beforeAutospacing="0" w:after="120" w:afterAutospacing="0"/>
              <w:ind w:left="708" w:leftChars="337"/>
              <w:jc w:val="both"/>
              <w:rPr>
                <w:color w:val="auto"/>
                <w:kern w:val="2"/>
                <w:sz w:val="28"/>
                <w:szCs w:val="28"/>
              </w:rPr>
            </w:pPr>
            <w:r>
              <w:rPr>
                <w:rFonts w:hint="eastAsia" w:ascii="Times New Roman" w:hAnsi="Times New Roman"/>
                <w:color w:val="auto"/>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color w:val="auto"/>
                <w:sz w:val="32"/>
                <w:szCs w:val="32"/>
              </w:rPr>
            </w:pPr>
          </w:p>
        </w:tc>
      </w:tr>
      <w:bookmarkEnd w:id="85"/>
    </w:tbl>
    <w:p>
      <w:pPr>
        <w:outlineLvl w:val="1"/>
        <w:rPr>
          <w:rFonts w:ascii="宋体" w:hAnsi="Times New Roman" w:cs="宋体"/>
          <w:color w:val="auto"/>
          <w:kern w:val="0"/>
        </w:rPr>
      </w:pPr>
    </w:p>
    <w:p>
      <w:pPr>
        <w:pStyle w:val="34"/>
        <w:ind w:firstLine="210"/>
        <w:rPr>
          <w:color w:val="auto"/>
        </w:rPr>
      </w:pPr>
    </w:p>
    <w:p>
      <w:pPr>
        <w:pStyle w:val="31"/>
        <w:widowControl w:val="0"/>
        <w:numPr>
          <w:ilvl w:val="0"/>
          <w:numId w:val="2"/>
        </w:numPr>
        <w:spacing w:before="0" w:beforeAutospacing="0" w:after="0" w:afterAutospacing="0"/>
        <w:rPr>
          <w:rFonts w:ascii="Arial" w:hAnsi="Arial" w:eastAsia="黑体"/>
          <w:color w:val="auto"/>
          <w:sz w:val="28"/>
          <w:szCs w:val="28"/>
        </w:rPr>
      </w:pPr>
      <w:bookmarkStart w:id="86" w:name="_Toc52165077"/>
      <w:bookmarkStart w:id="87" w:name="_Toc50737325"/>
      <w:bookmarkStart w:id="88" w:name="_Toc50691028"/>
      <w:bookmarkStart w:id="89" w:name="_Toc50737293"/>
      <w:bookmarkStart w:id="90" w:name="_Toc50736473"/>
      <w:bookmarkStart w:id="91" w:name="_Toc168212179"/>
    </w:p>
    <w:p>
      <w:pPr>
        <w:jc w:val="center"/>
        <w:outlineLvl w:val="1"/>
        <w:rPr>
          <w:rFonts w:ascii="黑体" w:hAnsi="宋体" w:eastAsia="黑体" w:cs="黑体"/>
          <w:color w:val="auto"/>
          <w:kern w:val="0"/>
          <w:sz w:val="32"/>
          <w:szCs w:val="32"/>
        </w:rPr>
      </w:pPr>
      <w:r>
        <w:rPr>
          <w:rFonts w:hint="eastAsia" w:ascii="黑体" w:hAnsi="宋体" w:eastAsia="黑体" w:cs="黑体"/>
          <w:color w:val="auto"/>
          <w:kern w:val="0"/>
          <w:sz w:val="32"/>
          <w:szCs w:val="32"/>
        </w:rPr>
        <w:t>询价响应函</w:t>
      </w:r>
      <w:bookmarkEnd w:id="86"/>
      <w:bookmarkEnd w:id="87"/>
      <w:bookmarkEnd w:id="88"/>
      <w:bookmarkEnd w:id="89"/>
      <w:bookmarkEnd w:id="90"/>
      <w:bookmarkEnd w:id="91"/>
    </w:p>
    <w:p>
      <w:pPr>
        <w:spacing w:line="360" w:lineRule="auto"/>
        <w:ind w:left="105" w:leftChars="50" w:firstLine="2"/>
        <w:rPr>
          <w:rFonts w:ascii="宋体" w:hAnsi="Times New Roman" w:cs="宋体"/>
          <w:b/>
          <w:color w:val="auto"/>
        </w:rPr>
      </w:pPr>
      <w:r>
        <w:rPr>
          <w:rFonts w:hint="eastAsia" w:ascii="宋体" w:hAnsi="宋体" w:cs="宋体"/>
          <w:b/>
          <w:color w:val="auto"/>
        </w:rPr>
        <w:t>致：广西南宁技师学院</w:t>
      </w:r>
    </w:p>
    <w:p>
      <w:pPr>
        <w:spacing w:line="360" w:lineRule="auto"/>
        <w:ind w:firstLine="420" w:firstLineChars="200"/>
        <w:rPr>
          <w:rFonts w:ascii="宋体" w:hAnsi="Times New Roman" w:cs="宋体"/>
          <w:color w:val="auto"/>
        </w:rPr>
      </w:pPr>
      <w:r>
        <w:rPr>
          <w:rFonts w:hint="eastAsia" w:ascii="宋体" w:hAnsi="宋体" w:cs="宋体"/>
          <w:color w:val="auto"/>
        </w:rPr>
        <w:t>我方确认收到贵方</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u w:val="single"/>
        </w:rPr>
        <w:t>（</w:t>
      </w:r>
      <w:r>
        <w:rPr>
          <w:rFonts w:hint="eastAsia" w:ascii="宋体" w:hAnsi="宋体" w:cs="宋体"/>
          <w:color w:val="auto"/>
          <w:kern w:val="0"/>
          <w:u w:val="single"/>
        </w:rPr>
        <w:t>项目名称</w:t>
      </w:r>
      <w:r>
        <w:rPr>
          <w:rFonts w:hint="eastAsia" w:ascii="宋体" w:hAnsi="宋体" w:cs="宋体"/>
          <w:color w:val="auto"/>
          <w:u w:val="single"/>
        </w:rPr>
        <w:t>）</w:t>
      </w:r>
      <w:r>
        <w:rPr>
          <w:rFonts w:ascii="宋体" w:hAnsi="宋体" w:cs="宋体"/>
          <w:color w:val="auto"/>
          <w:u w:val="single"/>
        </w:rPr>
        <w:t xml:space="preserve">   </w:t>
      </w:r>
      <w:r>
        <w:rPr>
          <w:rFonts w:hint="eastAsia" w:ascii="宋体" w:hAnsi="宋体" w:cs="宋体"/>
          <w:color w:val="auto"/>
        </w:rPr>
        <w:t>的询价文件（项目编号：</w:t>
      </w:r>
      <w:r>
        <w:rPr>
          <w:rFonts w:ascii="宋体" w:hAnsi="宋体" w:cs="宋体"/>
          <w:color w:val="auto"/>
          <w:u w:val="single"/>
        </w:rPr>
        <w:t xml:space="preserve">              </w:t>
      </w:r>
      <w:r>
        <w:rPr>
          <w:rFonts w:hint="eastAsia" w:ascii="宋体" w:hAnsi="宋体" w:cs="宋体"/>
          <w:color w:val="auto"/>
        </w:rPr>
        <w:t>），</w:t>
      </w:r>
      <w:r>
        <w:rPr>
          <w:rFonts w:hint="eastAsia" w:ascii="宋体" w:hAnsi="宋体" w:cs="宋体"/>
          <w:color w:val="auto"/>
          <w:u w:val="single"/>
        </w:rPr>
        <w:t xml:space="preserve">    (供应商名称、地址)   </w:t>
      </w:r>
      <w:r>
        <w:rPr>
          <w:rFonts w:hint="eastAsia" w:ascii="宋体" w:hAnsi="宋体" w:cs="宋体"/>
          <w:color w:val="auto"/>
        </w:rPr>
        <w:t>作为供应商已正式授权</w:t>
      </w:r>
      <w:r>
        <w:rPr>
          <w:rFonts w:hint="eastAsia" w:ascii="宋体" w:hAnsi="宋体" w:cs="宋体"/>
          <w:color w:val="auto"/>
          <w:u w:val="single"/>
        </w:rPr>
        <w:t xml:space="preserve">    (供应商授权代表全名、职务)   </w:t>
      </w:r>
      <w:r>
        <w:rPr>
          <w:rFonts w:hint="eastAsia" w:ascii="宋体" w:hAnsi="宋体" w:cs="宋体"/>
          <w:color w:val="auto"/>
        </w:rPr>
        <w:t>，代表我方提交响应文件进行询价并签署本项目的相关文件。</w:t>
      </w:r>
    </w:p>
    <w:p>
      <w:pPr>
        <w:spacing w:line="360" w:lineRule="auto"/>
        <w:ind w:firstLine="420" w:firstLineChars="200"/>
        <w:rPr>
          <w:rFonts w:ascii="宋体" w:hAnsi="Times New Roman" w:cs="宋体"/>
          <w:color w:val="auto"/>
        </w:rPr>
      </w:pPr>
      <w:r>
        <w:rPr>
          <w:rFonts w:hint="eastAsia" w:ascii="宋体" w:hAnsi="宋体" w:cs="宋体"/>
          <w:color w:val="auto"/>
        </w:rPr>
        <w:t>授权代表在此声明并同意：</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1.我们愿意遵守采购人询价文件的各项规定，自愿参加询价</w:t>
      </w:r>
      <w:r>
        <w:rPr>
          <w:rFonts w:hint="eastAsia" w:ascii="宋体" w:hAnsi="Times New Roman" w:cs="宋体"/>
          <w:color w:val="auto"/>
        </w:rPr>
        <w:t>,</w:t>
      </w:r>
      <w:r>
        <w:rPr>
          <w:rFonts w:hint="eastAsia" w:ascii="宋体" w:hAnsi="宋体" w:cs="宋体"/>
          <w:color w:val="auto"/>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2.我们同意本响应文件自询价开始之日起</w:t>
      </w:r>
      <w:r>
        <w:rPr>
          <w:rFonts w:hint="eastAsia" w:ascii="宋体" w:hAnsi="宋体" w:cs="宋体"/>
          <w:color w:val="auto"/>
          <w:u w:val="single"/>
        </w:rPr>
        <w:t>90</w:t>
      </w:r>
      <w:r>
        <w:rPr>
          <w:rFonts w:hint="eastAsia" w:ascii="宋体" w:hAnsi="宋体" w:cs="宋体"/>
          <w:color w:val="auto"/>
        </w:rPr>
        <w:t>天内有效。</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color w:val="auto"/>
        </w:rPr>
      </w:pPr>
      <w:r>
        <w:rPr>
          <w:rFonts w:hint="eastAsia" w:ascii="宋体" w:hAnsi="宋体" w:cs="宋体"/>
          <w:color w:val="auto"/>
        </w:rPr>
        <w:t>8.我们是依法注册的法人，在法律、财务及运作上完全独立于采购人。</w:t>
      </w:r>
    </w:p>
    <w:p>
      <w:pPr>
        <w:autoSpaceDE w:val="0"/>
        <w:autoSpaceDN w:val="0"/>
        <w:adjustRightInd w:val="0"/>
        <w:snapToGrid w:val="0"/>
        <w:spacing w:line="400" w:lineRule="exact"/>
        <w:ind w:left="420" w:firstLine="310"/>
        <w:rPr>
          <w:rFonts w:ascii="宋体" w:hAnsi="Times New Roman" w:cs="宋体"/>
          <w:color w:val="auto"/>
          <w:u w:val="single"/>
        </w:rPr>
      </w:pPr>
    </w:p>
    <w:p>
      <w:pPr>
        <w:adjustRightInd w:val="0"/>
        <w:snapToGrid w:val="0"/>
        <w:spacing w:line="400" w:lineRule="exact"/>
        <w:ind w:left="480"/>
        <w:rPr>
          <w:rFonts w:ascii="宋体" w:hAnsi="Times New Roman" w:cs="宋体"/>
          <w:color w:val="auto"/>
        </w:rPr>
      </w:pPr>
    </w:p>
    <w:p>
      <w:pPr>
        <w:adjustRightInd w:val="0"/>
        <w:snapToGrid w:val="0"/>
        <w:spacing w:line="360" w:lineRule="auto"/>
        <w:ind w:left="480"/>
        <w:rPr>
          <w:rFonts w:ascii="宋体" w:hAnsi="Times New Roman" w:cs="宋体"/>
          <w:color w:val="auto"/>
        </w:rPr>
      </w:pPr>
    </w:p>
    <w:p>
      <w:pPr>
        <w:adjustRightInd w:val="0"/>
        <w:snapToGrid w:val="0"/>
        <w:spacing w:line="360" w:lineRule="auto"/>
        <w:ind w:left="480"/>
        <w:rPr>
          <w:rFonts w:ascii="宋体" w:hAnsi="Times New Roman" w:cs="宋体"/>
          <w:color w:val="auto"/>
        </w:rPr>
      </w:pPr>
    </w:p>
    <w:p>
      <w:pPr>
        <w:adjustRightInd w:val="0"/>
        <w:snapToGrid w:val="0"/>
        <w:spacing w:line="360" w:lineRule="auto"/>
        <w:ind w:left="480"/>
        <w:rPr>
          <w:rFonts w:ascii="宋体" w:hAnsi="宋体" w:cs="宋体"/>
          <w:color w:val="auto"/>
        </w:rPr>
      </w:pPr>
      <w:r>
        <w:rPr>
          <w:rFonts w:hint="eastAsia" w:ascii="宋体" w:hAnsi="宋体" w:cs="宋体"/>
          <w:color w:val="auto"/>
        </w:rPr>
        <w:t>供应商名称（公章）:</w:t>
      </w:r>
    </w:p>
    <w:p>
      <w:pPr>
        <w:adjustRightInd w:val="0"/>
        <w:snapToGrid w:val="0"/>
        <w:spacing w:line="360" w:lineRule="auto"/>
        <w:ind w:left="480"/>
        <w:rPr>
          <w:rFonts w:ascii="宋体" w:hAnsi="宋体" w:cs="宋体"/>
          <w:color w:val="auto"/>
        </w:rPr>
      </w:pPr>
    </w:p>
    <w:p>
      <w:pPr>
        <w:adjustRightInd w:val="0"/>
        <w:snapToGrid w:val="0"/>
        <w:spacing w:line="360" w:lineRule="auto"/>
        <w:ind w:firstLine="472" w:firstLineChars="225"/>
        <w:rPr>
          <w:rFonts w:ascii="宋体" w:hAnsi="Times New Roman" w:cs="宋体"/>
          <w:color w:val="auto"/>
        </w:rPr>
      </w:pPr>
      <w:r>
        <w:rPr>
          <w:rFonts w:hint="eastAsia" w:ascii="宋体" w:hAnsi="Times New Roman" w:cs="宋体"/>
          <w:color w:val="auto"/>
        </w:rPr>
        <w:t>法定代表人或</w:t>
      </w:r>
      <w:r>
        <w:rPr>
          <w:rFonts w:hint="eastAsia" w:ascii="宋体" w:hAnsi="宋体" w:cs="宋体"/>
          <w:color w:val="auto"/>
        </w:rPr>
        <w:t>其授权代表签名：</w:t>
      </w:r>
    </w:p>
    <w:p>
      <w:pPr>
        <w:adjustRightInd w:val="0"/>
        <w:snapToGrid w:val="0"/>
        <w:spacing w:line="360" w:lineRule="auto"/>
        <w:ind w:firstLine="472" w:firstLineChars="225"/>
        <w:rPr>
          <w:rFonts w:ascii="宋体" w:hAnsi="Times New Roman" w:cs="宋体"/>
          <w:color w:val="auto"/>
        </w:rPr>
      </w:pPr>
    </w:p>
    <w:p>
      <w:pPr>
        <w:adjustRightInd w:val="0"/>
        <w:snapToGrid w:val="0"/>
        <w:spacing w:line="360" w:lineRule="auto"/>
        <w:ind w:firstLine="472" w:firstLineChars="225"/>
        <w:rPr>
          <w:rFonts w:ascii="宋体" w:hAnsi="Times New Roman" w:cs="宋体"/>
          <w:color w:val="auto"/>
        </w:rPr>
      </w:pPr>
      <w:r>
        <w:rPr>
          <w:rFonts w:hint="eastAsia" w:ascii="宋体" w:hAnsi="宋体" w:cs="宋体"/>
          <w:color w:val="auto"/>
        </w:rPr>
        <w:t>日期：</w:t>
      </w:r>
    </w:p>
    <w:p>
      <w:pPr>
        <w:adjustRightInd w:val="0"/>
        <w:snapToGrid w:val="0"/>
        <w:spacing w:line="360" w:lineRule="auto"/>
        <w:ind w:firstLine="472" w:firstLineChars="225"/>
        <w:rPr>
          <w:rFonts w:ascii="宋体" w:hAnsi="Times New Roman" w:cs="宋体"/>
          <w:color w:val="auto"/>
        </w:rPr>
      </w:pPr>
    </w:p>
    <w:p>
      <w:pPr>
        <w:spacing w:line="360" w:lineRule="auto"/>
        <w:ind w:left="105" w:leftChars="50" w:firstLine="2"/>
        <w:rPr>
          <w:rFonts w:ascii="宋体" w:hAnsi="Times New Roman" w:cs="宋体"/>
          <w:color w:val="auto"/>
        </w:rPr>
      </w:pPr>
    </w:p>
    <w:p>
      <w:pPr>
        <w:rPr>
          <w:rFonts w:ascii="宋体" w:hAnsi="Times New Roman"/>
          <w:color w:val="auto"/>
        </w:rPr>
        <w:sectPr>
          <w:pgSz w:w="11906" w:h="16838"/>
          <w:pgMar w:top="1135" w:right="1135" w:bottom="1135" w:left="1135" w:header="685" w:footer="567" w:gutter="0"/>
          <w:cols w:space="720" w:num="1"/>
          <w:docGrid w:type="lines" w:linePitch="312" w:charSpace="0"/>
        </w:sectPr>
      </w:pPr>
    </w:p>
    <w:p>
      <w:pPr>
        <w:numPr>
          <w:ilvl w:val="0"/>
          <w:numId w:val="2"/>
        </w:numPr>
        <w:spacing w:line="400" w:lineRule="exact"/>
        <w:rPr>
          <w:rFonts w:ascii="黑体" w:hAnsi="Times New Roman" w:eastAsia="黑体" w:cs="黑体"/>
          <w:color w:val="auto"/>
          <w:sz w:val="28"/>
          <w:szCs w:val="28"/>
        </w:rPr>
      </w:pPr>
      <w:bookmarkStart w:id="92" w:name="_Toc50691029"/>
      <w:bookmarkStart w:id="93" w:name="_Toc43264516"/>
      <w:bookmarkStart w:id="94" w:name="_Toc50703722"/>
    </w:p>
    <w:p>
      <w:pPr>
        <w:jc w:val="center"/>
        <w:outlineLvl w:val="1"/>
        <w:rPr>
          <w:rFonts w:ascii="黑体" w:hAnsi="宋体" w:eastAsia="黑体" w:cs="黑体"/>
          <w:color w:val="auto"/>
          <w:kern w:val="0"/>
          <w:sz w:val="32"/>
          <w:szCs w:val="32"/>
        </w:rPr>
      </w:pPr>
      <w:bookmarkStart w:id="95" w:name="_Toc237145559"/>
      <w:r>
        <w:rPr>
          <w:rFonts w:hint="eastAsia" w:ascii="黑体" w:hAnsi="宋体" w:eastAsia="黑体" w:cs="黑体"/>
          <w:color w:val="auto"/>
          <w:kern w:val="0"/>
          <w:sz w:val="32"/>
          <w:szCs w:val="32"/>
        </w:rPr>
        <w:t>供应商资格声明函</w:t>
      </w:r>
      <w:bookmarkEnd w:id="95"/>
    </w:p>
    <w:p>
      <w:pPr>
        <w:spacing w:line="360" w:lineRule="auto"/>
        <w:ind w:firstLine="420"/>
        <w:rPr>
          <w:rFonts w:ascii="Times New Roman" w:hAnsi="Times New Roman" w:cs="宋体"/>
          <w:color w:val="auto"/>
        </w:rPr>
      </w:pPr>
      <w:r>
        <w:rPr>
          <w:rFonts w:hint="eastAsia" w:ascii="Times New Roman" w:hAnsi="Times New Roman" w:cs="宋体"/>
          <w:color w:val="auto"/>
        </w:rPr>
        <w:t>广西南宁技师学院：</w:t>
      </w:r>
    </w:p>
    <w:p>
      <w:pPr>
        <w:spacing w:line="360" w:lineRule="auto"/>
        <w:ind w:firstLine="420"/>
        <w:rPr>
          <w:rFonts w:ascii="Times New Roman" w:hAnsi="Times New Roman" w:cs="宋体"/>
          <w:color w:val="auto"/>
        </w:rPr>
      </w:pPr>
      <w:r>
        <w:rPr>
          <w:rFonts w:hint="eastAsia" w:ascii="Times New Roman" w:hAnsi="Times New Roman" w:cs="宋体"/>
          <w:color w:val="auto"/>
        </w:rPr>
        <w:t>关于贵单位</w:t>
      </w:r>
      <w:r>
        <w:rPr>
          <w:rFonts w:hint="eastAsia" w:ascii="Times New Roman" w:hAnsi="Times New Roman" w:cs="宋体"/>
          <w:color w:val="auto"/>
          <w:u w:val="single"/>
        </w:rPr>
        <w:t xml:space="preserve">    </w:t>
      </w:r>
      <w:r>
        <w:rPr>
          <w:rFonts w:hint="eastAsia" w:ascii="Times New Roman" w:hAnsi="Times New Roman" w:cs="宋体"/>
          <w:color w:val="auto"/>
        </w:rPr>
        <w:t>年</w:t>
      </w:r>
      <w:r>
        <w:rPr>
          <w:rFonts w:hint="eastAsia" w:ascii="Times New Roman" w:hAnsi="Times New Roman" w:cs="宋体"/>
          <w:color w:val="auto"/>
          <w:u w:val="single"/>
        </w:rPr>
        <w:t xml:space="preserve">   </w:t>
      </w:r>
      <w:r>
        <w:rPr>
          <w:rFonts w:hint="eastAsia" w:ascii="Times New Roman" w:hAnsi="Times New Roman" w:cs="宋体"/>
          <w:color w:val="auto"/>
        </w:rPr>
        <w:t>月</w:t>
      </w:r>
      <w:r>
        <w:rPr>
          <w:rFonts w:hint="eastAsia" w:ascii="Times New Roman" w:hAnsi="Times New Roman" w:cs="宋体"/>
          <w:color w:val="auto"/>
          <w:u w:val="single"/>
        </w:rPr>
        <w:t xml:space="preserve">   </w:t>
      </w:r>
      <w:r>
        <w:rPr>
          <w:rFonts w:hint="eastAsia" w:ascii="Times New Roman" w:hAnsi="Times New Roman" w:cs="宋体"/>
          <w:color w:val="auto"/>
        </w:rPr>
        <w:t>日发布</w:t>
      </w:r>
      <w:r>
        <w:rPr>
          <w:rFonts w:ascii="Times New Roman" w:hAnsi="Times New Roman" w:cs="宋体"/>
          <w:color w:val="auto"/>
          <w:u w:val="single"/>
        </w:rPr>
        <w:t xml:space="preserve">                         </w:t>
      </w:r>
      <w:r>
        <w:rPr>
          <w:rFonts w:hint="eastAsia" w:ascii="Times New Roman" w:hAnsi="Times New Roman" w:cs="宋体"/>
          <w:color w:val="auto"/>
        </w:rPr>
        <w:t>项目（项目编号：</w:t>
      </w:r>
      <w:r>
        <w:rPr>
          <w:rFonts w:hint="eastAsia" w:ascii="Times New Roman" w:hAnsi="Times New Roman" w:cs="宋体"/>
          <w:color w:val="auto"/>
          <w:u w:val="single"/>
        </w:rPr>
        <w:t xml:space="preserve">    </w:t>
      </w:r>
      <w:r>
        <w:rPr>
          <w:rFonts w:ascii="Times New Roman" w:hAnsi="Times New Roman" w:cs="宋体"/>
          <w:color w:val="auto"/>
          <w:u w:val="single"/>
        </w:rPr>
        <w:t xml:space="preserve">         </w:t>
      </w:r>
      <w:r>
        <w:rPr>
          <w:rFonts w:hint="eastAsia" w:ascii="Times New Roman" w:hAnsi="Times New Roman" w:cs="宋体"/>
          <w:color w:val="auto"/>
          <w:u w:val="single"/>
        </w:rPr>
        <w:t xml:space="preserve">    </w:t>
      </w:r>
      <w:r>
        <w:rPr>
          <w:rFonts w:hint="eastAsia" w:ascii="Times New Roman" w:hAnsi="Times New Roman" w:cs="宋体"/>
          <w:color w:val="auto"/>
        </w:rPr>
        <w:t>）的采购公告，本公司（企业）愿意参加报价，并声明：</w:t>
      </w:r>
    </w:p>
    <w:p>
      <w:pPr>
        <w:spacing w:line="360" w:lineRule="auto"/>
        <w:ind w:firstLine="420"/>
        <w:rPr>
          <w:rFonts w:ascii="Times New Roman" w:hAnsi="Times New Roman" w:cs="宋体"/>
          <w:color w:val="auto"/>
        </w:rPr>
      </w:pPr>
      <w:r>
        <w:rPr>
          <w:rFonts w:hint="eastAsia" w:ascii="Times New Roman" w:hAnsi="Times New Roman" w:cs="宋体"/>
          <w:color w:val="auto"/>
        </w:rPr>
        <w:t>一、本公司（企业）具备《中华人民共和国政府采购法》第二十二条规定的条件：</w:t>
      </w:r>
    </w:p>
    <w:p>
      <w:pPr>
        <w:spacing w:line="360" w:lineRule="auto"/>
        <w:ind w:firstLine="420"/>
        <w:rPr>
          <w:rFonts w:ascii="Times New Roman" w:hAnsi="Times New Roman" w:cs="宋体"/>
          <w:color w:val="auto"/>
        </w:rPr>
      </w:pPr>
      <w:r>
        <w:rPr>
          <w:rFonts w:hint="eastAsia" w:ascii="Times New Roman" w:hAnsi="Times New Roman" w:cs="宋体"/>
          <w:color w:val="auto"/>
        </w:rPr>
        <w:t>（一）具有独立承担民事责任的能力；</w:t>
      </w:r>
    </w:p>
    <w:p>
      <w:pPr>
        <w:spacing w:line="360" w:lineRule="auto"/>
        <w:ind w:firstLine="420"/>
        <w:rPr>
          <w:rFonts w:ascii="Times New Roman" w:hAnsi="Times New Roman" w:cs="宋体"/>
          <w:color w:val="auto"/>
        </w:rPr>
      </w:pPr>
      <w:r>
        <w:rPr>
          <w:rFonts w:hint="eastAsia" w:ascii="Times New Roman" w:hAnsi="Times New Roman" w:cs="宋体"/>
          <w:color w:val="auto"/>
        </w:rPr>
        <w:t>（二）具有良好的商业信誉和健全的财务会计制度；</w:t>
      </w:r>
    </w:p>
    <w:p>
      <w:pPr>
        <w:spacing w:line="360" w:lineRule="auto"/>
        <w:ind w:firstLine="420"/>
        <w:rPr>
          <w:rFonts w:ascii="Times New Roman" w:hAnsi="Times New Roman" w:cs="宋体"/>
          <w:color w:val="auto"/>
        </w:rPr>
      </w:pPr>
      <w:r>
        <w:rPr>
          <w:rFonts w:hint="eastAsia" w:ascii="Times New Roman" w:hAnsi="Times New Roman" w:cs="宋体"/>
          <w:color w:val="auto"/>
        </w:rPr>
        <w:t>（三）具有履行合同所必需的设备和专业技术能力；</w:t>
      </w:r>
    </w:p>
    <w:p>
      <w:pPr>
        <w:spacing w:line="360" w:lineRule="auto"/>
        <w:ind w:firstLine="420"/>
        <w:rPr>
          <w:rFonts w:ascii="Times New Roman" w:hAnsi="Times New Roman" w:cs="宋体"/>
          <w:color w:val="auto"/>
        </w:rPr>
      </w:pPr>
      <w:r>
        <w:rPr>
          <w:rFonts w:hint="eastAsia" w:ascii="Times New Roman" w:hAnsi="Times New Roman" w:cs="宋体"/>
          <w:color w:val="auto"/>
        </w:rPr>
        <w:t>（四）有依法缴纳税收和社会保障资金的良好记录；</w:t>
      </w:r>
    </w:p>
    <w:p>
      <w:pPr>
        <w:spacing w:line="360" w:lineRule="auto"/>
        <w:ind w:firstLine="420" w:firstLineChars="200"/>
        <w:rPr>
          <w:rFonts w:ascii="Times New Roman" w:hAnsi="Times New Roman" w:cs="宋体"/>
          <w:color w:val="auto"/>
        </w:rPr>
      </w:pPr>
      <w:r>
        <w:rPr>
          <w:rFonts w:hint="eastAsia" w:ascii="Times New Roman" w:hAnsi="Times New Roman" w:cs="宋体"/>
          <w:color w:val="auto"/>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20"/>
        <w:rPr>
          <w:rFonts w:ascii="Times New Roman" w:hAnsi="Times New Roman" w:cs="宋体"/>
          <w:color w:val="auto"/>
        </w:rPr>
      </w:pPr>
      <w:r>
        <w:rPr>
          <w:rFonts w:hint="eastAsia" w:ascii="Times New Roman" w:hAnsi="Times New Roman" w:cs="宋体"/>
          <w:color w:val="auto"/>
        </w:rPr>
        <w:t>（六）法律、行政法规规定的其他条件。</w:t>
      </w:r>
    </w:p>
    <w:p>
      <w:pPr>
        <w:spacing w:line="360" w:lineRule="auto"/>
        <w:ind w:firstLine="420"/>
        <w:rPr>
          <w:rFonts w:ascii="Times New Roman" w:hAnsi="Times New Roman" w:cs="宋体"/>
          <w:color w:val="auto"/>
        </w:rPr>
      </w:pPr>
      <w:r>
        <w:rPr>
          <w:rFonts w:hint="eastAsia" w:ascii="Times New Roman" w:hAnsi="Times New Roman" w:cs="宋体"/>
          <w:color w:val="auto"/>
        </w:rPr>
        <w:t>二、本公司（企业）未被广西南宁技师学院曝光或记录供应商不良行为。</w:t>
      </w:r>
    </w:p>
    <w:p>
      <w:pPr>
        <w:spacing w:line="360" w:lineRule="auto"/>
        <w:ind w:firstLine="420"/>
        <w:rPr>
          <w:rFonts w:ascii="Times New Roman" w:hAnsi="Times New Roman" w:cs="宋体"/>
          <w:color w:val="auto"/>
        </w:rPr>
      </w:pPr>
      <w:r>
        <w:rPr>
          <w:rFonts w:hint="eastAsia" w:ascii="Times New Roman" w:hAnsi="Times New Roman" w:cs="宋体"/>
          <w:color w:val="auto"/>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color w:val="auto"/>
        </w:rPr>
      </w:pPr>
      <w:r>
        <w:rPr>
          <w:rFonts w:hint="eastAsia" w:ascii="Times New Roman" w:hAnsi="Times New Roman" w:cs="宋体"/>
          <w:color w:val="auto"/>
        </w:rPr>
        <w:t>三、我方承诺单位负责人为同一人或者存在直接控股、管理关系的不同供应商，不得同时参加本采购项目报价。</w:t>
      </w:r>
    </w:p>
    <w:p>
      <w:pPr>
        <w:spacing w:line="360" w:lineRule="auto"/>
        <w:ind w:firstLine="420"/>
        <w:rPr>
          <w:rFonts w:ascii="Times New Roman" w:hAnsi="Times New Roman" w:cs="宋体"/>
          <w:color w:val="auto"/>
        </w:rPr>
      </w:pPr>
      <w:r>
        <w:rPr>
          <w:rFonts w:hint="eastAsia" w:ascii="Times New Roman" w:hAnsi="Times New Roman" w:cs="宋体"/>
          <w:color w:val="auto"/>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color w:val="auto"/>
        </w:rPr>
      </w:pPr>
      <w:r>
        <w:rPr>
          <w:rFonts w:hint="eastAsia" w:ascii="Times New Roman" w:hAnsi="Times New Roman" w:cs="宋体"/>
          <w:color w:val="auto"/>
        </w:rPr>
        <w:t>特此声明！</w:t>
      </w:r>
    </w:p>
    <w:p>
      <w:pPr>
        <w:spacing w:line="360" w:lineRule="auto"/>
        <w:ind w:firstLine="420"/>
        <w:rPr>
          <w:color w:val="auto"/>
        </w:rPr>
      </w:pPr>
      <w:r>
        <w:rPr>
          <w:rFonts w:hint="eastAsia" w:ascii="Times New Roman" w:hAnsi="Times New Roman" w:cs="宋体"/>
          <w:color w:val="auto"/>
        </w:rPr>
        <w:t>备注：1. 本声明函如有虚假或与事实不符的，作无效报价处理。</w:t>
      </w:r>
    </w:p>
    <w:p>
      <w:pPr>
        <w:spacing w:line="360" w:lineRule="auto"/>
        <w:ind w:firstLine="420"/>
        <w:rPr>
          <w:color w:val="auto"/>
        </w:rPr>
      </w:pPr>
    </w:p>
    <w:p>
      <w:pPr>
        <w:adjustRightInd w:val="0"/>
        <w:snapToGrid w:val="0"/>
        <w:spacing w:line="360" w:lineRule="auto"/>
        <w:ind w:left="480"/>
        <w:rPr>
          <w:rFonts w:ascii="宋体" w:hAnsi="宋体" w:cs="宋体"/>
          <w:color w:val="auto"/>
        </w:rPr>
      </w:pPr>
      <w:r>
        <w:rPr>
          <w:rFonts w:hint="eastAsia" w:ascii="宋体" w:hAnsi="宋体" w:cs="宋体"/>
          <w:color w:val="auto"/>
        </w:rPr>
        <w:t>供应商名称（公章）:</w:t>
      </w:r>
    </w:p>
    <w:p>
      <w:pPr>
        <w:adjustRightInd w:val="0"/>
        <w:snapToGrid w:val="0"/>
        <w:spacing w:line="360" w:lineRule="auto"/>
        <w:ind w:left="480"/>
        <w:rPr>
          <w:rFonts w:ascii="宋体" w:hAnsi="宋体" w:cs="宋体"/>
          <w:color w:val="auto"/>
        </w:rPr>
      </w:pPr>
    </w:p>
    <w:p>
      <w:pPr>
        <w:adjustRightInd w:val="0"/>
        <w:snapToGrid w:val="0"/>
        <w:spacing w:line="360" w:lineRule="auto"/>
        <w:ind w:firstLine="472" w:firstLineChars="225"/>
        <w:rPr>
          <w:rFonts w:ascii="宋体" w:hAnsi="Times New Roman" w:cs="宋体"/>
          <w:color w:val="auto"/>
        </w:rPr>
      </w:pPr>
      <w:r>
        <w:rPr>
          <w:rFonts w:hint="eastAsia" w:ascii="宋体" w:hAnsi="Times New Roman" w:cs="宋体"/>
          <w:color w:val="auto"/>
        </w:rPr>
        <w:t>法定代表人或</w:t>
      </w:r>
      <w:r>
        <w:rPr>
          <w:rFonts w:hint="eastAsia" w:ascii="宋体" w:hAnsi="宋体" w:cs="宋体"/>
          <w:color w:val="auto"/>
        </w:rPr>
        <w:t>其授权代表签名：</w:t>
      </w:r>
    </w:p>
    <w:p>
      <w:pPr>
        <w:adjustRightInd w:val="0"/>
        <w:snapToGrid w:val="0"/>
        <w:spacing w:line="360" w:lineRule="auto"/>
        <w:ind w:firstLine="472" w:firstLineChars="225"/>
        <w:rPr>
          <w:rFonts w:ascii="宋体" w:hAnsi="Times New Roman" w:cs="宋体"/>
          <w:color w:val="auto"/>
        </w:rPr>
      </w:pPr>
    </w:p>
    <w:p>
      <w:pPr>
        <w:adjustRightInd w:val="0"/>
        <w:snapToGrid w:val="0"/>
        <w:spacing w:line="360" w:lineRule="auto"/>
        <w:ind w:firstLine="472" w:firstLineChars="225"/>
        <w:rPr>
          <w:rFonts w:ascii="宋体" w:hAnsi="Times New Roman" w:cs="宋体"/>
          <w:color w:val="auto"/>
        </w:rPr>
      </w:pPr>
      <w:r>
        <w:rPr>
          <w:rFonts w:hint="eastAsia" w:ascii="宋体" w:hAnsi="宋体" w:cs="宋体"/>
          <w:color w:val="auto"/>
        </w:rPr>
        <w:t>日期：</w:t>
      </w:r>
    </w:p>
    <w:p>
      <w:pPr>
        <w:spacing w:line="360" w:lineRule="auto"/>
        <w:ind w:firstLine="525" w:firstLineChars="250"/>
        <w:rPr>
          <w:rFonts w:ascii="宋体" w:hAnsi="Times New Roman" w:cs="宋体"/>
          <w:color w:val="auto"/>
          <w:lang w:val="zh-CN"/>
        </w:rPr>
      </w:pPr>
    </w:p>
    <w:p>
      <w:pPr>
        <w:spacing w:line="360" w:lineRule="auto"/>
        <w:ind w:firstLine="527" w:firstLineChars="250"/>
        <w:rPr>
          <w:rFonts w:ascii="宋体" w:hAnsi="Times New Roman" w:cs="宋体"/>
          <w:b/>
          <w:bCs/>
          <w:color w:val="auto"/>
          <w:lang w:val="zh-CN"/>
        </w:rPr>
      </w:pPr>
      <w:r>
        <w:rPr>
          <w:rFonts w:hint="eastAsia" w:ascii="宋体" w:hAnsi="Times New Roman" w:cs="宋体"/>
          <w:b/>
          <w:bCs/>
          <w:color w:val="auto"/>
          <w:lang w:val="zh-CN"/>
        </w:rPr>
        <w:t>附件：</w:t>
      </w:r>
    </w:p>
    <w:p>
      <w:pPr>
        <w:spacing w:line="360" w:lineRule="auto"/>
        <w:ind w:left="425" w:hanging="5"/>
        <w:rPr>
          <w:rFonts w:ascii="宋体" w:hAnsi="宋体" w:cs="宋体"/>
          <w:color w:val="auto"/>
        </w:rPr>
      </w:pPr>
      <w:r>
        <w:rPr>
          <w:rFonts w:hint="eastAsia" w:ascii="宋体" w:hAnsi="宋体" w:cs="宋体"/>
          <w:color w:val="auto"/>
        </w:rPr>
        <w:t>(1)</w:t>
      </w:r>
      <w:r>
        <w:rPr>
          <w:rFonts w:hint="eastAsia" w:ascii="宋体" w:hAnsi="宋体" w:cs="宋体"/>
          <w:color w:val="auto"/>
        </w:rPr>
        <w:tab/>
      </w:r>
      <w:r>
        <w:rPr>
          <w:rFonts w:hint="eastAsia" w:ascii="宋体" w:hAnsi="宋体" w:cs="宋体"/>
          <w:color w:val="auto"/>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color w:val="auto"/>
        </w:rPr>
      </w:pPr>
      <w:r>
        <w:rPr>
          <w:rFonts w:hint="eastAsia" w:ascii="宋体" w:hAnsi="宋体" w:cs="宋体"/>
          <w:color w:val="auto"/>
        </w:rPr>
        <w:t>(2)</w:t>
      </w:r>
      <w:r>
        <w:rPr>
          <w:rFonts w:hint="eastAsia" w:ascii="宋体" w:hAnsi="宋体" w:cs="宋体"/>
          <w:color w:val="auto"/>
        </w:rPr>
        <w:tab/>
      </w:r>
      <w:r>
        <w:rPr>
          <w:rFonts w:hint="eastAsia" w:ascii="宋体" w:hAnsi="宋体" w:cs="宋体"/>
          <w:color w:val="auto"/>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color w:val="auto"/>
        </w:rPr>
      </w:pPr>
      <w:r>
        <w:rPr>
          <w:rFonts w:hint="eastAsia" w:ascii="宋体" w:hAnsi="宋体" w:cs="宋体"/>
          <w:color w:val="auto"/>
        </w:rPr>
        <w:t>(3)</w:t>
      </w:r>
      <w:r>
        <w:rPr>
          <w:rFonts w:hint="eastAsia" w:ascii="宋体" w:hAnsi="宋体" w:cs="宋体"/>
          <w:color w:val="auto"/>
        </w:rPr>
        <w:tab/>
      </w:r>
      <w:r>
        <w:rPr>
          <w:rFonts w:hint="eastAsia" w:ascii="宋体" w:hAnsi="宋体" w:cs="宋体"/>
          <w:color w:val="auto"/>
        </w:rPr>
        <w:t>提供投标截止日前在“信用中国”网站（www.creditchina.gov.cn）查询结果截图复印件加盖公章；</w:t>
      </w:r>
    </w:p>
    <w:p>
      <w:pPr>
        <w:spacing w:line="360" w:lineRule="auto"/>
        <w:ind w:left="425" w:hanging="5"/>
        <w:rPr>
          <w:rFonts w:ascii="宋体" w:hAnsi="宋体" w:cs="宋体"/>
          <w:color w:val="auto"/>
        </w:rPr>
      </w:pPr>
      <w:r>
        <w:rPr>
          <w:rFonts w:hint="eastAsia" w:ascii="宋体" w:hAnsi="宋体" w:cs="宋体"/>
          <w:color w:val="auto"/>
        </w:rPr>
        <w:t>(4)</w:t>
      </w:r>
      <w:r>
        <w:rPr>
          <w:rFonts w:hint="eastAsia" w:ascii="宋体" w:hAnsi="宋体" w:cs="宋体"/>
          <w:color w:val="auto"/>
        </w:rPr>
        <w:tab/>
      </w:r>
      <w:r>
        <w:rPr>
          <w:rFonts w:hint="eastAsia" w:ascii="宋体" w:hAnsi="宋体" w:cs="宋体"/>
          <w:color w:val="auto"/>
        </w:rPr>
        <w:t>提供投标截止日前在中国政府采购网(www.ccgp.gov.cn) 查询结果截图复印件加盖公章；</w:t>
      </w:r>
    </w:p>
    <w:p>
      <w:pPr>
        <w:spacing w:line="360" w:lineRule="auto"/>
        <w:ind w:left="425" w:hanging="5"/>
        <w:rPr>
          <w:rFonts w:ascii="宋体" w:hAnsi="宋体" w:cs="宋体"/>
          <w:color w:val="auto"/>
        </w:rPr>
      </w:pPr>
      <w:r>
        <w:rPr>
          <w:rFonts w:hint="eastAsia" w:ascii="宋体" w:hAnsi="宋体" w:cs="宋体"/>
          <w:color w:val="auto"/>
        </w:rPr>
        <w:t>(5)</w:t>
      </w:r>
      <w:r>
        <w:rPr>
          <w:rFonts w:hint="eastAsia" w:ascii="宋体" w:hAnsi="宋体" w:cs="宋体"/>
          <w:color w:val="auto"/>
        </w:rPr>
        <w:tab/>
      </w:r>
      <w:r>
        <w:rPr>
          <w:rFonts w:hint="eastAsia" w:ascii="宋体" w:hAnsi="宋体" w:cs="宋体"/>
          <w:color w:val="auto"/>
        </w:rPr>
        <w:t>资格条件要求的其他文件（如有），提供相应复印件加盖公章；</w:t>
      </w: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pStyle w:val="2"/>
        <w:rPr>
          <w:color w:val="auto"/>
        </w:rPr>
      </w:pPr>
    </w:p>
    <w:p>
      <w:pPr>
        <w:spacing w:line="360" w:lineRule="auto"/>
        <w:ind w:left="425" w:hanging="5"/>
        <w:rPr>
          <w:rFonts w:ascii="宋体" w:hAnsi="宋体" w:cs="宋体"/>
          <w:color w:val="auto"/>
        </w:rPr>
      </w:pPr>
    </w:p>
    <w:p>
      <w:pPr>
        <w:numPr>
          <w:ilvl w:val="0"/>
          <w:numId w:val="2"/>
        </w:numPr>
        <w:spacing w:line="400" w:lineRule="exact"/>
        <w:rPr>
          <w:rFonts w:ascii="黑体" w:hAnsi="Times New Roman" w:eastAsia="黑体" w:cs="黑体"/>
          <w:color w:val="auto"/>
          <w:sz w:val="28"/>
          <w:szCs w:val="28"/>
        </w:rPr>
      </w:pPr>
    </w:p>
    <w:p>
      <w:pPr>
        <w:jc w:val="center"/>
        <w:outlineLvl w:val="1"/>
        <w:rPr>
          <w:rFonts w:ascii="黑体" w:hAnsi="宋体" w:eastAsia="黑体" w:cs="黑体"/>
          <w:color w:val="auto"/>
          <w:kern w:val="0"/>
          <w:sz w:val="32"/>
          <w:szCs w:val="32"/>
        </w:rPr>
      </w:pPr>
      <w:r>
        <w:rPr>
          <w:rFonts w:hint="eastAsia" w:ascii="黑体" w:hAnsi="宋体" w:eastAsia="黑体" w:cs="黑体"/>
          <w:color w:val="auto"/>
          <w:kern w:val="0"/>
          <w:sz w:val="32"/>
          <w:szCs w:val="32"/>
        </w:rPr>
        <w:t>无围标、串标行为承诺书</w:t>
      </w:r>
    </w:p>
    <w:p>
      <w:pPr>
        <w:spacing w:before="312" w:beforeLines="100" w:after="156" w:afterLines="50" w:line="360" w:lineRule="auto"/>
        <w:ind w:firstLine="420" w:firstLineChars="200"/>
        <w:rPr>
          <w:rFonts w:ascii="宋体" w:cs="Times New Roman"/>
          <w:color w:val="auto"/>
        </w:rPr>
      </w:pPr>
      <w:r>
        <w:rPr>
          <w:rFonts w:hint="eastAsia" w:ascii="宋体" w:hAnsi="宋体" w:cs="宋体"/>
          <w:color w:val="auto"/>
        </w:rPr>
        <w:t>本公司郑重承诺：本公司在参加本次</w:t>
      </w:r>
      <w:r>
        <w:rPr>
          <w:rFonts w:ascii="宋体" w:hAnsi="宋体" w:cs="宋体"/>
          <w:color w:val="auto"/>
          <w:u w:val="single"/>
        </w:rPr>
        <w:t xml:space="preserve"> </w:t>
      </w:r>
      <w:r>
        <w:rPr>
          <w:rFonts w:hint="eastAsia" w:ascii="宋体" w:hAnsi="宋体" w:cs="宋体"/>
          <w:color w:val="auto"/>
          <w:u w:val="single"/>
        </w:rPr>
        <w:t>项目名称：</w:t>
      </w:r>
      <w:r>
        <w:rPr>
          <w:rFonts w:ascii="宋体" w:hAnsi="宋体" w:cs="宋体"/>
          <w:color w:val="auto"/>
          <w:u w:val="single"/>
        </w:rPr>
        <w:t xml:space="preserve">         </w:t>
      </w:r>
      <w:r>
        <w:rPr>
          <w:rFonts w:hint="eastAsia" w:ascii="宋体" w:hAnsi="宋体" w:cs="宋体"/>
          <w:color w:val="auto"/>
        </w:rPr>
        <w:t>【项目编号：</w:t>
      </w:r>
      <w:r>
        <w:rPr>
          <w:rFonts w:ascii="宋体" w:hAnsi="宋体" w:cs="宋体"/>
          <w:color w:val="auto"/>
          <w:u w:val="single"/>
        </w:rPr>
        <w:t xml:space="preserve">            </w:t>
      </w:r>
      <w:r>
        <w:rPr>
          <w:rFonts w:hint="eastAsia" w:ascii="宋体" w:hAnsi="宋体" w:cs="宋体"/>
          <w:color w:val="auto"/>
        </w:rPr>
        <w:t>】活动中，无以下围标、串标行为。</w:t>
      </w:r>
    </w:p>
    <w:p>
      <w:pPr>
        <w:spacing w:line="360" w:lineRule="auto"/>
        <w:ind w:left="720" w:hanging="720"/>
        <w:rPr>
          <w:rFonts w:ascii="宋体" w:cs="Times New Roman"/>
          <w:color w:val="auto"/>
        </w:rPr>
      </w:pPr>
      <w:r>
        <w:rPr>
          <w:rFonts w:ascii="宋体" w:hAnsi="宋体" w:cs="宋体"/>
          <w:color w:val="auto"/>
        </w:rPr>
        <w:t xml:space="preserve">    1</w:t>
      </w:r>
      <w:r>
        <w:rPr>
          <w:rFonts w:hint="eastAsia" w:ascii="宋体" w:hAnsi="宋体" w:cs="宋体"/>
          <w:color w:val="auto"/>
        </w:rPr>
        <w:t>）不同供应商的响应文件由同一单位或者个人编制；</w:t>
      </w:r>
    </w:p>
    <w:p>
      <w:pPr>
        <w:spacing w:line="360" w:lineRule="auto"/>
        <w:ind w:left="720" w:hanging="720"/>
        <w:rPr>
          <w:rFonts w:ascii="宋体" w:cs="Times New Roman"/>
          <w:color w:val="auto"/>
        </w:rPr>
      </w:pPr>
      <w:r>
        <w:rPr>
          <w:rFonts w:ascii="宋体" w:hAnsi="宋体" w:cs="宋体"/>
          <w:color w:val="auto"/>
        </w:rPr>
        <w:t xml:space="preserve">    2</w:t>
      </w:r>
      <w:r>
        <w:rPr>
          <w:rFonts w:hint="eastAsia" w:ascii="宋体" w:hAnsi="宋体" w:cs="宋体"/>
          <w:color w:val="auto"/>
        </w:rPr>
        <w:t>）不同供应商委托同一单位或者个人办理投标报价事宜；</w:t>
      </w:r>
    </w:p>
    <w:p>
      <w:pPr>
        <w:spacing w:line="360" w:lineRule="auto"/>
        <w:ind w:left="720" w:hanging="720"/>
        <w:rPr>
          <w:rFonts w:ascii="宋体" w:cs="Times New Roman"/>
          <w:color w:val="auto"/>
        </w:rPr>
      </w:pPr>
      <w:r>
        <w:rPr>
          <w:rFonts w:ascii="宋体" w:hAnsi="宋体" w:cs="宋体"/>
          <w:color w:val="auto"/>
        </w:rPr>
        <w:t xml:space="preserve">    3</w:t>
      </w:r>
      <w:r>
        <w:rPr>
          <w:rFonts w:hint="eastAsia" w:ascii="宋体" w:hAnsi="宋体" w:cs="宋体"/>
          <w:color w:val="auto"/>
        </w:rPr>
        <w:t>）不同供应商的响应文件载明的项目管理成员或者联系人员为同一人；</w:t>
      </w:r>
    </w:p>
    <w:p>
      <w:pPr>
        <w:spacing w:line="360" w:lineRule="auto"/>
        <w:ind w:left="720" w:hanging="720"/>
        <w:rPr>
          <w:rFonts w:ascii="宋体" w:cs="Times New Roman"/>
          <w:color w:val="auto"/>
        </w:rPr>
      </w:pPr>
      <w:r>
        <w:rPr>
          <w:rFonts w:ascii="宋体" w:hAnsi="宋体" w:cs="宋体"/>
          <w:color w:val="auto"/>
        </w:rPr>
        <w:t xml:space="preserve">    4</w:t>
      </w:r>
      <w:r>
        <w:rPr>
          <w:rFonts w:hint="eastAsia" w:ascii="宋体" w:hAnsi="宋体" w:cs="宋体"/>
          <w:color w:val="auto"/>
        </w:rPr>
        <w:t>）不同供应商的响应文件异常一致或者报价呈规律性差异；</w:t>
      </w:r>
    </w:p>
    <w:p>
      <w:pPr>
        <w:spacing w:line="360" w:lineRule="auto"/>
        <w:ind w:left="720" w:hanging="720"/>
        <w:rPr>
          <w:rFonts w:ascii="宋体" w:cs="Times New Roman"/>
          <w:color w:val="auto"/>
        </w:rPr>
      </w:pPr>
      <w:r>
        <w:rPr>
          <w:rFonts w:ascii="宋体" w:hAnsi="宋体" w:cs="宋体"/>
          <w:color w:val="auto"/>
        </w:rPr>
        <w:t xml:space="preserve">    5</w:t>
      </w:r>
      <w:r>
        <w:rPr>
          <w:rFonts w:hint="eastAsia" w:ascii="宋体" w:hAnsi="宋体" w:cs="宋体"/>
          <w:color w:val="auto"/>
        </w:rPr>
        <w:t>）不同供应商的响应文件相互混装；</w:t>
      </w:r>
    </w:p>
    <w:p>
      <w:pPr>
        <w:spacing w:line="360" w:lineRule="auto"/>
        <w:ind w:left="720" w:hanging="720"/>
        <w:rPr>
          <w:rFonts w:ascii="宋体" w:cs="Times New Roman"/>
          <w:color w:val="auto"/>
        </w:rPr>
      </w:pPr>
      <w:r>
        <w:rPr>
          <w:rFonts w:ascii="宋体" w:hAnsi="宋体" w:cs="宋体"/>
          <w:color w:val="auto"/>
        </w:rPr>
        <w:t xml:space="preserve">    6</w:t>
      </w:r>
      <w:r>
        <w:rPr>
          <w:rFonts w:hint="eastAsia" w:ascii="宋体" w:hAnsi="宋体" w:cs="宋体"/>
          <w:color w:val="auto"/>
        </w:rPr>
        <w:t>）不同供应商的投标保证金从同一单位或者个人的账户转出。</w:t>
      </w:r>
    </w:p>
    <w:p>
      <w:pPr>
        <w:spacing w:line="360" w:lineRule="auto"/>
        <w:ind w:left="720" w:hanging="720"/>
        <w:rPr>
          <w:rFonts w:ascii="宋体" w:cs="Times New Roman"/>
          <w:color w:val="auto"/>
        </w:rPr>
      </w:pPr>
      <w:r>
        <w:rPr>
          <w:rFonts w:ascii="宋体" w:hAnsi="宋体" w:cs="宋体"/>
          <w:color w:val="auto"/>
        </w:rPr>
        <w:t xml:space="preserve">    7</w:t>
      </w:r>
      <w:r>
        <w:rPr>
          <w:rFonts w:hint="eastAsia" w:ascii="宋体" w:hAnsi="宋体" w:cs="宋体"/>
          <w:color w:val="auto"/>
        </w:rPr>
        <w:t>）不同供应商的董事、监事、高管、单位负责人为同一人或者存在控股、管理关系的不同单位参加同一包组采购项目报价；</w:t>
      </w:r>
    </w:p>
    <w:p>
      <w:pPr>
        <w:spacing w:line="360" w:lineRule="auto"/>
        <w:ind w:left="720" w:hanging="720"/>
        <w:rPr>
          <w:rFonts w:ascii="宋体" w:cs="Times New Roman"/>
          <w:color w:val="auto"/>
        </w:rPr>
      </w:pPr>
      <w:r>
        <w:rPr>
          <w:rFonts w:ascii="宋体" w:hAnsi="宋体" w:cs="宋体"/>
          <w:color w:val="auto"/>
        </w:rPr>
        <w:t xml:space="preserve">    8</w:t>
      </w:r>
      <w:r>
        <w:rPr>
          <w:rFonts w:hint="eastAsia" w:ascii="宋体" w:hAnsi="宋体" w:cs="宋体"/>
          <w:color w:val="auto"/>
        </w:rPr>
        <w:t>）法律法规界定的其他围标串标行为。</w:t>
      </w:r>
    </w:p>
    <w:p>
      <w:pPr>
        <w:spacing w:line="360" w:lineRule="auto"/>
        <w:ind w:left="720" w:hanging="720"/>
        <w:rPr>
          <w:rFonts w:ascii="宋体" w:cs="Times New Roman"/>
          <w:color w:val="auto"/>
        </w:rPr>
      </w:pPr>
    </w:p>
    <w:p>
      <w:pPr>
        <w:spacing w:line="360" w:lineRule="auto"/>
        <w:ind w:firstLine="420" w:firstLineChars="200"/>
        <w:rPr>
          <w:rFonts w:ascii="宋体" w:cs="Times New Roman"/>
          <w:color w:val="auto"/>
        </w:rPr>
      </w:pPr>
      <w:r>
        <w:rPr>
          <w:rFonts w:hint="eastAsia" w:ascii="宋体" w:hAnsi="宋体" w:cs="宋体"/>
          <w:color w:val="auto"/>
        </w:rPr>
        <w:t>如有发现我公司存在围标、串标行为，我公司愿承担一切法律责任。</w:t>
      </w:r>
    </w:p>
    <w:p>
      <w:pPr>
        <w:spacing w:line="360" w:lineRule="auto"/>
        <w:ind w:firstLine="420" w:firstLineChars="200"/>
        <w:rPr>
          <w:rFonts w:ascii="宋体" w:cs="Times New Roman"/>
          <w:color w:val="auto"/>
        </w:rPr>
      </w:pPr>
      <w:r>
        <w:rPr>
          <w:rFonts w:hint="eastAsia" w:ascii="宋体" w:hAnsi="宋体" w:cs="宋体"/>
          <w:color w:val="auto"/>
        </w:rPr>
        <w:t>特此承诺。</w:t>
      </w:r>
    </w:p>
    <w:p>
      <w:pPr>
        <w:rPr>
          <w:rFonts w:cs="Times New Roman"/>
          <w:color w:val="auto"/>
        </w:rPr>
      </w:pPr>
    </w:p>
    <w:p>
      <w:pPr>
        <w:spacing w:line="480" w:lineRule="auto"/>
        <w:rPr>
          <w:rFonts w:cs="Times New Roman"/>
          <w:color w:val="auto"/>
        </w:rPr>
      </w:pPr>
    </w:p>
    <w:p>
      <w:pPr>
        <w:spacing w:line="480" w:lineRule="auto"/>
        <w:rPr>
          <w:color w:val="auto"/>
        </w:rPr>
      </w:pPr>
      <w:r>
        <w:rPr>
          <w:rFonts w:hint="eastAsia" w:cs="宋体"/>
          <w:color w:val="auto"/>
        </w:rPr>
        <w:t>供应商法定代表人（或法定代表人授权代表）签字或盖私章：</w:t>
      </w:r>
      <w:r>
        <w:rPr>
          <w:color w:val="auto"/>
        </w:rPr>
        <w:t xml:space="preserve">                   </w:t>
      </w:r>
    </w:p>
    <w:p>
      <w:pPr>
        <w:spacing w:line="480" w:lineRule="auto"/>
        <w:rPr>
          <w:color w:val="auto"/>
        </w:rPr>
      </w:pPr>
      <w:r>
        <w:rPr>
          <w:rFonts w:hint="eastAsia" w:cs="宋体"/>
          <w:color w:val="auto"/>
        </w:rPr>
        <w:t>供应商名称（盖公章）：</w:t>
      </w:r>
      <w:r>
        <w:rPr>
          <w:color w:val="auto"/>
        </w:rPr>
        <w:t xml:space="preserve">                        </w:t>
      </w:r>
    </w:p>
    <w:p>
      <w:pPr>
        <w:spacing w:line="480" w:lineRule="auto"/>
        <w:rPr>
          <w:rFonts w:cs="Times New Roman"/>
          <w:color w:val="auto"/>
        </w:rPr>
      </w:pPr>
      <w:r>
        <w:rPr>
          <w:rFonts w:hint="eastAsia" w:cs="宋体"/>
          <w:color w:val="auto"/>
        </w:rPr>
        <w:t>日期：</w:t>
      </w:r>
      <w:r>
        <w:rPr>
          <w:color w:val="auto"/>
        </w:rPr>
        <w:t xml:space="preserve">   </w:t>
      </w:r>
      <w:r>
        <w:rPr>
          <w:rFonts w:hint="eastAsia" w:cs="宋体"/>
          <w:color w:val="auto"/>
        </w:rPr>
        <w:t>年</w:t>
      </w:r>
      <w:r>
        <w:rPr>
          <w:color w:val="auto"/>
        </w:rPr>
        <w:t xml:space="preserve">   </w:t>
      </w:r>
      <w:r>
        <w:rPr>
          <w:rFonts w:hint="eastAsia" w:cs="宋体"/>
          <w:color w:val="auto"/>
        </w:rPr>
        <w:t>月</w:t>
      </w:r>
      <w:r>
        <w:rPr>
          <w:color w:val="auto"/>
        </w:rPr>
        <w:t xml:space="preserve">   </w:t>
      </w:r>
      <w:r>
        <w:rPr>
          <w:rFonts w:hint="eastAsia" w:cs="宋体"/>
          <w:color w:val="auto"/>
        </w:rPr>
        <w:t>日</w:t>
      </w: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spacing w:line="360" w:lineRule="auto"/>
        <w:ind w:left="425" w:hanging="5"/>
        <w:rPr>
          <w:rFonts w:ascii="宋体" w:hAnsi="宋体" w:cs="宋体"/>
          <w:color w:val="auto"/>
        </w:rPr>
      </w:pPr>
    </w:p>
    <w:p>
      <w:pPr>
        <w:numPr>
          <w:ilvl w:val="0"/>
          <w:numId w:val="2"/>
        </w:numPr>
        <w:spacing w:line="400" w:lineRule="exact"/>
        <w:rPr>
          <w:rFonts w:ascii="黑体" w:hAnsi="Times New Roman" w:eastAsia="黑体" w:cs="黑体"/>
          <w:color w:val="auto"/>
          <w:sz w:val="28"/>
          <w:szCs w:val="28"/>
        </w:rPr>
      </w:pPr>
    </w:p>
    <w:p>
      <w:pPr>
        <w:pStyle w:val="2"/>
        <w:keepLines w:val="0"/>
        <w:tabs>
          <w:tab w:val="left" w:pos="851"/>
        </w:tabs>
        <w:spacing w:before="0" w:after="0" w:line="360" w:lineRule="auto"/>
        <w:ind w:left="284"/>
        <w:jc w:val="center"/>
        <w:rPr>
          <w:rFonts w:ascii="宋体" w:hAnsi="宋体" w:eastAsia="宋体"/>
          <w:color w:val="auto"/>
        </w:rPr>
      </w:pPr>
      <w:r>
        <w:rPr>
          <w:rFonts w:hint="eastAsia" w:ascii="宋体" w:hAnsi="宋体" w:eastAsia="宋体" w:cs="宋体"/>
          <w:color w:val="auto"/>
        </w:rPr>
        <w:t>法定代表人证明书、法定代表人授权书</w:t>
      </w:r>
    </w:p>
    <w:p>
      <w:pPr>
        <w:ind w:firstLine="632" w:firstLineChars="300"/>
        <w:rPr>
          <w:rFonts w:ascii="宋体" w:cs="Times New Roman"/>
          <w:b/>
          <w:bCs/>
          <w:color w:val="auto"/>
        </w:rPr>
      </w:pPr>
    </w:p>
    <w:p>
      <w:pPr>
        <w:ind w:firstLine="632" w:firstLineChars="300"/>
        <w:rPr>
          <w:rFonts w:cs="Times New Roman"/>
          <w:color w:val="auto"/>
        </w:rPr>
      </w:pPr>
      <w:r>
        <w:rPr>
          <w:rFonts w:hint="eastAsia" w:ascii="宋体" w:hAnsi="宋体" w:cs="宋体"/>
          <w:b/>
          <w:bCs/>
          <w:color w:val="auto"/>
        </w:rPr>
        <w:t>法定代表人证明书和法定代表人授权书按以下格式填写，如由法定代表人询价报价并签署响应文件，需提供法定代表人证明书，否则需提供法定代表人证明书和法定代表人授权书。</w:t>
      </w:r>
    </w:p>
    <w:p>
      <w:pPr>
        <w:rPr>
          <w:rFonts w:ascii="宋体" w:cs="Times New Roman"/>
          <w:color w:val="auto"/>
        </w:rPr>
      </w:pPr>
    </w:p>
    <w:p>
      <w:pPr>
        <w:widowControl/>
        <w:jc w:val="center"/>
        <w:rPr>
          <w:rFonts w:cs="Times New Roman"/>
          <w:color w:val="auto"/>
        </w:rPr>
      </w:pPr>
      <w:bookmarkStart w:id="96" w:name="_Toc20491"/>
      <w:r>
        <w:rPr>
          <w:rFonts w:hint="eastAsia" w:ascii="黑体" w:hAnsi="宋体" w:eastAsia="黑体" w:cs="黑体"/>
          <w:color w:val="auto"/>
          <w:kern w:val="0"/>
          <w:sz w:val="31"/>
          <w:szCs w:val="31"/>
        </w:rPr>
        <w:t>法定代表人证明书</w:t>
      </w:r>
    </w:p>
    <w:p>
      <w:pPr>
        <w:widowControl/>
        <w:spacing w:line="360" w:lineRule="auto"/>
        <w:ind w:firstLine="1050" w:firstLineChars="500"/>
        <w:jc w:val="left"/>
        <w:rPr>
          <w:rFonts w:cs="Times New Roman"/>
          <w:color w:val="auto"/>
        </w:rPr>
      </w:pPr>
      <w:r>
        <w:rPr>
          <w:rFonts w:ascii="宋体" w:hAnsi="宋体" w:cs="宋体"/>
          <w:color w:val="auto"/>
          <w:kern w:val="0"/>
        </w:rPr>
        <w:t>______________</w:t>
      </w:r>
      <w:r>
        <w:rPr>
          <w:rFonts w:hint="eastAsia" w:ascii="宋体" w:hAnsi="宋体" w:cs="宋体"/>
          <w:color w:val="auto"/>
          <w:kern w:val="0"/>
        </w:rPr>
        <w:t>同志，现任我单位</w:t>
      </w:r>
      <w:r>
        <w:rPr>
          <w:rFonts w:ascii="宋体" w:hAnsi="宋体" w:cs="宋体"/>
          <w:color w:val="auto"/>
          <w:kern w:val="0"/>
          <w:u w:val="single"/>
        </w:rPr>
        <w:t xml:space="preserve">        </w:t>
      </w:r>
      <w:r>
        <w:rPr>
          <w:rFonts w:hint="eastAsia" w:ascii="宋体" w:hAnsi="宋体" w:cs="宋体"/>
          <w:color w:val="auto"/>
          <w:kern w:val="0"/>
        </w:rPr>
        <w:t>职务，为法定代表人，特此证明。</w:t>
      </w:r>
      <w:r>
        <w:rPr>
          <w:rFonts w:ascii="宋体" w:hAnsi="宋体" w:cs="宋体"/>
          <w:color w:val="auto"/>
          <w:kern w:val="0"/>
        </w:rPr>
        <w:t xml:space="preserve"> </w:t>
      </w:r>
    </w:p>
    <w:p>
      <w:pPr>
        <w:widowControl/>
        <w:spacing w:line="360" w:lineRule="auto"/>
        <w:ind w:firstLine="630" w:firstLineChars="300"/>
        <w:jc w:val="left"/>
        <w:rPr>
          <w:rFonts w:cs="Times New Roman"/>
          <w:color w:val="auto"/>
        </w:rPr>
      </w:pPr>
      <w:r>
        <w:rPr>
          <w:rFonts w:hint="eastAsia" w:ascii="宋体" w:hAnsi="宋体" w:cs="宋体"/>
          <w:color w:val="auto"/>
          <w:kern w:val="0"/>
        </w:rPr>
        <w:t>本证明书自签发之日起生效，有效期与本公司响应文件成交注的投标有效期相同。</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附：</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营业执照（注册号）：</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经济性质：</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主营（产）：</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color w:val="auto"/>
              </w:rPr>
            </w:pPr>
          </w:p>
          <w:p>
            <w:pPr>
              <w:spacing w:line="360" w:lineRule="auto"/>
              <w:ind w:left="-359" w:leftChars="-171"/>
              <w:jc w:val="center"/>
              <w:rPr>
                <w:rFonts w:ascii="宋体" w:cs="Times New Roman"/>
                <w:color w:val="auto"/>
              </w:rPr>
            </w:pPr>
            <w:r>
              <w:rPr>
                <w:rFonts w:hint="eastAsia" w:ascii="宋体" w:hAnsi="宋体" w:cs="宋体"/>
                <w:color w:val="auto"/>
              </w:rPr>
              <w:t>法定代表人</w:t>
            </w:r>
          </w:p>
          <w:p>
            <w:pPr>
              <w:spacing w:line="360" w:lineRule="auto"/>
              <w:ind w:left="-359" w:leftChars="-171"/>
              <w:jc w:val="center"/>
              <w:rPr>
                <w:rFonts w:ascii="宋体" w:cs="Times New Roman"/>
                <w:color w:val="auto"/>
              </w:rPr>
            </w:pPr>
            <w:r>
              <w:rPr>
                <w:rFonts w:hint="eastAsia" w:ascii="宋体" w:hAnsi="宋体" w:cs="宋体"/>
                <w:color w:val="auto"/>
              </w:rPr>
              <w:t>有效居民身份证复印件粘贴处</w:t>
            </w:r>
          </w:p>
          <w:p>
            <w:pPr>
              <w:spacing w:line="360" w:lineRule="auto"/>
              <w:ind w:left="-359" w:leftChars="-171"/>
              <w:jc w:val="center"/>
              <w:rPr>
                <w:rFonts w:ascii="宋体" w:cs="Times New Roman"/>
                <w:color w:val="auto"/>
              </w:rPr>
            </w:pPr>
            <w:r>
              <w:rPr>
                <w:rFonts w:hint="eastAsia" w:ascii="宋体" w:hAnsi="宋体" w:cs="宋体"/>
                <w:color w:val="auto"/>
              </w:rPr>
              <w:t>（正面）</w:t>
            </w:r>
          </w:p>
        </w:tc>
      </w:tr>
    </w:tbl>
    <w:p>
      <w:pPr>
        <w:rPr>
          <w:vanish/>
          <w:color w:val="auto"/>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color w:val="auto"/>
              </w:rPr>
            </w:pPr>
          </w:p>
          <w:p>
            <w:pPr>
              <w:spacing w:line="360" w:lineRule="auto"/>
              <w:ind w:left="-359" w:leftChars="-171"/>
              <w:jc w:val="center"/>
              <w:rPr>
                <w:rFonts w:ascii="宋体" w:cs="Times New Roman"/>
                <w:color w:val="auto"/>
              </w:rPr>
            </w:pPr>
            <w:r>
              <w:rPr>
                <w:rFonts w:hint="eastAsia" w:ascii="宋体" w:hAnsi="宋体" w:cs="宋体"/>
                <w:color w:val="auto"/>
              </w:rPr>
              <w:t>法定代表人</w:t>
            </w:r>
          </w:p>
          <w:p>
            <w:pPr>
              <w:spacing w:line="360" w:lineRule="auto"/>
              <w:ind w:left="-359" w:leftChars="-171"/>
              <w:jc w:val="center"/>
              <w:rPr>
                <w:rFonts w:ascii="宋体" w:cs="Times New Roman"/>
                <w:color w:val="auto"/>
              </w:rPr>
            </w:pPr>
            <w:r>
              <w:rPr>
                <w:rFonts w:hint="eastAsia" w:ascii="宋体" w:hAnsi="宋体" w:cs="宋体"/>
                <w:color w:val="auto"/>
              </w:rPr>
              <w:t>有效居民身份证复印件粘贴处</w:t>
            </w:r>
          </w:p>
          <w:p>
            <w:pPr>
              <w:spacing w:line="360" w:lineRule="auto"/>
              <w:ind w:left="-359" w:leftChars="-171"/>
              <w:jc w:val="center"/>
              <w:rPr>
                <w:rFonts w:ascii="宋体" w:cs="Times New Roman"/>
                <w:color w:val="auto"/>
              </w:rPr>
            </w:pPr>
            <w:r>
              <w:rPr>
                <w:rFonts w:hint="eastAsia" w:ascii="宋体" w:hAnsi="宋体" w:cs="宋体"/>
                <w:color w:val="auto"/>
              </w:rPr>
              <w:t>（反面）</w:t>
            </w:r>
          </w:p>
        </w:tc>
      </w:tr>
    </w:tbl>
    <w:p>
      <w:pPr>
        <w:pStyle w:val="8"/>
        <w:spacing w:line="600" w:lineRule="exact"/>
        <w:ind w:firstLine="422"/>
        <w:rPr>
          <w:rFonts w:ascii="宋体" w:cs="Times New Roman"/>
          <w:b/>
          <w:bCs/>
          <w:color w:val="auto"/>
        </w:rPr>
      </w:pPr>
    </w:p>
    <w:p>
      <w:pPr>
        <w:pStyle w:val="14"/>
        <w:rPr>
          <w:rFonts w:ascii="宋体"/>
          <w:color w:val="auto"/>
          <w:sz w:val="32"/>
          <w:szCs w:val="32"/>
        </w:rPr>
      </w:pPr>
    </w:p>
    <w:p>
      <w:pPr>
        <w:rPr>
          <w:color w:val="auto"/>
        </w:rPr>
      </w:pPr>
    </w:p>
    <w:p>
      <w:pPr>
        <w:pStyle w:val="14"/>
        <w:rPr>
          <w:rFonts w:ascii="宋体"/>
          <w:color w:val="auto"/>
          <w:sz w:val="32"/>
          <w:szCs w:val="32"/>
        </w:rPr>
      </w:pPr>
    </w:p>
    <w:p>
      <w:pPr>
        <w:widowControl/>
        <w:spacing w:line="360" w:lineRule="auto"/>
        <w:ind w:firstLine="636" w:firstLineChars="303"/>
        <w:jc w:val="left"/>
        <w:rPr>
          <w:rFonts w:cs="Times New Roman"/>
          <w:color w:val="auto"/>
        </w:rPr>
      </w:pPr>
      <w:r>
        <w:rPr>
          <w:rFonts w:hint="eastAsia" w:ascii="宋体" w:hAnsi="宋体" w:cs="宋体"/>
          <w:color w:val="auto"/>
          <w:kern w:val="0"/>
        </w:rPr>
        <w:t>供应商名称（单位盖公章）：</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地址：</w:t>
      </w:r>
      <w:r>
        <w:rPr>
          <w:rFonts w:ascii="宋体" w:hAnsi="宋体" w:cs="宋体"/>
          <w:color w:val="auto"/>
          <w:kern w:val="0"/>
        </w:rPr>
        <w:t xml:space="preserve"> </w:t>
      </w:r>
    </w:p>
    <w:p>
      <w:pPr>
        <w:widowControl/>
        <w:spacing w:line="360" w:lineRule="auto"/>
        <w:ind w:firstLine="636" w:firstLineChars="303"/>
        <w:jc w:val="left"/>
        <w:rPr>
          <w:rFonts w:cs="Times New Roman"/>
          <w:color w:val="auto"/>
        </w:rPr>
      </w:pPr>
      <w:r>
        <w:rPr>
          <w:rFonts w:hint="eastAsia" w:ascii="宋体" w:hAnsi="宋体" w:cs="宋体"/>
          <w:color w:val="auto"/>
          <w:kern w:val="0"/>
        </w:rPr>
        <w:t>签发日期：</w:t>
      </w:r>
      <w:r>
        <w:rPr>
          <w:rFonts w:ascii="宋体" w:hAnsi="宋体" w:cs="宋体"/>
          <w:color w:val="auto"/>
          <w:kern w:val="0"/>
        </w:rPr>
        <w:t xml:space="preserve"> </w:t>
      </w:r>
    </w:p>
    <w:p>
      <w:pPr>
        <w:rPr>
          <w:color w:val="auto"/>
          <w:lang w:val="zh-CN"/>
        </w:rPr>
      </w:pPr>
    </w:p>
    <w:p>
      <w:pPr>
        <w:rPr>
          <w:color w:val="auto"/>
          <w:lang w:val="zh-CN"/>
        </w:rPr>
      </w:pPr>
    </w:p>
    <w:p>
      <w:pPr>
        <w:rPr>
          <w:color w:val="auto"/>
          <w:lang w:val="zh-CN"/>
        </w:rPr>
      </w:pPr>
    </w:p>
    <w:p>
      <w:pPr>
        <w:rPr>
          <w:rFonts w:cs="Times New Roman"/>
          <w:color w:val="auto"/>
        </w:rPr>
      </w:pPr>
    </w:p>
    <w:p>
      <w:pPr>
        <w:pStyle w:val="3"/>
        <w:spacing w:line="360" w:lineRule="auto"/>
        <w:jc w:val="center"/>
        <w:rPr>
          <w:rFonts w:ascii="宋体"/>
          <w:color w:val="auto"/>
        </w:rPr>
      </w:pPr>
      <w:bookmarkStart w:id="97" w:name="_Toc24361"/>
      <w:r>
        <w:rPr>
          <w:rFonts w:hint="eastAsia" w:ascii="宋体" w:hAnsi="宋体" w:cs="宋体"/>
          <w:color w:val="auto"/>
          <w:sz w:val="32"/>
          <w:szCs w:val="32"/>
        </w:rPr>
        <w:t>法定代表人授权委托书</w:t>
      </w:r>
      <w:bookmarkEnd w:id="96"/>
      <w:bookmarkEnd w:id="97"/>
    </w:p>
    <w:p>
      <w:pPr>
        <w:spacing w:line="360" w:lineRule="auto"/>
        <w:rPr>
          <w:rFonts w:ascii="宋体" w:cs="Times New Roman"/>
          <w:color w:val="auto"/>
        </w:rPr>
      </w:pPr>
      <w:r>
        <w:rPr>
          <w:rFonts w:hint="eastAsia" w:ascii="宋体" w:hAnsi="宋体" w:cs="宋体"/>
          <w:color w:val="auto"/>
        </w:rPr>
        <w:t>致：广西南宁技师学院</w:t>
      </w:r>
    </w:p>
    <w:p>
      <w:pPr>
        <w:widowControl/>
        <w:spacing w:line="360" w:lineRule="auto"/>
        <w:ind w:firstLine="420" w:firstLineChars="200"/>
        <w:jc w:val="left"/>
        <w:rPr>
          <w:rFonts w:cs="Times New Roman"/>
          <w:color w:val="auto"/>
        </w:rPr>
      </w:pPr>
      <w:r>
        <w:rPr>
          <w:rFonts w:hint="eastAsia" w:ascii="宋体" w:hAnsi="宋体" w:cs="宋体"/>
          <w:color w:val="auto"/>
          <w:kern w:val="0"/>
        </w:rPr>
        <w:t>本授权委托书声明：注册于</w:t>
      </w:r>
      <w:r>
        <w:rPr>
          <w:rFonts w:ascii="宋体" w:hAnsi="宋体" w:cs="宋体"/>
          <w:color w:val="auto"/>
          <w:kern w:val="0"/>
          <w:u w:val="single"/>
        </w:rPr>
        <w:t xml:space="preserve"> </w:t>
      </w:r>
      <w:r>
        <w:rPr>
          <w:rFonts w:hint="eastAsia" w:ascii="宋体" w:hAnsi="宋体" w:cs="宋体"/>
          <w:color w:val="auto"/>
          <w:kern w:val="0"/>
          <w:u w:val="single"/>
        </w:rPr>
        <w:t>（供应商地址）</w:t>
      </w:r>
      <w:r>
        <w:rPr>
          <w:rFonts w:ascii="宋体" w:hAnsi="宋体" w:cs="宋体"/>
          <w:color w:val="auto"/>
          <w:kern w:val="0"/>
          <w:u w:val="single"/>
        </w:rPr>
        <w:t xml:space="preserve"> </w:t>
      </w:r>
      <w:r>
        <w:rPr>
          <w:rFonts w:hint="eastAsia" w:ascii="宋体" w:hAnsi="宋体" w:cs="宋体"/>
          <w:color w:val="auto"/>
          <w:kern w:val="0"/>
        </w:rPr>
        <w:t>的</w:t>
      </w:r>
      <w:r>
        <w:rPr>
          <w:rFonts w:ascii="宋体" w:hAnsi="宋体" w:cs="宋体"/>
          <w:color w:val="auto"/>
          <w:kern w:val="0"/>
          <w:u w:val="single"/>
        </w:rPr>
        <w:t xml:space="preserve"> </w:t>
      </w:r>
      <w:r>
        <w:rPr>
          <w:rFonts w:hint="eastAsia" w:ascii="宋体" w:hAnsi="宋体" w:cs="宋体"/>
          <w:color w:val="auto"/>
          <w:kern w:val="0"/>
          <w:u w:val="single"/>
        </w:rPr>
        <w:t>（单位名称）</w:t>
      </w:r>
      <w:r>
        <w:rPr>
          <w:rFonts w:ascii="宋体" w:hAnsi="宋体" w:cs="宋体"/>
          <w:color w:val="auto"/>
          <w:kern w:val="0"/>
          <w:u w:val="single"/>
        </w:rPr>
        <w:t xml:space="preserve"> </w:t>
      </w:r>
      <w:r>
        <w:rPr>
          <w:rFonts w:hint="eastAsia" w:ascii="宋体" w:hAnsi="宋体" w:cs="宋体"/>
          <w:color w:val="auto"/>
          <w:kern w:val="0"/>
        </w:rPr>
        <w:t>在下面签名的</w:t>
      </w:r>
      <w:r>
        <w:rPr>
          <w:rFonts w:hint="eastAsia" w:ascii="宋体" w:hAnsi="宋体" w:cs="宋体"/>
          <w:color w:val="auto"/>
          <w:kern w:val="0"/>
          <w:u w:val="single"/>
        </w:rPr>
        <w:t>（法定代表人姓名、职务）</w:t>
      </w:r>
      <w:r>
        <w:rPr>
          <w:rFonts w:hint="eastAsia" w:ascii="宋体" w:hAnsi="宋体" w:cs="宋体"/>
          <w:color w:val="auto"/>
          <w:kern w:val="0"/>
        </w:rPr>
        <w:t>在此授权</w:t>
      </w:r>
      <w:r>
        <w:rPr>
          <w:rFonts w:hint="eastAsia" w:ascii="宋体" w:hAnsi="宋体" w:cs="宋体"/>
          <w:color w:val="auto"/>
          <w:kern w:val="0"/>
          <w:u w:val="single"/>
        </w:rPr>
        <w:t>（被授权人姓名、职务）</w:t>
      </w:r>
      <w:r>
        <w:rPr>
          <w:rFonts w:hint="eastAsia" w:ascii="宋体" w:hAnsi="宋体" w:cs="宋体"/>
          <w:color w:val="auto"/>
          <w:kern w:val="0"/>
        </w:rPr>
        <w:t>作为我公司的合法代理人，就</w:t>
      </w:r>
      <w:r>
        <w:rPr>
          <w:rFonts w:hint="eastAsia" w:ascii="宋体" w:hAnsi="宋体" w:cs="宋体"/>
          <w:color w:val="auto"/>
          <w:kern w:val="0"/>
          <w:u w:val="single"/>
        </w:rPr>
        <w:t>（项目名称、项目编号）</w:t>
      </w:r>
      <w:r>
        <w:rPr>
          <w:rFonts w:hint="eastAsia" w:ascii="宋体" w:hAnsi="宋体" w:cs="宋体"/>
          <w:color w:val="auto"/>
          <w:kern w:val="0"/>
        </w:rPr>
        <w:t>的招投标活动，采购合同的签订、执行、完成和售后服务，作为供应商代表以我方的名义处理一切与之有关的事务。</w:t>
      </w:r>
      <w:r>
        <w:rPr>
          <w:rFonts w:ascii="宋体" w:hAnsi="宋体" w:cs="宋体"/>
          <w:color w:val="auto"/>
          <w:kern w:val="0"/>
        </w:rPr>
        <w:t xml:space="preserve"> </w:t>
      </w:r>
    </w:p>
    <w:p>
      <w:pPr>
        <w:widowControl/>
        <w:spacing w:line="360" w:lineRule="auto"/>
        <w:ind w:firstLine="420" w:firstLineChars="200"/>
        <w:jc w:val="left"/>
        <w:rPr>
          <w:rFonts w:cs="Times New Roman"/>
          <w:color w:val="auto"/>
        </w:rPr>
      </w:pPr>
      <w:r>
        <w:rPr>
          <w:rFonts w:hint="eastAsia" w:ascii="宋体" w:hAnsi="宋体" w:cs="宋体"/>
          <w:color w:val="auto"/>
          <w:kern w:val="0"/>
        </w:rPr>
        <w:t>被授权人（供应商授权代表）无转委托权限。</w:t>
      </w:r>
      <w:r>
        <w:rPr>
          <w:rFonts w:ascii="宋体" w:hAnsi="宋体" w:cs="宋体"/>
          <w:color w:val="auto"/>
          <w:kern w:val="0"/>
        </w:rPr>
        <w:t xml:space="preserve"> </w:t>
      </w:r>
    </w:p>
    <w:p>
      <w:pPr>
        <w:widowControl/>
        <w:spacing w:line="360" w:lineRule="auto"/>
        <w:ind w:firstLine="420" w:firstLineChars="200"/>
        <w:jc w:val="left"/>
        <w:rPr>
          <w:rFonts w:ascii="宋体" w:cs="Times New Roman"/>
          <w:color w:val="auto"/>
          <w:kern w:val="0"/>
        </w:rPr>
      </w:pPr>
      <w:r>
        <w:rPr>
          <w:rFonts w:hint="eastAsia" w:ascii="宋体" w:hAnsi="宋体" w:cs="宋体"/>
          <w:color w:val="auto"/>
          <w:kern w:val="0"/>
        </w:rPr>
        <w:t>本授权书自法定代表人签字之日起生效，特此声明。</w:t>
      </w:r>
      <w:r>
        <w:rPr>
          <w:rFonts w:ascii="宋体" w:hAnsi="宋体" w:cs="宋体"/>
          <w:color w:val="auto"/>
          <w:kern w:val="0"/>
        </w:rPr>
        <w:t xml:space="preserve"> </w:t>
      </w:r>
    </w:p>
    <w:p>
      <w:pPr>
        <w:pStyle w:val="34"/>
        <w:ind w:firstLine="210"/>
        <w:rPr>
          <w:color w:val="auto"/>
        </w:rPr>
      </w:pPr>
    </w:p>
    <w:p>
      <w:pPr>
        <w:widowControl/>
        <w:spacing w:line="360" w:lineRule="auto"/>
        <w:jc w:val="left"/>
        <w:rPr>
          <w:rFonts w:cs="Times New Roman"/>
          <w:b/>
          <w:bCs/>
          <w:color w:val="auto"/>
        </w:rPr>
      </w:pPr>
      <w:r>
        <w:rPr>
          <w:rFonts w:hint="eastAsia" w:ascii="宋体" w:hAnsi="宋体" w:cs="宋体"/>
          <w:b/>
          <w:bCs/>
          <w:color w:val="auto"/>
          <w:kern w:val="0"/>
        </w:rPr>
        <w:t>供应商名称（单位盖公章）：</w:t>
      </w:r>
      <w:r>
        <w:rPr>
          <w:rFonts w:ascii="宋体" w:hAnsi="宋体" w:cs="宋体"/>
          <w:b/>
          <w:bCs/>
          <w:color w:val="auto"/>
          <w:kern w:val="0"/>
        </w:rPr>
        <w:t xml:space="preserve"> </w:t>
      </w:r>
    </w:p>
    <w:p>
      <w:pPr>
        <w:widowControl/>
        <w:spacing w:line="360" w:lineRule="auto"/>
        <w:jc w:val="left"/>
        <w:rPr>
          <w:rFonts w:cs="Times New Roman"/>
          <w:color w:val="auto"/>
        </w:rPr>
      </w:pPr>
      <w:r>
        <w:rPr>
          <w:rFonts w:hint="eastAsia" w:ascii="宋体" w:hAnsi="宋体" w:cs="宋体"/>
          <w:color w:val="auto"/>
          <w:kern w:val="0"/>
        </w:rPr>
        <w:t>地</w:t>
      </w:r>
      <w:r>
        <w:rPr>
          <w:rFonts w:ascii="宋体" w:hAnsi="宋体" w:cs="宋体"/>
          <w:color w:val="auto"/>
          <w:kern w:val="0"/>
        </w:rPr>
        <w:t xml:space="preserve"> </w:t>
      </w:r>
      <w:r>
        <w:rPr>
          <w:rFonts w:hint="eastAsia" w:ascii="宋体" w:hAnsi="宋体" w:cs="宋体"/>
          <w:color w:val="auto"/>
          <w:kern w:val="0"/>
        </w:rPr>
        <w:t>址：</w:t>
      </w:r>
      <w:r>
        <w:rPr>
          <w:rFonts w:ascii="宋体" w:hAnsi="宋体" w:cs="宋体"/>
          <w:color w:val="auto"/>
          <w:kern w:val="0"/>
        </w:rPr>
        <w:t xml:space="preserve"> </w:t>
      </w:r>
    </w:p>
    <w:p>
      <w:pPr>
        <w:widowControl/>
        <w:spacing w:line="360" w:lineRule="auto"/>
        <w:jc w:val="left"/>
        <w:rPr>
          <w:rFonts w:ascii="宋体" w:cs="Times New Roman"/>
          <w:color w:val="auto"/>
          <w:kern w:val="0"/>
        </w:rPr>
      </w:pPr>
    </w:p>
    <w:p>
      <w:pPr>
        <w:widowControl/>
        <w:spacing w:line="360" w:lineRule="auto"/>
        <w:jc w:val="left"/>
        <w:rPr>
          <w:rFonts w:ascii="宋体" w:cs="Times New Roman"/>
          <w:b/>
          <w:bCs/>
          <w:color w:val="auto"/>
          <w:kern w:val="0"/>
        </w:rPr>
      </w:pPr>
      <w:r>
        <w:rPr>
          <w:rFonts w:hint="eastAsia" w:ascii="宋体" w:hAnsi="宋体" w:cs="宋体"/>
          <w:b/>
          <w:bCs/>
          <w:color w:val="auto"/>
          <w:kern w:val="0"/>
        </w:rPr>
        <w:t>法定代表人（签字或盖章）：</w:t>
      </w:r>
      <w:r>
        <w:rPr>
          <w:rFonts w:ascii="宋体" w:hAnsi="宋体" w:cs="宋体"/>
          <w:b/>
          <w:bCs/>
          <w:color w:val="auto"/>
          <w:kern w:val="0"/>
        </w:rPr>
        <w:t xml:space="preserve"> </w:t>
      </w:r>
    </w:p>
    <w:p>
      <w:pPr>
        <w:widowControl/>
        <w:spacing w:line="360" w:lineRule="auto"/>
        <w:jc w:val="left"/>
        <w:rPr>
          <w:rFonts w:cs="Times New Roman"/>
          <w:color w:val="auto"/>
        </w:rPr>
      </w:pPr>
      <w:r>
        <w:rPr>
          <w:rFonts w:hint="eastAsia" w:ascii="宋体" w:hAnsi="宋体" w:cs="宋体"/>
          <w:color w:val="auto"/>
          <w:kern w:val="0"/>
        </w:rPr>
        <w:t>签字日期：</w:t>
      </w:r>
      <w:r>
        <w:rPr>
          <w:rFonts w:ascii="宋体" w:hAnsi="宋体" w:cs="宋体"/>
          <w:color w:val="auto"/>
          <w:kern w:val="0"/>
        </w:rPr>
        <w:t xml:space="preserve">     </w:t>
      </w:r>
      <w:r>
        <w:rPr>
          <w:rFonts w:hint="eastAsia" w:ascii="宋体" w:hAnsi="宋体" w:cs="宋体"/>
          <w:color w:val="auto"/>
          <w:kern w:val="0"/>
        </w:rPr>
        <w:t>年</w:t>
      </w:r>
      <w:r>
        <w:rPr>
          <w:rFonts w:ascii="宋体" w:hAnsi="宋体" w:cs="宋体"/>
          <w:color w:val="auto"/>
          <w:kern w:val="0"/>
        </w:rPr>
        <w:t xml:space="preserve">    </w:t>
      </w:r>
      <w:r>
        <w:rPr>
          <w:rFonts w:hint="eastAsia" w:ascii="宋体" w:hAnsi="宋体" w:cs="宋体"/>
          <w:color w:val="auto"/>
          <w:kern w:val="0"/>
        </w:rPr>
        <w:t>月</w:t>
      </w:r>
      <w:r>
        <w:rPr>
          <w:rFonts w:ascii="宋体" w:hAnsi="宋体" w:cs="宋体"/>
          <w:color w:val="auto"/>
          <w:kern w:val="0"/>
        </w:rPr>
        <w:t xml:space="preserve">    </w:t>
      </w:r>
      <w:r>
        <w:rPr>
          <w:rFonts w:hint="eastAsia" w:ascii="宋体" w:hAnsi="宋体" w:cs="宋体"/>
          <w:color w:val="auto"/>
          <w:kern w:val="0"/>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color w:val="auto"/>
              </w:rPr>
            </w:pPr>
          </w:p>
          <w:p>
            <w:pPr>
              <w:spacing w:line="360" w:lineRule="auto"/>
              <w:ind w:left="-359" w:leftChars="-171"/>
              <w:jc w:val="center"/>
              <w:rPr>
                <w:rFonts w:ascii="宋体" w:cs="Times New Roman"/>
                <w:color w:val="auto"/>
              </w:rPr>
            </w:pPr>
            <w:r>
              <w:rPr>
                <w:rFonts w:hint="eastAsia" w:ascii="宋体" w:hAnsi="宋体" w:cs="宋体"/>
                <w:color w:val="auto"/>
              </w:rPr>
              <w:t>被授权人（授权代表）</w:t>
            </w:r>
          </w:p>
          <w:p>
            <w:pPr>
              <w:spacing w:line="360" w:lineRule="auto"/>
              <w:ind w:left="-359" w:leftChars="-171"/>
              <w:jc w:val="center"/>
              <w:rPr>
                <w:rFonts w:ascii="宋体" w:cs="Times New Roman"/>
                <w:color w:val="auto"/>
              </w:rPr>
            </w:pPr>
            <w:r>
              <w:rPr>
                <w:rFonts w:hint="eastAsia" w:ascii="宋体" w:hAnsi="宋体" w:cs="宋体"/>
                <w:color w:val="auto"/>
              </w:rPr>
              <w:t>有效居民身份证复印件粘贴处</w:t>
            </w:r>
          </w:p>
          <w:p>
            <w:pPr>
              <w:spacing w:line="360" w:lineRule="auto"/>
              <w:ind w:left="-359" w:leftChars="-171"/>
              <w:jc w:val="center"/>
              <w:rPr>
                <w:rFonts w:ascii="宋体" w:cs="Times New Roman"/>
                <w:color w:val="auto"/>
              </w:rPr>
            </w:pPr>
            <w:r>
              <w:rPr>
                <w:rFonts w:hint="eastAsia" w:ascii="宋体" w:hAnsi="宋体" w:cs="宋体"/>
                <w:color w:val="auto"/>
              </w:rPr>
              <w:t>（正面）</w:t>
            </w:r>
          </w:p>
        </w:tc>
      </w:tr>
    </w:tbl>
    <w:p>
      <w:pPr>
        <w:rPr>
          <w:vanish/>
          <w:color w:val="auto"/>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color w:val="auto"/>
              </w:rPr>
            </w:pPr>
          </w:p>
          <w:p>
            <w:pPr>
              <w:spacing w:line="360" w:lineRule="auto"/>
              <w:ind w:left="-359" w:leftChars="-171"/>
              <w:jc w:val="center"/>
              <w:rPr>
                <w:rFonts w:ascii="宋体" w:cs="Times New Roman"/>
                <w:color w:val="auto"/>
              </w:rPr>
            </w:pPr>
            <w:r>
              <w:rPr>
                <w:rFonts w:hint="eastAsia" w:ascii="宋体" w:hAnsi="宋体" w:cs="宋体"/>
                <w:color w:val="auto"/>
              </w:rPr>
              <w:t>被授权人（授权代表）</w:t>
            </w:r>
          </w:p>
          <w:p>
            <w:pPr>
              <w:spacing w:line="360" w:lineRule="auto"/>
              <w:ind w:left="-359" w:leftChars="-171"/>
              <w:jc w:val="center"/>
              <w:rPr>
                <w:rFonts w:ascii="宋体" w:cs="Times New Roman"/>
                <w:color w:val="auto"/>
              </w:rPr>
            </w:pPr>
            <w:r>
              <w:rPr>
                <w:rFonts w:hint="eastAsia" w:ascii="宋体" w:hAnsi="宋体" w:cs="宋体"/>
                <w:color w:val="auto"/>
              </w:rPr>
              <w:t>有效居民身份证复印件粘贴处</w:t>
            </w:r>
          </w:p>
          <w:p>
            <w:pPr>
              <w:spacing w:line="360" w:lineRule="auto"/>
              <w:ind w:left="-359" w:leftChars="-171"/>
              <w:jc w:val="center"/>
              <w:rPr>
                <w:rFonts w:ascii="宋体" w:cs="Times New Roman"/>
                <w:color w:val="auto"/>
              </w:rPr>
            </w:pPr>
            <w:r>
              <w:rPr>
                <w:rFonts w:hint="eastAsia" w:ascii="宋体" w:hAnsi="宋体" w:cs="宋体"/>
                <w:color w:val="auto"/>
              </w:rPr>
              <w:t>（反面）</w:t>
            </w:r>
          </w:p>
        </w:tc>
      </w:tr>
    </w:tbl>
    <w:p>
      <w:pPr>
        <w:spacing w:line="460" w:lineRule="exact"/>
        <w:rPr>
          <w:b/>
          <w:color w:val="auto"/>
        </w:rPr>
      </w:pPr>
    </w:p>
    <w:p>
      <w:pPr>
        <w:spacing w:line="460" w:lineRule="exact"/>
        <w:rPr>
          <w:b/>
          <w:color w:val="auto"/>
        </w:rPr>
      </w:pPr>
    </w:p>
    <w:p>
      <w:pPr>
        <w:spacing w:line="460" w:lineRule="exact"/>
        <w:rPr>
          <w:b/>
          <w:color w:val="auto"/>
        </w:rPr>
      </w:pPr>
    </w:p>
    <w:p>
      <w:pPr>
        <w:spacing w:line="460" w:lineRule="exact"/>
        <w:rPr>
          <w:b/>
          <w:color w:val="auto"/>
        </w:rPr>
      </w:pPr>
    </w:p>
    <w:p>
      <w:pPr>
        <w:rPr>
          <w:b/>
          <w:color w:val="auto"/>
        </w:rPr>
      </w:pPr>
    </w:p>
    <w:p>
      <w:pPr>
        <w:rPr>
          <w:b/>
          <w:color w:val="auto"/>
        </w:rPr>
      </w:pPr>
    </w:p>
    <w:p>
      <w:pPr>
        <w:rPr>
          <w:b/>
          <w:color w:val="auto"/>
        </w:rPr>
      </w:pPr>
    </w:p>
    <w:p>
      <w:pPr>
        <w:spacing w:line="400" w:lineRule="exact"/>
        <w:rPr>
          <w:rFonts w:ascii="宋体" w:hAnsi="Times New Roman" w:cs="宋体"/>
          <w:color w:val="auto"/>
          <w:sz w:val="28"/>
          <w:szCs w:val="28"/>
        </w:rPr>
      </w:pPr>
    </w:p>
    <w:p>
      <w:pPr>
        <w:spacing w:line="360" w:lineRule="auto"/>
        <w:rPr>
          <w:b/>
          <w:color w:val="auto"/>
        </w:rPr>
      </w:pPr>
    </w:p>
    <w:p>
      <w:pPr>
        <w:widowControl/>
        <w:jc w:val="left"/>
        <w:rPr>
          <w:rFonts w:cs="Times New Roman"/>
          <w:b/>
          <w:color w:val="auto"/>
          <w:szCs w:val="24"/>
        </w:rPr>
      </w:pPr>
    </w:p>
    <w:p>
      <w:pPr>
        <w:widowControl/>
        <w:jc w:val="left"/>
        <w:rPr>
          <w:rFonts w:ascii="宋体" w:hAnsi="Times New Roman" w:cs="宋体"/>
          <w:color w:val="auto"/>
          <w:szCs w:val="24"/>
        </w:rPr>
      </w:pPr>
    </w:p>
    <w:p>
      <w:pPr>
        <w:tabs>
          <w:tab w:val="left" w:pos="284"/>
        </w:tabs>
        <w:spacing w:line="400" w:lineRule="exact"/>
        <w:ind w:left="283" w:leftChars="135" w:firstLine="980" w:firstLineChars="350"/>
        <w:rPr>
          <w:rFonts w:ascii="黑体" w:hAnsi="Times New Roman" w:eastAsia="黑体" w:cs="黑体"/>
          <w:color w:val="auto"/>
          <w:sz w:val="28"/>
          <w:szCs w:val="28"/>
        </w:rPr>
      </w:pPr>
    </w:p>
    <w:p>
      <w:pPr>
        <w:tabs>
          <w:tab w:val="left" w:pos="284"/>
        </w:tabs>
        <w:spacing w:line="400" w:lineRule="exact"/>
        <w:ind w:left="283" w:leftChars="135" w:firstLine="980" w:firstLineChars="350"/>
        <w:rPr>
          <w:rFonts w:ascii="黑体" w:hAnsi="Times New Roman" w:eastAsia="黑体" w:cs="黑体"/>
          <w:color w:val="auto"/>
          <w:sz w:val="28"/>
          <w:szCs w:val="28"/>
        </w:rPr>
      </w:pPr>
    </w:p>
    <w:p>
      <w:pPr>
        <w:tabs>
          <w:tab w:val="left" w:pos="284"/>
        </w:tabs>
        <w:spacing w:line="400" w:lineRule="exact"/>
        <w:ind w:left="283" w:leftChars="135" w:firstLine="980" w:firstLineChars="350"/>
        <w:rPr>
          <w:rFonts w:ascii="黑体" w:hAnsi="Times New Roman" w:eastAsia="黑体" w:cs="黑体"/>
          <w:color w:val="auto"/>
          <w:sz w:val="28"/>
          <w:szCs w:val="28"/>
        </w:rPr>
      </w:pPr>
    </w:p>
    <w:p>
      <w:pPr>
        <w:numPr>
          <w:ilvl w:val="0"/>
          <w:numId w:val="2"/>
        </w:numPr>
        <w:spacing w:line="400" w:lineRule="exact"/>
        <w:rPr>
          <w:rFonts w:ascii="黑体" w:hAnsi="Times New Roman" w:eastAsia="黑体" w:cs="黑体"/>
          <w:color w:val="auto"/>
          <w:sz w:val="28"/>
          <w:szCs w:val="28"/>
        </w:rPr>
      </w:pPr>
    </w:p>
    <w:p>
      <w:pPr>
        <w:widowControl/>
        <w:jc w:val="center"/>
        <w:rPr>
          <w:b/>
          <w:color w:val="auto"/>
          <w:sz w:val="24"/>
        </w:rPr>
      </w:pPr>
      <w:r>
        <w:rPr>
          <w:rFonts w:hint="eastAsia" w:ascii="Times New Roman" w:hAnsi="Times New Roman" w:cs="宋体"/>
          <w:b/>
          <w:color w:val="auto"/>
          <w:sz w:val="24"/>
        </w:rPr>
        <w:t>“★”条款响应一览表</w:t>
      </w:r>
    </w:p>
    <w:p>
      <w:pPr>
        <w:spacing w:line="400" w:lineRule="exact"/>
        <w:ind w:left="945" w:leftChars="100" w:hanging="735" w:hangingChars="350"/>
        <w:rPr>
          <w:rFonts w:ascii="宋体" w:hAnsi="Times New Roman" w:cs="宋体"/>
          <w:color w:val="auto"/>
        </w:rPr>
      </w:pPr>
      <w:r>
        <w:rPr>
          <w:rFonts w:hint="eastAsia" w:ascii="宋体" w:hAnsi="宋体" w:cs="宋体"/>
          <w:color w:val="auto"/>
        </w:rPr>
        <w:t>说明：供应商必须对应询价文件</w:t>
      </w:r>
      <w:r>
        <w:rPr>
          <w:rFonts w:hint="eastAsia" w:ascii="Times New Roman" w:hAnsi="Times New Roman" w:cs="宋体"/>
          <w:color w:val="auto"/>
        </w:rPr>
        <w:t>带“</w:t>
      </w:r>
      <w:r>
        <w:rPr>
          <w:rFonts w:hint="eastAsia" w:ascii="宋体" w:hAnsi="Times New Roman" w:cs="宋体"/>
          <w:color w:val="auto"/>
        </w:rPr>
        <w:t>★</w:t>
      </w:r>
      <w:r>
        <w:rPr>
          <w:rFonts w:hint="eastAsia" w:ascii="Times New Roman" w:hAnsi="Times New Roman" w:cs="宋体"/>
          <w:color w:val="auto"/>
        </w:rPr>
        <w:t>”的</w:t>
      </w:r>
      <w:r>
        <w:rPr>
          <w:rFonts w:hint="eastAsia" w:ascii="宋体" w:hAnsi="宋体" w:cs="宋体"/>
          <w:color w:val="auto"/>
        </w:rPr>
        <w:t>实质性条款逐条应答并按要求填写下表。</w:t>
      </w:r>
    </w:p>
    <w:p>
      <w:pPr>
        <w:spacing w:line="400" w:lineRule="exact"/>
        <w:ind w:firstLine="210" w:firstLineChars="100"/>
        <w:rPr>
          <w:rFonts w:ascii="宋体" w:hAnsi="Times New Roman" w:cs="宋体"/>
          <w:color w:val="auto"/>
          <w:u w:val="single"/>
        </w:rPr>
      </w:pPr>
      <w:r>
        <w:rPr>
          <w:rFonts w:hint="eastAsia" w:ascii="宋体" w:hAnsi="宋体" w:cs="宋体"/>
          <w:color w:val="auto"/>
        </w:rPr>
        <w:t>项目名称：</w:t>
      </w:r>
      <w:r>
        <w:rPr>
          <w:rFonts w:ascii="宋体" w:hAnsi="Times New Roman" w:cs="宋体"/>
          <w:color w:val="auto"/>
          <w:u w:val="single"/>
        </w:rPr>
        <w:t xml:space="preserve">                                                  </w:t>
      </w:r>
    </w:p>
    <w:p>
      <w:pPr>
        <w:spacing w:line="400" w:lineRule="exact"/>
        <w:ind w:firstLine="210" w:firstLineChars="100"/>
        <w:rPr>
          <w:rFonts w:ascii="宋体" w:hAnsi="Times New Roman" w:cs="宋体"/>
          <w:color w:val="auto"/>
        </w:rPr>
      </w:pPr>
      <w:r>
        <w:rPr>
          <w:rFonts w:hint="eastAsia" w:ascii="宋体" w:hAnsi="宋体" w:cs="宋体"/>
          <w:color w:val="auto"/>
        </w:rPr>
        <w:t>项目编号：</w:t>
      </w:r>
      <w:r>
        <w:rPr>
          <w:rFonts w:ascii="宋体" w:hAnsi="宋体" w:cs="宋体"/>
          <w:color w:val="auto"/>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color w:val="auto"/>
                <w:sz w:val="18"/>
                <w:szCs w:val="18"/>
              </w:rPr>
            </w:pPr>
            <w:r>
              <w:rPr>
                <w:rFonts w:hint="eastAsia" w:ascii="宋体" w:hAnsi="宋体" w:cs="宋体"/>
                <w:color w:val="auto"/>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r>
              <w:rPr>
                <w:rFonts w:hint="eastAsia" w:ascii="宋体" w:hAnsi="宋体" w:cs="宋体"/>
                <w:color w:val="auto"/>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r>
              <w:rPr>
                <w:rFonts w:hint="eastAsia" w:ascii="宋体" w:hAnsi="宋体" w:cs="宋体"/>
                <w:color w:val="auto"/>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r>
              <w:rPr>
                <w:rFonts w:hint="eastAsia" w:ascii="宋体" w:hAnsi="宋体" w:cs="宋体"/>
                <w:color w:val="auto"/>
                <w:sz w:val="18"/>
                <w:szCs w:val="18"/>
              </w:rPr>
              <w:t>偏离情况说明</w:t>
            </w:r>
          </w:p>
          <w:p>
            <w:pPr>
              <w:ind w:left="-78" w:leftChars="-37" w:right="-80" w:rightChars="-38"/>
              <w:rPr>
                <w:rFonts w:ascii="宋体" w:hAnsi="Times New Roman" w:cs="宋体"/>
                <w:color w:val="auto"/>
                <w:sz w:val="18"/>
                <w:szCs w:val="18"/>
              </w:rPr>
            </w:pPr>
            <w:r>
              <w:rPr>
                <w:rFonts w:hint="eastAsia" w:ascii="宋体" w:hAnsi="宋体" w:cs="宋体"/>
                <w:color w:val="auto"/>
                <w:sz w:val="18"/>
                <w:szCs w:val="18"/>
              </w:rPr>
              <w:t>可填写：“正偏离”、“无偏离”、“负偏离”</w:t>
            </w: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r>
              <w:rPr>
                <w:rFonts w:hint="eastAsia" w:ascii="宋体" w:hAnsi="宋体" w:cs="宋体"/>
                <w:color w:val="auto"/>
                <w:sz w:val="18"/>
                <w:szCs w:val="18"/>
              </w:rPr>
              <w:t>相关证明文件指引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ascii="宋体" w:hAnsi="Times New Roman" w:cs="宋体"/>
                <w:color w:val="auto"/>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color w:val="auto"/>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color w:val="auto"/>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color w:val="auto"/>
                <w:sz w:val="18"/>
                <w:szCs w:val="18"/>
              </w:rPr>
            </w:pPr>
            <w:r>
              <w:rPr>
                <w:rFonts w:hint="eastAsia" w:ascii="宋体" w:hAnsi="宋体" w:cs="宋体"/>
                <w:color w:val="auto"/>
                <w:sz w:val="18"/>
                <w:szCs w:val="18"/>
              </w:rPr>
              <w:t>请见响应文件第（）页</w:t>
            </w:r>
          </w:p>
        </w:tc>
      </w:tr>
    </w:tbl>
    <w:p>
      <w:pPr>
        <w:adjustRightInd w:val="0"/>
        <w:snapToGrid w:val="0"/>
        <w:spacing w:line="460" w:lineRule="exact"/>
        <w:ind w:left="59" w:leftChars="28"/>
        <w:rPr>
          <w:rFonts w:ascii="宋体" w:hAnsi="Times New Roman" w:cs="宋体"/>
          <w:color w:val="auto"/>
        </w:rPr>
      </w:pPr>
      <w:r>
        <w:rPr>
          <w:rFonts w:hint="eastAsia" w:ascii="宋体" w:hAnsi="宋体" w:cs="宋体"/>
          <w:color w:val="auto"/>
        </w:rPr>
        <w:t>备注：本表中“询价文件的要求描述”与采购需求书中的条款描述不一致的以采购需求书中的规定为准。</w:t>
      </w:r>
    </w:p>
    <w:p>
      <w:pPr>
        <w:spacing w:line="500" w:lineRule="exact"/>
        <w:ind w:firstLine="109" w:firstLineChars="50"/>
        <w:rPr>
          <w:color w:val="auto"/>
          <w:spacing w:val="4"/>
        </w:rPr>
      </w:pPr>
    </w:p>
    <w:p>
      <w:pPr>
        <w:ind w:firstLine="420" w:firstLineChars="200"/>
        <w:rPr>
          <w:color w:val="auto"/>
        </w:rPr>
      </w:pPr>
      <w:r>
        <w:rPr>
          <w:rFonts w:hint="eastAsia" w:ascii="Times New Roman" w:hAnsi="Times New Roman" w:cs="宋体"/>
          <w:color w:val="auto"/>
        </w:rPr>
        <w:t>供应商名称（公章）：</w:t>
      </w:r>
    </w:p>
    <w:p>
      <w:pPr>
        <w:ind w:firstLine="420" w:firstLineChars="200"/>
        <w:rPr>
          <w:color w:val="auto"/>
        </w:rPr>
      </w:pPr>
    </w:p>
    <w:p>
      <w:pPr>
        <w:ind w:firstLine="420" w:firstLineChars="200"/>
        <w:rPr>
          <w:color w:val="auto"/>
        </w:rPr>
      </w:pPr>
      <w:r>
        <w:rPr>
          <w:rFonts w:hint="eastAsia" w:ascii="Times New Roman" w:hAnsi="Times New Roman" w:cs="宋体"/>
          <w:color w:val="auto"/>
        </w:rPr>
        <w:t>法定代表人或其授权代表（签名）：</w:t>
      </w:r>
    </w:p>
    <w:p>
      <w:pPr>
        <w:ind w:firstLine="420" w:firstLineChars="200"/>
        <w:rPr>
          <w:color w:val="auto"/>
        </w:rPr>
      </w:pPr>
    </w:p>
    <w:p>
      <w:pPr>
        <w:ind w:firstLine="420" w:firstLineChars="200"/>
        <w:rPr>
          <w:color w:val="auto"/>
        </w:rPr>
      </w:pPr>
      <w:r>
        <w:rPr>
          <w:rFonts w:hint="eastAsia" w:ascii="Times New Roman" w:hAnsi="Times New Roman" w:cs="宋体"/>
          <w:color w:val="auto"/>
        </w:rPr>
        <w:t xml:space="preserve">日期： </w:t>
      </w:r>
      <w:r>
        <w:rPr>
          <w:rFonts w:ascii="Times New Roman" w:hAnsi="Times New Roman" w:cs="宋体"/>
          <w:color w:val="auto"/>
        </w:rPr>
        <w:t xml:space="preserve">      </w:t>
      </w:r>
      <w:r>
        <w:rPr>
          <w:rFonts w:hint="eastAsia" w:ascii="Times New Roman" w:hAnsi="Times New Roman" w:cs="宋体"/>
          <w:color w:val="auto"/>
        </w:rPr>
        <w:t xml:space="preserve">年 </w:t>
      </w:r>
      <w:r>
        <w:rPr>
          <w:rFonts w:ascii="Times New Roman" w:hAnsi="Times New Roman" w:cs="宋体"/>
          <w:color w:val="auto"/>
        </w:rPr>
        <w:t xml:space="preserve">  </w:t>
      </w:r>
      <w:r>
        <w:rPr>
          <w:rFonts w:hint="eastAsia" w:ascii="Times New Roman" w:hAnsi="Times New Roman" w:cs="宋体"/>
          <w:color w:val="auto"/>
        </w:rPr>
        <w:t xml:space="preserve">月 </w:t>
      </w:r>
      <w:r>
        <w:rPr>
          <w:rFonts w:ascii="Times New Roman" w:hAnsi="Times New Roman" w:cs="宋体"/>
          <w:color w:val="auto"/>
        </w:rPr>
        <w:t xml:space="preserve">  </w:t>
      </w:r>
      <w:r>
        <w:rPr>
          <w:rFonts w:hint="eastAsia" w:ascii="Times New Roman" w:hAnsi="Times New Roman" w:cs="宋体"/>
          <w:color w:val="auto"/>
        </w:rPr>
        <w:t>日</w:t>
      </w:r>
    </w:p>
    <w:p>
      <w:pPr>
        <w:widowControl/>
        <w:jc w:val="left"/>
        <w:rPr>
          <w:rFonts w:ascii="黑体" w:hAnsi="Times New Roman" w:eastAsia="黑体" w:cs="黑体"/>
          <w:color w:val="auto"/>
          <w:sz w:val="28"/>
          <w:szCs w:val="28"/>
        </w:rPr>
      </w:pPr>
    </w:p>
    <w:p>
      <w:pPr>
        <w:widowControl/>
        <w:jc w:val="left"/>
        <w:rPr>
          <w:rFonts w:ascii="黑体" w:hAnsi="Times New Roman" w:eastAsia="黑体" w:cs="黑体"/>
          <w:color w:val="auto"/>
          <w:sz w:val="28"/>
          <w:szCs w:val="28"/>
        </w:rPr>
      </w:pPr>
    </w:p>
    <w:p>
      <w:pPr>
        <w:widowControl/>
        <w:jc w:val="left"/>
        <w:rPr>
          <w:rFonts w:ascii="黑体" w:hAnsi="Times New Roman" w:eastAsia="黑体" w:cs="黑体"/>
          <w:color w:val="auto"/>
          <w:sz w:val="28"/>
          <w:szCs w:val="28"/>
        </w:rPr>
      </w:pPr>
    </w:p>
    <w:p>
      <w:pPr>
        <w:widowControl/>
        <w:jc w:val="left"/>
        <w:rPr>
          <w:rFonts w:ascii="黑体" w:hAnsi="Times New Roman" w:eastAsia="黑体" w:cs="黑体"/>
          <w:color w:val="auto"/>
          <w:sz w:val="28"/>
          <w:szCs w:val="28"/>
        </w:rPr>
      </w:pPr>
    </w:p>
    <w:p>
      <w:pPr>
        <w:numPr>
          <w:ilvl w:val="0"/>
          <w:numId w:val="2"/>
        </w:numPr>
        <w:spacing w:line="400" w:lineRule="exact"/>
        <w:rPr>
          <w:rFonts w:ascii="黑体" w:hAnsi="Times New Roman" w:eastAsia="黑体" w:cs="黑体"/>
          <w:color w:val="auto"/>
          <w:sz w:val="28"/>
          <w:szCs w:val="28"/>
        </w:rPr>
      </w:pPr>
    </w:p>
    <w:p>
      <w:pPr>
        <w:pStyle w:val="3"/>
        <w:spacing w:line="360" w:lineRule="auto"/>
        <w:jc w:val="center"/>
        <w:rPr>
          <w:rFonts w:ascii="黑体" w:eastAsia="黑体" w:cs="黑体"/>
          <w:b w:val="0"/>
          <w:bCs w:val="0"/>
          <w:color w:val="auto"/>
          <w:sz w:val="32"/>
          <w:szCs w:val="32"/>
        </w:rPr>
      </w:pPr>
      <w:bookmarkStart w:id="98" w:name="_Toc21165"/>
      <w:r>
        <w:rPr>
          <w:rFonts w:hint="eastAsia" w:ascii="宋体" w:hAnsi="宋体" w:cs="宋体"/>
          <w:color w:val="auto"/>
          <w:sz w:val="32"/>
          <w:szCs w:val="32"/>
        </w:rPr>
        <w:t>报价表</w:t>
      </w:r>
      <w:bookmarkEnd w:id="98"/>
    </w:p>
    <w:p>
      <w:pPr>
        <w:pStyle w:val="2"/>
        <w:jc w:val="center"/>
        <w:rPr>
          <w:rFonts w:ascii="宋体" w:hAnsi="宋体" w:eastAsia="宋体" w:cs="宋体"/>
          <w:color w:val="auto"/>
          <w:sz w:val="24"/>
          <w:szCs w:val="24"/>
        </w:rPr>
      </w:pPr>
      <w:r>
        <w:rPr>
          <w:rFonts w:hint="eastAsia" w:ascii="宋体" w:hAnsi="宋体" w:eastAsia="宋体" w:cs="宋体"/>
          <w:color w:val="auto"/>
          <w:sz w:val="24"/>
          <w:szCs w:val="24"/>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534" w:type="dxa"/>
            <w:shd w:val="clear" w:color="auto" w:fill="D9D9D9"/>
            <w:vAlign w:val="center"/>
          </w:tcPr>
          <w:p>
            <w:pPr>
              <w:jc w:val="center"/>
              <w:rPr>
                <w:b/>
                <w:color w:val="auto"/>
              </w:rPr>
            </w:pPr>
            <w:bookmarkStart w:id="99" w:name="_Hlk38364649"/>
            <w:r>
              <w:rPr>
                <w:rFonts w:hint="eastAsia"/>
                <w:b/>
                <w:color w:val="auto"/>
              </w:rPr>
              <w:t>项目名称</w:t>
            </w:r>
          </w:p>
        </w:tc>
        <w:tc>
          <w:tcPr>
            <w:tcW w:w="3402" w:type="dxa"/>
            <w:shd w:val="clear" w:color="auto" w:fill="D9D9D9"/>
            <w:vAlign w:val="center"/>
          </w:tcPr>
          <w:p>
            <w:pPr>
              <w:jc w:val="center"/>
              <w:rPr>
                <w:b/>
                <w:color w:val="auto"/>
              </w:rPr>
            </w:pPr>
            <w:r>
              <w:rPr>
                <w:rFonts w:hint="eastAsia"/>
                <w:b/>
                <w:color w:val="auto"/>
              </w:rPr>
              <w:t>投标总报价</w:t>
            </w:r>
          </w:p>
        </w:tc>
        <w:tc>
          <w:tcPr>
            <w:tcW w:w="1904" w:type="dxa"/>
            <w:shd w:val="clear" w:color="auto" w:fill="D9D9D9"/>
            <w:vAlign w:val="center"/>
          </w:tcPr>
          <w:p>
            <w:pPr>
              <w:jc w:val="center"/>
              <w:rPr>
                <w:b/>
                <w:color w:val="auto"/>
              </w:rPr>
            </w:pPr>
            <w:r>
              <w:rPr>
                <w:rFonts w:hint="eastAsia"/>
                <w:b/>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534" w:type="dxa"/>
            <w:vMerge w:val="restart"/>
            <w:vAlign w:val="center"/>
          </w:tcPr>
          <w:p>
            <w:pPr>
              <w:spacing w:line="360" w:lineRule="auto"/>
              <w:jc w:val="center"/>
              <w:rPr>
                <w:rFonts w:cs="Arial"/>
                <w:bCs/>
                <w:color w:val="auto"/>
              </w:rPr>
            </w:pPr>
            <w:r>
              <w:rPr>
                <w:rFonts w:hint="eastAsia" w:ascii="宋体" w:hAnsi="宋体" w:cs="宋体"/>
                <w:color w:val="auto"/>
                <w:kern w:val="28"/>
              </w:rPr>
              <w:t>广西南宁技师学院202</w:t>
            </w:r>
            <w:r>
              <w:rPr>
                <w:rFonts w:hint="eastAsia" w:ascii="宋体" w:hAnsi="宋体" w:cs="宋体"/>
                <w:color w:val="auto"/>
                <w:kern w:val="28"/>
                <w:lang w:val="en-US" w:eastAsia="zh-CN"/>
              </w:rPr>
              <w:t>5</w:t>
            </w:r>
            <w:r>
              <w:rPr>
                <w:rFonts w:hint="eastAsia" w:ascii="宋体" w:hAnsi="宋体" w:cs="宋体"/>
                <w:color w:val="auto"/>
                <w:kern w:val="28"/>
              </w:rPr>
              <w:t>年秋学期</w:t>
            </w:r>
            <w:r>
              <w:rPr>
                <w:rFonts w:hint="eastAsia" w:ascii="宋体" w:hAnsi="宋体" w:cs="宋体"/>
                <w:color w:val="auto"/>
                <w:kern w:val="28"/>
                <w:lang w:val="en-US" w:eastAsia="zh-CN"/>
              </w:rPr>
              <w:t>休闲体育服务</w:t>
            </w:r>
            <w:r>
              <w:rPr>
                <w:rFonts w:hint="eastAsia" w:ascii="宋体" w:hAnsi="宋体" w:cs="宋体"/>
                <w:color w:val="auto"/>
                <w:kern w:val="28"/>
              </w:rPr>
              <w:t>专业实训材料</w:t>
            </w: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color w:val="auto"/>
              </w:rPr>
            </w:pPr>
            <w:r>
              <w:rPr>
                <w:rFonts w:hint="eastAsia" w:cs="Arial"/>
                <w:bCs/>
                <w:color w:val="auto"/>
              </w:rPr>
              <w:t>小写：￥</w:t>
            </w:r>
            <w:r>
              <w:rPr>
                <w:rFonts w:hint="eastAsia" w:cs="Arial"/>
                <w:bCs/>
                <w:color w:val="auto"/>
                <w:u w:val="single"/>
              </w:rPr>
              <w:t xml:space="preserve">         </w:t>
            </w:r>
            <w:r>
              <w:rPr>
                <w:rFonts w:hint="eastAsia" w:cs="Arial"/>
                <w:bCs/>
                <w:color w:val="auto"/>
              </w:rPr>
              <w:t>元</w:t>
            </w:r>
          </w:p>
        </w:tc>
        <w:tc>
          <w:tcPr>
            <w:tcW w:w="1904" w:type="dxa"/>
            <w:vMerge w:val="restart"/>
            <w:vAlign w:val="center"/>
          </w:tcPr>
          <w:p>
            <w:pPr>
              <w:jc w:val="cente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534"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color w:val="auto"/>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color w:val="auto"/>
              </w:rPr>
            </w:pPr>
            <w:r>
              <w:rPr>
                <w:rFonts w:hint="eastAsia" w:cs="Arial"/>
                <w:bCs/>
                <w:color w:val="auto"/>
              </w:rPr>
              <w:t>大写：人民币</w:t>
            </w:r>
            <w:r>
              <w:rPr>
                <w:rFonts w:hint="eastAsia" w:cs="Arial"/>
                <w:bCs/>
                <w:color w:val="auto"/>
                <w:u w:val="single"/>
              </w:rPr>
              <w:t xml:space="preserve">         </w:t>
            </w:r>
          </w:p>
        </w:tc>
        <w:tc>
          <w:tcPr>
            <w:tcW w:w="1904" w:type="dxa"/>
            <w:vMerge w:val="continue"/>
            <w:vAlign w:val="center"/>
          </w:tcPr>
          <w:p>
            <w:pPr>
              <w:jc w:val="center"/>
              <w:rPr>
                <w:color w:val="auto"/>
              </w:rPr>
            </w:pPr>
          </w:p>
        </w:tc>
      </w:tr>
      <w:bookmarkEnd w:id="99"/>
    </w:tbl>
    <w:p>
      <w:pPr>
        <w:jc w:val="center"/>
        <w:rPr>
          <w:rFonts w:cs="Times New Roman"/>
          <w:color w:val="auto"/>
        </w:rPr>
      </w:pPr>
    </w:p>
    <w:p>
      <w:pPr>
        <w:spacing w:line="360" w:lineRule="auto"/>
        <w:rPr>
          <w:rFonts w:ascii="宋体" w:cs="Times New Roman"/>
          <w:color w:val="auto"/>
        </w:rPr>
      </w:pPr>
      <w:r>
        <w:rPr>
          <w:rFonts w:hint="eastAsia" w:ascii="宋体" w:hAnsi="宋体" w:cs="宋体"/>
          <w:color w:val="auto"/>
        </w:rPr>
        <w:t>注：</w:t>
      </w:r>
    </w:p>
    <w:p>
      <w:pPr>
        <w:numPr>
          <w:ilvl w:val="3"/>
          <w:numId w:val="4"/>
        </w:numPr>
        <w:tabs>
          <w:tab w:val="left" w:pos="720"/>
          <w:tab w:val="clear" w:pos="1680"/>
        </w:tabs>
        <w:spacing w:line="360" w:lineRule="auto"/>
        <w:ind w:left="0" w:firstLine="420" w:firstLineChars="200"/>
        <w:rPr>
          <w:rFonts w:ascii="宋体" w:cs="Times New Roman"/>
          <w:color w:val="auto"/>
        </w:rPr>
      </w:pPr>
      <w:r>
        <w:rPr>
          <w:rFonts w:hint="eastAsia" w:ascii="宋体" w:hAnsi="宋体" w:cs="宋体"/>
          <w:color w:val="auto"/>
        </w:rPr>
        <w:t>中文大写金额用汉字，如壹、贰、叁、肆、伍、陆、柒、捌、玖、拾、佰、仟、万、亿、元、角、分、零、整（正）等。</w:t>
      </w:r>
    </w:p>
    <w:p>
      <w:pPr>
        <w:numPr>
          <w:ilvl w:val="3"/>
          <w:numId w:val="4"/>
        </w:numPr>
        <w:tabs>
          <w:tab w:val="left" w:pos="720"/>
          <w:tab w:val="clear" w:pos="1680"/>
        </w:tabs>
        <w:spacing w:line="360" w:lineRule="auto"/>
        <w:ind w:hanging="1320"/>
        <w:rPr>
          <w:rFonts w:ascii="宋体" w:cs="Times New Roman"/>
          <w:color w:val="auto"/>
        </w:rPr>
      </w:pPr>
      <w:r>
        <w:rPr>
          <w:rFonts w:hint="eastAsia" w:ascii="宋体" w:hAnsi="宋体" w:cs="宋体"/>
          <w:color w:val="auto"/>
        </w:rPr>
        <w:t>供应商须按要求填写所有信息，不得随意更改本表格式。</w:t>
      </w:r>
    </w:p>
    <w:p>
      <w:pPr>
        <w:numPr>
          <w:ilvl w:val="3"/>
          <w:numId w:val="4"/>
        </w:numPr>
        <w:tabs>
          <w:tab w:val="left" w:pos="720"/>
          <w:tab w:val="clear" w:pos="1680"/>
        </w:tabs>
        <w:spacing w:line="360" w:lineRule="auto"/>
        <w:ind w:left="720" w:hanging="360"/>
        <w:rPr>
          <w:rFonts w:ascii="宋体" w:cs="Times New Roman"/>
          <w:color w:val="auto"/>
        </w:rPr>
      </w:pPr>
      <w:r>
        <w:rPr>
          <w:rFonts w:hint="eastAsia" w:ascii="宋体" w:hAnsi="宋体" w:cs="宋体"/>
          <w:color w:val="auto"/>
        </w:rPr>
        <w:t>报价的小数点后保留两位有效数。</w:t>
      </w:r>
    </w:p>
    <w:p>
      <w:pPr>
        <w:numPr>
          <w:ilvl w:val="3"/>
          <w:numId w:val="4"/>
        </w:numPr>
        <w:tabs>
          <w:tab w:val="left" w:pos="720"/>
          <w:tab w:val="clear" w:pos="1680"/>
        </w:tabs>
        <w:spacing w:line="360" w:lineRule="auto"/>
        <w:ind w:left="720" w:hanging="360"/>
        <w:rPr>
          <w:rFonts w:ascii="宋体" w:cs="Times New Roman"/>
          <w:color w:val="auto"/>
        </w:rPr>
      </w:pPr>
      <w:r>
        <w:rPr>
          <w:rFonts w:hint="eastAsia" w:ascii="宋体" w:hAnsi="宋体" w:cs="宋体"/>
          <w:color w:val="auto"/>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34"/>
        <w:ind w:firstLine="210"/>
        <w:rPr>
          <w:rFonts w:ascii="宋体" w:cs="Times New Roman"/>
          <w:color w:val="auto"/>
        </w:rPr>
      </w:pPr>
    </w:p>
    <w:p>
      <w:pPr>
        <w:pStyle w:val="34"/>
        <w:ind w:firstLine="210"/>
        <w:rPr>
          <w:rFonts w:ascii="宋体" w:cs="Times New Roman"/>
          <w:color w:val="auto"/>
        </w:rPr>
      </w:pPr>
    </w:p>
    <w:p>
      <w:pPr>
        <w:pStyle w:val="34"/>
        <w:ind w:firstLine="0" w:firstLineChars="0"/>
        <w:rPr>
          <w:rFonts w:ascii="宋体" w:cs="Times New Roman"/>
          <w:color w:val="auto"/>
        </w:rPr>
      </w:pPr>
    </w:p>
    <w:p>
      <w:pPr>
        <w:spacing w:line="480" w:lineRule="auto"/>
        <w:rPr>
          <w:rFonts w:cs="Times New Roman"/>
          <w:color w:val="auto"/>
        </w:rPr>
      </w:pPr>
      <w:r>
        <w:rPr>
          <w:rFonts w:hint="eastAsia" w:cs="宋体"/>
          <w:color w:val="auto"/>
        </w:rPr>
        <w:t>供应商法定代表人（或法定代表人授权代表）签字或盖私章：</w:t>
      </w:r>
    </w:p>
    <w:p>
      <w:pPr>
        <w:spacing w:line="480" w:lineRule="auto"/>
        <w:rPr>
          <w:rFonts w:cs="Times New Roman"/>
          <w:color w:val="auto"/>
        </w:rPr>
      </w:pPr>
      <w:r>
        <w:rPr>
          <w:rFonts w:hint="eastAsia" w:cs="宋体"/>
          <w:color w:val="auto"/>
        </w:rPr>
        <w:t>供应商名称（盖公章）：</w:t>
      </w:r>
      <w:r>
        <w:rPr>
          <w:color w:val="auto"/>
        </w:rPr>
        <w:t xml:space="preserve"> </w:t>
      </w:r>
    </w:p>
    <w:p>
      <w:pPr>
        <w:spacing w:line="480" w:lineRule="auto"/>
        <w:rPr>
          <w:rFonts w:cs="Times New Roman"/>
          <w:color w:val="auto"/>
        </w:rPr>
      </w:pPr>
      <w:r>
        <w:rPr>
          <w:rFonts w:hint="eastAsia" w:cs="宋体"/>
          <w:color w:val="auto"/>
        </w:rPr>
        <w:t>日期：</w:t>
      </w:r>
      <w:r>
        <w:rPr>
          <w:color w:val="auto"/>
        </w:rPr>
        <w:t xml:space="preserve">   </w:t>
      </w:r>
      <w:r>
        <w:rPr>
          <w:rFonts w:hint="eastAsia" w:cs="宋体"/>
          <w:color w:val="auto"/>
        </w:rPr>
        <w:t>年</w:t>
      </w:r>
      <w:r>
        <w:rPr>
          <w:color w:val="auto"/>
        </w:rPr>
        <w:t xml:space="preserve">   </w:t>
      </w:r>
      <w:r>
        <w:rPr>
          <w:rFonts w:hint="eastAsia" w:cs="宋体"/>
          <w:color w:val="auto"/>
        </w:rPr>
        <w:t>月</w:t>
      </w:r>
      <w:r>
        <w:rPr>
          <w:color w:val="auto"/>
        </w:rPr>
        <w:t xml:space="preserve">   </w:t>
      </w:r>
      <w:r>
        <w:rPr>
          <w:rFonts w:hint="eastAsia" w:cs="宋体"/>
          <w:color w:val="auto"/>
        </w:rPr>
        <w:t>日</w:t>
      </w:r>
    </w:p>
    <w:p>
      <w:pPr>
        <w:numPr>
          <w:ilvl w:val="0"/>
          <w:numId w:val="2"/>
        </w:numPr>
        <w:spacing w:line="400" w:lineRule="exact"/>
        <w:rPr>
          <w:rFonts w:ascii="黑体" w:hAnsi="Times New Roman" w:eastAsia="黑体" w:cs="黑体"/>
          <w:color w:val="auto"/>
          <w:sz w:val="28"/>
          <w:szCs w:val="28"/>
        </w:rPr>
      </w:pPr>
      <w:r>
        <w:rPr>
          <w:color w:val="auto"/>
        </w:rPr>
        <w:br w:type="page"/>
      </w:r>
      <w:bookmarkStart w:id="100" w:name="_Hlk38364591"/>
      <w:bookmarkStart w:id="101" w:name="_Toc16324"/>
    </w:p>
    <w:p>
      <w:pPr>
        <w:pStyle w:val="2"/>
        <w:jc w:val="center"/>
        <w:rPr>
          <w:color w:val="auto"/>
        </w:rPr>
      </w:pPr>
      <w:r>
        <w:rPr>
          <w:rFonts w:hint="eastAsia" w:ascii="宋体" w:hAnsi="宋体" w:eastAsia="宋体" w:cs="宋体"/>
          <w:color w:val="auto"/>
          <w:sz w:val="24"/>
          <w:szCs w:val="24"/>
        </w:rPr>
        <w:t>（二）</w:t>
      </w:r>
      <w:bookmarkEnd w:id="100"/>
      <w:r>
        <w:rPr>
          <w:rFonts w:hint="eastAsia" w:ascii="宋体" w:hAnsi="宋体" w:eastAsia="宋体" w:cs="宋体"/>
          <w:color w:val="auto"/>
          <w:sz w:val="24"/>
          <w:szCs w:val="24"/>
        </w:rPr>
        <w:t>、报价明细报价表</w:t>
      </w:r>
      <w:bookmarkEnd w:id="101"/>
    </w:p>
    <w:tbl>
      <w:tblPr>
        <w:tblStyle w:val="35"/>
        <w:tblW w:w="9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513"/>
        <w:gridCol w:w="3271"/>
        <w:gridCol w:w="933"/>
        <w:gridCol w:w="933"/>
        <w:gridCol w:w="1079"/>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12" w:type="dxa"/>
            <w:vAlign w:val="center"/>
          </w:tcPr>
          <w:p>
            <w:pPr>
              <w:adjustRightInd w:val="0"/>
              <w:snapToGrid w:val="0"/>
              <w:jc w:val="center"/>
              <w:rPr>
                <w:rFonts w:hAnsi="宋体" w:cs="Times New Roman"/>
                <w:color w:val="auto"/>
              </w:rPr>
            </w:pPr>
            <w:r>
              <w:rPr>
                <w:rFonts w:hint="eastAsia" w:hAnsi="宋体" w:cs="宋体"/>
                <w:color w:val="auto"/>
              </w:rPr>
              <w:t>序号</w:t>
            </w:r>
          </w:p>
        </w:tc>
        <w:tc>
          <w:tcPr>
            <w:tcW w:w="1513" w:type="dxa"/>
            <w:vAlign w:val="center"/>
          </w:tcPr>
          <w:p>
            <w:pPr>
              <w:adjustRightInd w:val="0"/>
              <w:snapToGrid w:val="0"/>
              <w:jc w:val="center"/>
              <w:rPr>
                <w:rFonts w:hAnsi="宋体" w:cs="Times New Roman"/>
                <w:color w:val="auto"/>
              </w:rPr>
            </w:pPr>
            <w:r>
              <w:rPr>
                <w:rFonts w:hint="eastAsia" w:hAnsi="宋体" w:cs="宋体"/>
                <w:color w:val="auto"/>
              </w:rPr>
              <w:t>货物名称</w:t>
            </w:r>
          </w:p>
        </w:tc>
        <w:tc>
          <w:tcPr>
            <w:tcW w:w="3271" w:type="dxa"/>
            <w:vAlign w:val="center"/>
          </w:tcPr>
          <w:p>
            <w:pPr>
              <w:adjustRightInd w:val="0"/>
              <w:snapToGrid w:val="0"/>
              <w:jc w:val="center"/>
              <w:rPr>
                <w:rFonts w:hAnsi="宋体" w:cs="Times New Roman"/>
                <w:color w:val="auto"/>
              </w:rPr>
            </w:pPr>
            <w:r>
              <w:rPr>
                <w:rFonts w:hAnsi="宋体" w:cs="Times New Roman"/>
                <w:color w:val="auto"/>
              </w:rPr>
              <w:t>规格、型号</w:t>
            </w:r>
          </w:p>
        </w:tc>
        <w:tc>
          <w:tcPr>
            <w:tcW w:w="933" w:type="dxa"/>
          </w:tcPr>
          <w:p>
            <w:pPr>
              <w:adjustRightInd w:val="0"/>
              <w:snapToGrid w:val="0"/>
              <w:jc w:val="center"/>
              <w:rPr>
                <w:rFonts w:hAnsi="宋体" w:cs="宋体"/>
                <w:color w:val="auto"/>
              </w:rPr>
            </w:pPr>
            <w:r>
              <w:rPr>
                <w:rFonts w:hint="eastAsia" w:hAnsi="宋体" w:cs="宋体"/>
                <w:color w:val="auto"/>
              </w:rPr>
              <w:t>单位</w:t>
            </w:r>
          </w:p>
        </w:tc>
        <w:tc>
          <w:tcPr>
            <w:tcW w:w="933" w:type="dxa"/>
            <w:vAlign w:val="center"/>
          </w:tcPr>
          <w:p>
            <w:pPr>
              <w:adjustRightInd w:val="0"/>
              <w:snapToGrid w:val="0"/>
              <w:jc w:val="center"/>
              <w:rPr>
                <w:rFonts w:hAnsi="宋体" w:cs="Times New Roman"/>
                <w:color w:val="auto"/>
              </w:rPr>
            </w:pPr>
            <w:r>
              <w:rPr>
                <w:rFonts w:hint="eastAsia" w:hAnsi="宋体" w:cs="宋体"/>
                <w:color w:val="auto"/>
              </w:rPr>
              <w:t>数量</w:t>
            </w:r>
          </w:p>
        </w:tc>
        <w:tc>
          <w:tcPr>
            <w:tcW w:w="1079" w:type="dxa"/>
            <w:vAlign w:val="center"/>
          </w:tcPr>
          <w:p>
            <w:pPr>
              <w:adjustRightInd w:val="0"/>
              <w:snapToGrid w:val="0"/>
              <w:jc w:val="center"/>
              <w:rPr>
                <w:rFonts w:hAnsi="宋体" w:cs="Times New Roman"/>
                <w:color w:val="auto"/>
              </w:rPr>
            </w:pPr>
            <w:r>
              <w:rPr>
                <w:rFonts w:hint="eastAsia" w:hAnsi="宋体" w:cs="宋体"/>
                <w:color w:val="auto"/>
              </w:rPr>
              <w:t>单价</w:t>
            </w:r>
          </w:p>
        </w:tc>
        <w:tc>
          <w:tcPr>
            <w:tcW w:w="1352" w:type="dxa"/>
            <w:vAlign w:val="center"/>
          </w:tcPr>
          <w:p>
            <w:pPr>
              <w:adjustRightInd w:val="0"/>
              <w:snapToGrid w:val="0"/>
              <w:jc w:val="center"/>
              <w:rPr>
                <w:rFonts w:hAnsi="宋体" w:cs="Times New Roman"/>
                <w:color w:val="auto"/>
              </w:rPr>
            </w:pPr>
            <w:r>
              <w:rPr>
                <w:rFonts w:hint="eastAsia" w:hAnsi="宋体" w:cs="宋体"/>
                <w:color w:val="auto"/>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color w:val="auto"/>
              </w:rPr>
            </w:pPr>
            <w:r>
              <w:rPr>
                <w:rFonts w:hAnsi="宋体"/>
                <w:color w:val="auto"/>
              </w:rPr>
              <w:t>1</w:t>
            </w:r>
          </w:p>
        </w:tc>
        <w:tc>
          <w:tcPr>
            <w:tcW w:w="1513" w:type="dxa"/>
            <w:vAlign w:val="center"/>
          </w:tcPr>
          <w:p>
            <w:pPr>
              <w:adjustRightInd w:val="0"/>
              <w:snapToGrid w:val="0"/>
              <w:rPr>
                <w:rFonts w:hAnsi="宋体"/>
                <w:color w:val="auto"/>
              </w:rPr>
            </w:pPr>
          </w:p>
        </w:tc>
        <w:tc>
          <w:tcPr>
            <w:tcW w:w="3271" w:type="dxa"/>
            <w:vAlign w:val="center"/>
          </w:tcPr>
          <w:p>
            <w:pPr>
              <w:adjustRightInd w:val="0"/>
              <w:snapToGrid w:val="0"/>
              <w:rPr>
                <w:rFonts w:hAnsi="宋体"/>
                <w:color w:val="auto"/>
              </w:rPr>
            </w:pPr>
          </w:p>
        </w:tc>
        <w:tc>
          <w:tcPr>
            <w:tcW w:w="933" w:type="dxa"/>
          </w:tcPr>
          <w:p>
            <w:pPr>
              <w:adjustRightInd w:val="0"/>
              <w:snapToGrid w:val="0"/>
              <w:rPr>
                <w:rFonts w:hAnsi="宋体"/>
                <w:color w:val="auto"/>
              </w:rPr>
            </w:pPr>
          </w:p>
        </w:tc>
        <w:tc>
          <w:tcPr>
            <w:tcW w:w="933" w:type="dxa"/>
            <w:vAlign w:val="center"/>
          </w:tcPr>
          <w:p>
            <w:pPr>
              <w:adjustRightInd w:val="0"/>
              <w:snapToGrid w:val="0"/>
              <w:rPr>
                <w:rFonts w:hAnsi="宋体"/>
                <w:color w:val="auto"/>
              </w:rPr>
            </w:pPr>
          </w:p>
        </w:tc>
        <w:tc>
          <w:tcPr>
            <w:tcW w:w="1079" w:type="dxa"/>
            <w:vAlign w:val="center"/>
          </w:tcPr>
          <w:p>
            <w:pPr>
              <w:adjustRightInd w:val="0"/>
              <w:snapToGrid w:val="0"/>
              <w:rPr>
                <w:rFonts w:hAnsi="宋体"/>
                <w:color w:val="auto"/>
              </w:rPr>
            </w:pPr>
          </w:p>
        </w:tc>
        <w:tc>
          <w:tcPr>
            <w:tcW w:w="1352" w:type="dxa"/>
            <w:vAlign w:val="center"/>
          </w:tcPr>
          <w:p>
            <w:pPr>
              <w:adjustRightInd w:val="0"/>
              <w:snapToGrid w:val="0"/>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color w:val="auto"/>
              </w:rPr>
            </w:pPr>
            <w:r>
              <w:rPr>
                <w:rFonts w:hAnsi="宋体"/>
                <w:color w:val="auto"/>
              </w:rPr>
              <w:t>2</w:t>
            </w:r>
          </w:p>
        </w:tc>
        <w:tc>
          <w:tcPr>
            <w:tcW w:w="1513" w:type="dxa"/>
            <w:vAlign w:val="center"/>
          </w:tcPr>
          <w:p>
            <w:pPr>
              <w:adjustRightInd w:val="0"/>
              <w:snapToGrid w:val="0"/>
              <w:rPr>
                <w:rFonts w:hAnsi="宋体"/>
                <w:color w:val="auto"/>
              </w:rPr>
            </w:pPr>
          </w:p>
        </w:tc>
        <w:tc>
          <w:tcPr>
            <w:tcW w:w="3271" w:type="dxa"/>
            <w:vAlign w:val="center"/>
          </w:tcPr>
          <w:p>
            <w:pPr>
              <w:adjustRightInd w:val="0"/>
              <w:snapToGrid w:val="0"/>
              <w:rPr>
                <w:rFonts w:hAnsi="宋体"/>
                <w:color w:val="auto"/>
              </w:rPr>
            </w:pPr>
          </w:p>
        </w:tc>
        <w:tc>
          <w:tcPr>
            <w:tcW w:w="933" w:type="dxa"/>
          </w:tcPr>
          <w:p>
            <w:pPr>
              <w:adjustRightInd w:val="0"/>
              <w:snapToGrid w:val="0"/>
              <w:rPr>
                <w:rFonts w:hAnsi="宋体"/>
                <w:color w:val="auto"/>
              </w:rPr>
            </w:pPr>
          </w:p>
        </w:tc>
        <w:tc>
          <w:tcPr>
            <w:tcW w:w="933" w:type="dxa"/>
            <w:vAlign w:val="center"/>
          </w:tcPr>
          <w:p>
            <w:pPr>
              <w:adjustRightInd w:val="0"/>
              <w:snapToGrid w:val="0"/>
              <w:rPr>
                <w:rFonts w:hAnsi="宋体"/>
                <w:color w:val="auto"/>
              </w:rPr>
            </w:pPr>
          </w:p>
        </w:tc>
        <w:tc>
          <w:tcPr>
            <w:tcW w:w="1079" w:type="dxa"/>
            <w:vAlign w:val="center"/>
          </w:tcPr>
          <w:p>
            <w:pPr>
              <w:adjustRightInd w:val="0"/>
              <w:snapToGrid w:val="0"/>
              <w:rPr>
                <w:rFonts w:hAnsi="宋体"/>
                <w:color w:val="auto"/>
              </w:rPr>
            </w:pPr>
          </w:p>
        </w:tc>
        <w:tc>
          <w:tcPr>
            <w:tcW w:w="1352" w:type="dxa"/>
            <w:vAlign w:val="center"/>
          </w:tcPr>
          <w:p>
            <w:pPr>
              <w:adjustRightInd w:val="0"/>
              <w:snapToGrid w:val="0"/>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color w:val="auto"/>
              </w:rPr>
            </w:pPr>
            <w:r>
              <w:rPr>
                <w:rFonts w:hAnsi="宋体"/>
                <w:color w:val="auto"/>
              </w:rPr>
              <w:t>3</w:t>
            </w:r>
          </w:p>
        </w:tc>
        <w:tc>
          <w:tcPr>
            <w:tcW w:w="1513" w:type="dxa"/>
            <w:vAlign w:val="center"/>
          </w:tcPr>
          <w:p>
            <w:pPr>
              <w:adjustRightInd w:val="0"/>
              <w:snapToGrid w:val="0"/>
              <w:rPr>
                <w:rFonts w:hAnsi="宋体"/>
                <w:color w:val="auto"/>
              </w:rPr>
            </w:pPr>
          </w:p>
        </w:tc>
        <w:tc>
          <w:tcPr>
            <w:tcW w:w="3271" w:type="dxa"/>
            <w:vAlign w:val="center"/>
          </w:tcPr>
          <w:p>
            <w:pPr>
              <w:adjustRightInd w:val="0"/>
              <w:snapToGrid w:val="0"/>
              <w:rPr>
                <w:rFonts w:hAnsi="宋体"/>
                <w:color w:val="auto"/>
              </w:rPr>
            </w:pPr>
          </w:p>
        </w:tc>
        <w:tc>
          <w:tcPr>
            <w:tcW w:w="933" w:type="dxa"/>
          </w:tcPr>
          <w:p>
            <w:pPr>
              <w:adjustRightInd w:val="0"/>
              <w:snapToGrid w:val="0"/>
              <w:rPr>
                <w:rFonts w:hAnsi="宋体"/>
                <w:color w:val="auto"/>
              </w:rPr>
            </w:pPr>
          </w:p>
        </w:tc>
        <w:tc>
          <w:tcPr>
            <w:tcW w:w="933" w:type="dxa"/>
            <w:vAlign w:val="center"/>
          </w:tcPr>
          <w:p>
            <w:pPr>
              <w:adjustRightInd w:val="0"/>
              <w:snapToGrid w:val="0"/>
              <w:rPr>
                <w:rFonts w:hAnsi="宋体"/>
                <w:color w:val="auto"/>
              </w:rPr>
            </w:pPr>
          </w:p>
        </w:tc>
        <w:tc>
          <w:tcPr>
            <w:tcW w:w="1079" w:type="dxa"/>
            <w:vAlign w:val="center"/>
          </w:tcPr>
          <w:p>
            <w:pPr>
              <w:adjustRightInd w:val="0"/>
              <w:snapToGrid w:val="0"/>
              <w:rPr>
                <w:rFonts w:hAnsi="宋体"/>
                <w:color w:val="auto"/>
              </w:rPr>
            </w:pPr>
          </w:p>
        </w:tc>
        <w:tc>
          <w:tcPr>
            <w:tcW w:w="1352" w:type="dxa"/>
            <w:vAlign w:val="center"/>
          </w:tcPr>
          <w:p>
            <w:pPr>
              <w:adjustRightInd w:val="0"/>
              <w:snapToGrid w:val="0"/>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color w:val="auto"/>
              </w:rPr>
            </w:pPr>
            <w:r>
              <w:rPr>
                <w:rFonts w:hAnsi="宋体" w:cs="宋体"/>
                <w:color w:val="auto"/>
              </w:rPr>
              <w:t>?-</w:t>
            </w:r>
            <w:r>
              <w:rPr>
                <w:rFonts w:hAnsi="宋体"/>
                <w:color w:val="auto"/>
              </w:rPr>
              <w:t>..</w:t>
            </w:r>
          </w:p>
        </w:tc>
        <w:tc>
          <w:tcPr>
            <w:tcW w:w="1513" w:type="dxa"/>
            <w:vAlign w:val="center"/>
          </w:tcPr>
          <w:p>
            <w:pPr>
              <w:adjustRightInd w:val="0"/>
              <w:snapToGrid w:val="0"/>
              <w:rPr>
                <w:rFonts w:hAnsi="宋体"/>
                <w:color w:val="auto"/>
              </w:rPr>
            </w:pPr>
          </w:p>
        </w:tc>
        <w:tc>
          <w:tcPr>
            <w:tcW w:w="3271" w:type="dxa"/>
            <w:vAlign w:val="center"/>
          </w:tcPr>
          <w:p>
            <w:pPr>
              <w:adjustRightInd w:val="0"/>
              <w:snapToGrid w:val="0"/>
              <w:rPr>
                <w:rFonts w:hAnsi="宋体"/>
                <w:color w:val="auto"/>
              </w:rPr>
            </w:pPr>
          </w:p>
        </w:tc>
        <w:tc>
          <w:tcPr>
            <w:tcW w:w="933" w:type="dxa"/>
          </w:tcPr>
          <w:p>
            <w:pPr>
              <w:adjustRightInd w:val="0"/>
              <w:snapToGrid w:val="0"/>
              <w:rPr>
                <w:rFonts w:hAnsi="宋体"/>
                <w:color w:val="auto"/>
              </w:rPr>
            </w:pPr>
          </w:p>
        </w:tc>
        <w:tc>
          <w:tcPr>
            <w:tcW w:w="933" w:type="dxa"/>
            <w:vAlign w:val="center"/>
          </w:tcPr>
          <w:p>
            <w:pPr>
              <w:adjustRightInd w:val="0"/>
              <w:snapToGrid w:val="0"/>
              <w:rPr>
                <w:rFonts w:hAnsi="宋体"/>
                <w:color w:val="auto"/>
              </w:rPr>
            </w:pPr>
          </w:p>
        </w:tc>
        <w:tc>
          <w:tcPr>
            <w:tcW w:w="1079" w:type="dxa"/>
            <w:vAlign w:val="center"/>
          </w:tcPr>
          <w:p>
            <w:pPr>
              <w:adjustRightInd w:val="0"/>
              <w:snapToGrid w:val="0"/>
              <w:rPr>
                <w:rFonts w:hAnsi="宋体"/>
                <w:color w:val="auto"/>
              </w:rPr>
            </w:pPr>
          </w:p>
        </w:tc>
        <w:tc>
          <w:tcPr>
            <w:tcW w:w="1352" w:type="dxa"/>
            <w:vAlign w:val="center"/>
          </w:tcPr>
          <w:p>
            <w:pPr>
              <w:adjustRightInd w:val="0"/>
              <w:snapToGrid w:val="0"/>
              <w:rPr>
                <w:rFonts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396" w:type="dxa"/>
            <w:gridSpan w:val="3"/>
            <w:vAlign w:val="center"/>
          </w:tcPr>
          <w:p>
            <w:pPr>
              <w:adjustRightInd w:val="0"/>
              <w:snapToGrid w:val="0"/>
              <w:jc w:val="center"/>
              <w:rPr>
                <w:rFonts w:hAnsi="宋体"/>
                <w:color w:val="auto"/>
              </w:rPr>
            </w:pPr>
            <w:r>
              <w:rPr>
                <w:rFonts w:hAnsi="宋体" w:cs="宋体"/>
                <w:color w:val="auto"/>
              </w:rPr>
              <w:t>数量合计：</w:t>
            </w:r>
          </w:p>
        </w:tc>
        <w:tc>
          <w:tcPr>
            <w:tcW w:w="933" w:type="dxa"/>
          </w:tcPr>
          <w:p>
            <w:pPr>
              <w:adjustRightInd w:val="0"/>
              <w:snapToGrid w:val="0"/>
              <w:rPr>
                <w:rFonts w:hAnsi="宋体"/>
                <w:color w:val="auto"/>
              </w:rPr>
            </w:pPr>
          </w:p>
        </w:tc>
        <w:tc>
          <w:tcPr>
            <w:tcW w:w="933" w:type="dxa"/>
            <w:vAlign w:val="center"/>
          </w:tcPr>
          <w:p>
            <w:pPr>
              <w:adjustRightInd w:val="0"/>
              <w:snapToGrid w:val="0"/>
              <w:rPr>
                <w:rFonts w:hAnsi="宋体"/>
                <w:color w:val="auto"/>
              </w:rPr>
            </w:pPr>
          </w:p>
        </w:tc>
        <w:tc>
          <w:tcPr>
            <w:tcW w:w="2431" w:type="dxa"/>
            <w:gridSpan w:val="2"/>
            <w:vAlign w:val="center"/>
          </w:tcPr>
          <w:p>
            <w:pPr>
              <w:adjustRightInd w:val="0"/>
              <w:snapToGrid w:val="0"/>
              <w:rPr>
                <w:rFonts w:hAnsi="宋体"/>
                <w:color w:val="auto"/>
              </w:rPr>
            </w:pPr>
            <w:r>
              <w:rPr>
                <w:rFonts w:hint="eastAsia" w:hAnsi="宋体"/>
                <w:color w:val="auto"/>
              </w:rPr>
              <w:t>总报价合计：</w:t>
            </w:r>
          </w:p>
        </w:tc>
      </w:tr>
    </w:tbl>
    <w:p>
      <w:pPr>
        <w:spacing w:line="360" w:lineRule="auto"/>
        <w:ind w:left="525" w:hanging="525" w:hangingChars="250"/>
        <w:rPr>
          <w:rFonts w:ascii="宋体" w:cs="Times New Roman"/>
          <w:color w:val="auto"/>
        </w:rPr>
      </w:pPr>
      <w:r>
        <w:rPr>
          <w:rFonts w:hint="eastAsia" w:ascii="宋体" w:hAnsi="宋体" w:cs="宋体"/>
          <w:color w:val="auto"/>
        </w:rPr>
        <w:t>注：</w:t>
      </w:r>
      <w:r>
        <w:rPr>
          <w:rFonts w:ascii="宋体" w:hAnsi="宋体" w:cs="宋体"/>
          <w:color w:val="auto"/>
        </w:rPr>
        <w:t>1.</w:t>
      </w:r>
      <w:r>
        <w:rPr>
          <w:rFonts w:hint="eastAsia" w:ascii="宋体" w:hAnsi="宋体" w:cs="宋体"/>
          <w:color w:val="auto"/>
        </w:rPr>
        <w:t>该表格式仅作参考，供应商的详细报价表格式可自定。以上内容必须与技术方案中所介绍的内容、《报价一览表》一致。</w:t>
      </w:r>
    </w:p>
    <w:p>
      <w:pPr>
        <w:tabs>
          <w:tab w:val="left" w:pos="9360"/>
        </w:tabs>
        <w:spacing w:line="360" w:lineRule="auto"/>
        <w:rPr>
          <w:rFonts w:ascii="宋体" w:cs="Times New Roman"/>
          <w:color w:val="auto"/>
        </w:rPr>
      </w:pPr>
      <w:r>
        <w:rPr>
          <w:color w:val="auto"/>
        </w:rPr>
        <w:t xml:space="preserve"> </w:t>
      </w:r>
      <w:r>
        <w:rPr>
          <w:rFonts w:ascii="宋体" w:hAnsi="宋体" w:cs="宋体"/>
          <w:color w:val="auto"/>
        </w:rPr>
        <w:t xml:space="preserve">   2.</w:t>
      </w:r>
      <w:r>
        <w:rPr>
          <w:rFonts w:hint="eastAsia" w:ascii="宋体" w:hAnsi="宋体" w:cs="宋体"/>
          <w:color w:val="auto"/>
        </w:rPr>
        <w:t>如果以上内容无法满足供应商对投标报价描述，可自行添加包含在价格因素内的一切内容。</w:t>
      </w:r>
    </w:p>
    <w:p>
      <w:pPr>
        <w:spacing w:line="360" w:lineRule="auto"/>
        <w:ind w:left="714" w:leftChars="200" w:hanging="294" w:hangingChars="140"/>
        <w:rPr>
          <w:rFonts w:ascii="宋体" w:cs="Times New Roman"/>
          <w:color w:val="auto"/>
        </w:rPr>
      </w:pPr>
      <w:r>
        <w:rPr>
          <w:rFonts w:ascii="宋体" w:hAnsi="宋体" w:cs="宋体"/>
          <w:color w:val="auto"/>
        </w:rPr>
        <w:t>3.</w:t>
      </w:r>
      <w:r>
        <w:rPr>
          <w:rFonts w:hint="eastAsia" w:ascii="宋体" w:hAnsi="宋体" w:cs="宋体"/>
          <w:color w:val="auto"/>
        </w:rPr>
        <w:t>分项报价的合计应等于“报价一览表”中的报价。</w:t>
      </w:r>
    </w:p>
    <w:p>
      <w:pPr>
        <w:spacing w:line="360" w:lineRule="auto"/>
        <w:ind w:left="720" w:hanging="720"/>
        <w:rPr>
          <w:rFonts w:ascii="宋体" w:cs="Times New Roman"/>
          <w:color w:val="auto"/>
        </w:rPr>
      </w:pPr>
      <w:r>
        <w:rPr>
          <w:rFonts w:ascii="宋体" w:hAnsi="宋体" w:cs="宋体"/>
          <w:color w:val="auto"/>
        </w:rPr>
        <w:t xml:space="preserve">    4.</w:t>
      </w:r>
      <w:r>
        <w:rPr>
          <w:rFonts w:hint="eastAsia" w:ascii="宋体" w:hAnsi="宋体" w:cs="宋体"/>
          <w:color w:val="auto"/>
        </w:rPr>
        <w:t>请详细阅读本询价文件采购需求书中的工作内容，并根据采购需求书编制此详细报价清单，请详细列明各个费用明细。</w:t>
      </w:r>
    </w:p>
    <w:p>
      <w:pPr>
        <w:pStyle w:val="14"/>
        <w:spacing w:line="360" w:lineRule="auto"/>
        <w:ind w:firstLine="420" w:firstLineChars="200"/>
        <w:rPr>
          <w:rFonts w:ascii="宋体" w:hAnsi="宋体" w:cs="宋体"/>
          <w:b/>
          <w:bCs/>
          <w:color w:val="auto"/>
        </w:rPr>
      </w:pPr>
      <w:r>
        <w:rPr>
          <w:rFonts w:hint="eastAsia" w:ascii="宋体" w:cs="宋体"/>
          <w:color w:val="auto"/>
        </w:rPr>
        <w:t>★</w:t>
      </w:r>
      <w:r>
        <w:rPr>
          <w:rFonts w:hint="eastAsia" w:ascii="宋体" w:hAnsi="宋体" w:cs="宋体"/>
          <w:b/>
          <w:bCs/>
          <w:color w:val="auto"/>
        </w:rPr>
        <w:t>5</w:t>
      </w:r>
      <w:r>
        <w:rPr>
          <w:rFonts w:ascii="宋体" w:hAnsi="宋体" w:cs="宋体"/>
          <w:b/>
          <w:bCs/>
          <w:color w:val="auto"/>
        </w:rPr>
        <w:t>.</w:t>
      </w:r>
      <w:r>
        <w:rPr>
          <w:rFonts w:hint="eastAsia" w:ascii="宋体" w:hAnsi="宋体" w:cs="宋体"/>
          <w:b/>
          <w:bCs/>
          <w:color w:val="auto"/>
        </w:rPr>
        <w:t>供应商各分项报价不得高于本项目采购清单中各分项预算合价、总报价不得高于本项目预算金额，否则视为无效投标。</w:t>
      </w:r>
    </w:p>
    <w:p>
      <w:pPr>
        <w:spacing w:line="360" w:lineRule="auto"/>
        <w:rPr>
          <w:rFonts w:cs="Times New Roman"/>
          <w:color w:val="auto"/>
        </w:rPr>
      </w:pPr>
    </w:p>
    <w:p>
      <w:pPr>
        <w:pStyle w:val="34"/>
        <w:ind w:firstLine="210"/>
        <w:rPr>
          <w:rFonts w:cs="Times New Roman"/>
          <w:color w:val="auto"/>
        </w:rPr>
      </w:pPr>
    </w:p>
    <w:bookmarkEnd w:id="92"/>
    <w:bookmarkEnd w:id="93"/>
    <w:bookmarkEnd w:id="94"/>
    <w:p>
      <w:pPr>
        <w:spacing w:line="480" w:lineRule="auto"/>
        <w:rPr>
          <w:rFonts w:cs="Times New Roman"/>
          <w:color w:val="auto"/>
        </w:rPr>
      </w:pPr>
      <w:bookmarkStart w:id="102" w:name="_Toc173647298"/>
      <w:r>
        <w:rPr>
          <w:rFonts w:hint="eastAsia" w:cs="宋体"/>
          <w:color w:val="auto"/>
        </w:rPr>
        <w:t>供应商法定代表人（或法定代表人授权代表）签字或盖私章：</w:t>
      </w:r>
    </w:p>
    <w:p>
      <w:pPr>
        <w:spacing w:line="480" w:lineRule="auto"/>
        <w:rPr>
          <w:rFonts w:cs="Times New Roman"/>
          <w:color w:val="auto"/>
        </w:rPr>
      </w:pPr>
      <w:r>
        <w:rPr>
          <w:rFonts w:hint="eastAsia" w:cs="宋体"/>
          <w:color w:val="auto"/>
        </w:rPr>
        <w:t>供应商名称（盖公章）：</w:t>
      </w:r>
      <w:r>
        <w:rPr>
          <w:color w:val="auto"/>
        </w:rPr>
        <w:t xml:space="preserve"> </w:t>
      </w:r>
    </w:p>
    <w:p>
      <w:pPr>
        <w:spacing w:line="480" w:lineRule="auto"/>
        <w:rPr>
          <w:color w:val="auto"/>
          <w:szCs w:val="24"/>
        </w:rPr>
        <w:sectPr>
          <w:pgSz w:w="11906" w:h="16838"/>
          <w:pgMar w:top="1135" w:right="1135" w:bottom="1135" w:left="1135" w:header="699" w:footer="567" w:gutter="0"/>
          <w:cols w:space="720" w:num="1"/>
          <w:docGrid w:type="lines" w:linePitch="312" w:charSpace="0"/>
        </w:sectPr>
      </w:pPr>
      <w:r>
        <w:rPr>
          <w:rFonts w:hint="eastAsia" w:cs="宋体"/>
          <w:color w:val="auto"/>
        </w:rPr>
        <w:t>日期：</w:t>
      </w:r>
      <w:r>
        <w:rPr>
          <w:color w:val="auto"/>
        </w:rPr>
        <w:t xml:space="preserve">   </w:t>
      </w:r>
      <w:r>
        <w:rPr>
          <w:rFonts w:hint="eastAsia" w:cs="宋体"/>
          <w:color w:val="auto"/>
        </w:rPr>
        <w:t>年</w:t>
      </w:r>
      <w:r>
        <w:rPr>
          <w:color w:val="auto"/>
        </w:rPr>
        <w:t xml:space="preserve">   </w:t>
      </w:r>
      <w:r>
        <w:rPr>
          <w:rFonts w:hint="eastAsia" w:cs="宋体"/>
          <w:color w:val="auto"/>
        </w:rPr>
        <w:t>月</w:t>
      </w:r>
      <w:r>
        <w:rPr>
          <w:color w:val="auto"/>
        </w:rPr>
        <w:t xml:space="preserve">   </w:t>
      </w:r>
      <w:r>
        <w:rPr>
          <w:rFonts w:hint="eastAsia" w:cs="宋体"/>
          <w:color w:val="auto"/>
        </w:rPr>
        <w:t>日</w:t>
      </w:r>
    </w:p>
    <w:bookmarkEnd w:id="102"/>
    <w:p>
      <w:pPr>
        <w:numPr>
          <w:ilvl w:val="0"/>
          <w:numId w:val="2"/>
        </w:numPr>
        <w:spacing w:line="400" w:lineRule="exact"/>
        <w:rPr>
          <w:rFonts w:ascii="黑体" w:hAnsi="Times New Roman" w:eastAsia="黑体" w:cs="黑体"/>
          <w:color w:val="auto"/>
          <w:sz w:val="28"/>
          <w:szCs w:val="28"/>
        </w:rPr>
      </w:pPr>
    </w:p>
    <w:p>
      <w:pPr>
        <w:pStyle w:val="3"/>
        <w:spacing w:line="360" w:lineRule="auto"/>
        <w:jc w:val="center"/>
        <w:rPr>
          <w:rFonts w:ascii="宋体" w:hAnsi="宋体" w:cs="宋体"/>
          <w:color w:val="auto"/>
          <w:sz w:val="32"/>
          <w:szCs w:val="32"/>
        </w:rPr>
      </w:pPr>
    </w:p>
    <w:p>
      <w:pPr>
        <w:pStyle w:val="3"/>
        <w:spacing w:line="360" w:lineRule="auto"/>
        <w:jc w:val="center"/>
        <w:rPr>
          <w:rFonts w:ascii="宋体" w:hAnsi="宋体" w:cs="宋体"/>
          <w:color w:val="auto"/>
          <w:sz w:val="32"/>
          <w:szCs w:val="32"/>
        </w:rPr>
      </w:pPr>
      <w:bookmarkStart w:id="103" w:name="_Toc2840"/>
      <w:r>
        <w:rPr>
          <w:rFonts w:hint="eastAsia" w:ascii="宋体" w:hAnsi="宋体" w:cs="宋体"/>
          <w:color w:val="auto"/>
          <w:sz w:val="32"/>
          <w:szCs w:val="32"/>
        </w:rPr>
        <w:t>供应商认为需要提供的其他资料</w:t>
      </w:r>
      <w:bookmarkEnd w:id="103"/>
    </w:p>
    <w:p>
      <w:pPr>
        <w:rPr>
          <w:rFonts w:ascii="宋体" w:hAnsi="宋体"/>
          <w:color w:val="auto"/>
          <w:lang w:val="zh-CN"/>
        </w:rPr>
      </w:pPr>
    </w:p>
    <w:p>
      <w:pPr>
        <w:rPr>
          <w:rFonts w:cs="Times New Roman"/>
          <w:b/>
          <w:bCs/>
          <w:color w:val="auto"/>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wordWrap w:val="0"/>
      <w:jc w:val="both"/>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1"/>
                          </w:pPr>
                          <w:r>
                            <w:fldChar w:fldCharType="begin"/>
                          </w:r>
                          <w:r>
                            <w:instrText xml:space="preserve"> PAGE  \* MERGEFORMAT </w:instrText>
                          </w:r>
                          <w:r>
                            <w:fldChar w:fldCharType="separate"/>
                          </w:r>
                          <w:r>
                            <w:t>55</w:t>
                          </w:r>
                          <w: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dE4qb8AQAAAwQAAA4AAABkcnMvZTJvRG9jLnhtbK1Ty27bMBC8F+g/&#10;ELzXkty4Dg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0CZxZYajhj2oI7DMMrMjny2hQ73xJeQ+O&#10;MsNANzE5ivXuHuQvzyzctcLu1S0i9K0SNREs4svs2dMRx0eQXf8NaqokDgES0NCgiYDkByN0as7p&#10;0pzIRtLhYrm8XnAm6ab4WFxdLVIBUU5vHfrwRYFhMag4UusTtjje+xC5iHJKiaUsbHXXpfZ39p8D&#10;SowniXukOxIPw244e7GD+kQqEMZpor9EQQv4m7OeJqnilj4OZ91XSz7EoZsCnILdFAgr6WHFA2dj&#10;eBfG4Tw41PuWcCenb8mrrU5CoqkjhzNLmo2k7zzHcfie71PW37+7/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Pi91E0AAAAAIBAAAPAAAAAAAAAAEAIAAAACIAAABkcnMvZG93bnJldi54bWxQSwEC&#10;FAAUAAAACACHTuJAV0TipvwBAAADBAAADgAAAAAAAAABACAAAAAfAQAAZHJzL2Uyb0RvYy54bWxQ&#10;SwUGAAAAAAYABgBZAQAAjQU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3YjQ5ZDdhZTEwMzc0ZjBjNzM4YzNmMzY0YmNmOW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6A25"/>
    <w:rsid w:val="001F108D"/>
    <w:rsid w:val="002076DF"/>
    <w:rsid w:val="00217836"/>
    <w:rsid w:val="00221547"/>
    <w:rsid w:val="0022256D"/>
    <w:rsid w:val="00233E48"/>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C5F92"/>
    <w:rsid w:val="003E355B"/>
    <w:rsid w:val="003F4EBE"/>
    <w:rsid w:val="003F5FB2"/>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6095B"/>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7F6"/>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3362153"/>
    <w:rsid w:val="033D23C8"/>
    <w:rsid w:val="035C7C9F"/>
    <w:rsid w:val="038421FF"/>
    <w:rsid w:val="038A48C2"/>
    <w:rsid w:val="03986DB4"/>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64496"/>
    <w:rsid w:val="098A5497"/>
    <w:rsid w:val="09A1791C"/>
    <w:rsid w:val="09D25BA2"/>
    <w:rsid w:val="09F3103E"/>
    <w:rsid w:val="0A0E35A3"/>
    <w:rsid w:val="0A1B48E0"/>
    <w:rsid w:val="0A836050"/>
    <w:rsid w:val="0AB357D4"/>
    <w:rsid w:val="0AD12D78"/>
    <w:rsid w:val="0B591E2E"/>
    <w:rsid w:val="0BB37AFC"/>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62FE0"/>
    <w:rsid w:val="0ECD0956"/>
    <w:rsid w:val="0EF5686A"/>
    <w:rsid w:val="0F0A1C47"/>
    <w:rsid w:val="0F8938E3"/>
    <w:rsid w:val="0FC26B09"/>
    <w:rsid w:val="0FE37051"/>
    <w:rsid w:val="0FE55E1D"/>
    <w:rsid w:val="10234BB8"/>
    <w:rsid w:val="10A37ACB"/>
    <w:rsid w:val="11072B0F"/>
    <w:rsid w:val="11651493"/>
    <w:rsid w:val="118215F3"/>
    <w:rsid w:val="11B20E43"/>
    <w:rsid w:val="11B8379D"/>
    <w:rsid w:val="11E164E5"/>
    <w:rsid w:val="122638B7"/>
    <w:rsid w:val="124F30E9"/>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C617CA"/>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E75D2E"/>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2D0CCF"/>
    <w:rsid w:val="2D901D4F"/>
    <w:rsid w:val="2D964FF5"/>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155650"/>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4EF0D8D"/>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C0C219A"/>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06221"/>
    <w:rsid w:val="673A2A49"/>
    <w:rsid w:val="674F314A"/>
    <w:rsid w:val="674F799E"/>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766618"/>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555052"/>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1"/>
    <w:next w:val="1"/>
    <w:link w:val="46"/>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7"/>
    <w:qFormat/>
    <w:uiPriority w:val="99"/>
    <w:pPr>
      <w:keepNext/>
      <w:keepLines/>
      <w:spacing w:before="260" w:after="260" w:line="416" w:lineRule="auto"/>
      <w:jc w:val="center"/>
      <w:outlineLvl w:val="2"/>
    </w:pPr>
    <w:rPr>
      <w:b/>
      <w:bCs/>
      <w:sz w:val="28"/>
      <w:szCs w:val="28"/>
    </w:rPr>
  </w:style>
  <w:style w:type="paragraph" w:styleId="5">
    <w:name w:val="heading 4"/>
    <w:basedOn w:val="1"/>
    <w:next w:val="1"/>
    <w:link w:val="48"/>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6"/>
    <w:basedOn w:val="1"/>
    <w:next w:val="1"/>
    <w:link w:val="49"/>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99"/>
    <w:pPr>
      <w:ind w:left="112"/>
    </w:pPr>
    <w:rPr>
      <w:rFonts w:ascii="宋体" w:hAnsi="宋体" w:cs="宋体"/>
    </w:rPr>
  </w:style>
  <w:style w:type="paragraph" w:styleId="8">
    <w:name w:val="Normal Indent"/>
    <w:basedOn w:val="1"/>
    <w:link w:val="128"/>
    <w:qFormat/>
    <w:uiPriority w:val="99"/>
    <w:pPr>
      <w:ind w:firstLine="420" w:firstLineChars="200"/>
    </w:pPr>
  </w:style>
  <w:style w:type="paragraph" w:styleId="9">
    <w:name w:val="caption"/>
    <w:basedOn w:val="1"/>
    <w:next w:val="1"/>
    <w:qFormat/>
    <w:uiPriority w:val="99"/>
    <w:rPr>
      <w:rFonts w:ascii="Arial" w:hAnsi="Arial" w:eastAsia="黑体" w:cs="Arial"/>
      <w:sz w:val="20"/>
      <w:szCs w:val="20"/>
    </w:rPr>
  </w:style>
  <w:style w:type="paragraph" w:styleId="10">
    <w:name w:val="Document Map"/>
    <w:basedOn w:val="1"/>
    <w:link w:val="54"/>
    <w:semiHidden/>
    <w:qFormat/>
    <w:uiPriority w:val="99"/>
    <w:pPr>
      <w:shd w:val="clear" w:color="auto" w:fill="000080"/>
    </w:pPr>
  </w:style>
  <w:style w:type="paragraph" w:styleId="11">
    <w:name w:val="annotation text"/>
    <w:basedOn w:val="1"/>
    <w:link w:val="52"/>
    <w:semiHidden/>
    <w:qFormat/>
    <w:uiPriority w:val="99"/>
    <w:pPr>
      <w:jc w:val="left"/>
    </w:pPr>
    <w:rPr>
      <w:rFonts w:ascii="Times New Roman" w:hAnsi="Times New Roman" w:cs="Times New Roman"/>
    </w:rPr>
  </w:style>
  <w:style w:type="paragraph" w:styleId="12">
    <w:name w:val="Body Text 3"/>
    <w:basedOn w:val="1"/>
    <w:link w:val="55"/>
    <w:qFormat/>
    <w:uiPriority w:val="99"/>
    <w:pPr>
      <w:spacing w:after="120"/>
    </w:pPr>
    <w:rPr>
      <w:sz w:val="16"/>
      <w:szCs w:val="16"/>
    </w:rPr>
  </w:style>
  <w:style w:type="paragraph" w:styleId="13">
    <w:name w:val="Closing"/>
    <w:basedOn w:val="1"/>
    <w:link w:val="56"/>
    <w:qFormat/>
    <w:uiPriority w:val="99"/>
    <w:pPr>
      <w:ind w:left="100" w:leftChars="2100"/>
    </w:pPr>
    <w:rPr>
      <w:rFonts w:ascii="宋体" w:hAnsi="宋体" w:cs="宋体"/>
      <w:color w:val="000000"/>
      <w:sz w:val="24"/>
      <w:szCs w:val="24"/>
    </w:rPr>
  </w:style>
  <w:style w:type="paragraph" w:styleId="14">
    <w:name w:val="Body Text"/>
    <w:basedOn w:val="1"/>
    <w:next w:val="1"/>
    <w:link w:val="50"/>
    <w:qFormat/>
    <w:uiPriority w:val="99"/>
    <w:pPr>
      <w:spacing w:after="120"/>
    </w:pPr>
    <w:rPr>
      <w:rFonts w:ascii="Times New Roman" w:hAnsi="Times New Roman" w:cs="Times New Roman"/>
    </w:rPr>
  </w:style>
  <w:style w:type="paragraph" w:styleId="15">
    <w:name w:val="Body Text Indent"/>
    <w:basedOn w:val="1"/>
    <w:link w:val="57"/>
    <w:qFormat/>
    <w:uiPriority w:val="99"/>
    <w:pPr>
      <w:spacing w:after="120"/>
      <w:ind w:left="420" w:leftChars="200"/>
    </w:pPr>
    <w:rPr>
      <w:rFonts w:ascii="Times New Roman" w:hAnsi="Times New Roman" w:cs="Times New Roman"/>
    </w:rPr>
  </w:style>
  <w:style w:type="paragraph" w:styleId="16">
    <w:name w:val="toc 3"/>
    <w:basedOn w:val="1"/>
    <w:next w:val="1"/>
    <w:semiHidden/>
    <w:qFormat/>
    <w:uiPriority w:val="99"/>
    <w:pPr>
      <w:ind w:left="840" w:leftChars="400"/>
    </w:pPr>
  </w:style>
  <w:style w:type="paragraph" w:styleId="17">
    <w:name w:val="Plain Text"/>
    <w:basedOn w:val="1"/>
    <w:link w:val="58"/>
    <w:qFormat/>
    <w:uiPriority w:val="0"/>
    <w:rPr>
      <w:rFonts w:ascii="宋体" w:hAnsi="Courier New" w:cs="宋体"/>
    </w:rPr>
  </w:style>
  <w:style w:type="paragraph" w:styleId="18">
    <w:name w:val="Date"/>
    <w:basedOn w:val="1"/>
    <w:next w:val="1"/>
    <w:link w:val="59"/>
    <w:qFormat/>
    <w:uiPriority w:val="99"/>
    <w:rPr>
      <w:rFonts w:ascii="宋体" w:hAnsi="Courier New" w:cs="宋体"/>
      <w:sz w:val="32"/>
      <w:szCs w:val="32"/>
    </w:rPr>
  </w:style>
  <w:style w:type="paragraph" w:styleId="19">
    <w:name w:val="Body Text Indent 2"/>
    <w:basedOn w:val="1"/>
    <w:link w:val="60"/>
    <w:qFormat/>
    <w:uiPriority w:val="99"/>
    <w:pPr>
      <w:spacing w:line="500" w:lineRule="exact"/>
      <w:ind w:left="397" w:firstLine="539"/>
    </w:pPr>
    <w:rPr>
      <w:rFonts w:ascii="宋体" w:hAnsi="华文中宋" w:cs="宋体"/>
      <w:sz w:val="26"/>
      <w:szCs w:val="26"/>
    </w:rPr>
  </w:style>
  <w:style w:type="paragraph" w:styleId="20">
    <w:name w:val="Balloon Text"/>
    <w:basedOn w:val="1"/>
    <w:link w:val="61"/>
    <w:semiHidden/>
    <w:qFormat/>
    <w:uiPriority w:val="99"/>
    <w:rPr>
      <w:rFonts w:ascii="Times New Roman" w:hAnsi="Times New Roman" w:cs="Times New Roman"/>
      <w:sz w:val="18"/>
      <w:szCs w:val="18"/>
    </w:rPr>
  </w:style>
  <w:style w:type="paragraph" w:styleId="21">
    <w:name w:val="footer"/>
    <w:basedOn w:val="1"/>
    <w:link w:val="62"/>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6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3">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4">
    <w:name w:val="toc 4"/>
    <w:basedOn w:val="1"/>
    <w:next w:val="1"/>
    <w:semiHidden/>
    <w:qFormat/>
    <w:uiPriority w:val="99"/>
    <w:pPr>
      <w:ind w:left="1260" w:leftChars="600"/>
    </w:pPr>
  </w:style>
  <w:style w:type="paragraph" w:styleId="25">
    <w:name w:val="index heading"/>
    <w:basedOn w:val="1"/>
    <w:next w:val="26"/>
    <w:semiHidden/>
    <w:qFormat/>
    <w:uiPriority w:val="99"/>
  </w:style>
  <w:style w:type="paragraph" w:styleId="26">
    <w:name w:val="index 1"/>
    <w:basedOn w:val="1"/>
    <w:next w:val="1"/>
    <w:semiHidden/>
    <w:qFormat/>
    <w:uiPriority w:val="99"/>
  </w:style>
  <w:style w:type="paragraph" w:styleId="27">
    <w:name w:val="Subtitle"/>
    <w:basedOn w:val="1"/>
    <w:next w:val="1"/>
    <w:link w:val="64"/>
    <w:qFormat/>
    <w:uiPriority w:val="99"/>
    <w:pPr>
      <w:spacing w:before="240" w:after="60" w:line="312" w:lineRule="auto"/>
      <w:jc w:val="center"/>
      <w:outlineLvl w:val="1"/>
    </w:pPr>
    <w:rPr>
      <w:rFonts w:ascii="Cambria" w:hAnsi="Cambria" w:cs="Cambria"/>
      <w:b/>
      <w:bCs/>
      <w:kern w:val="28"/>
      <w:sz w:val="32"/>
      <w:szCs w:val="32"/>
    </w:rPr>
  </w:style>
  <w:style w:type="paragraph" w:styleId="28">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29">
    <w:name w:val="Body Text 2"/>
    <w:basedOn w:val="1"/>
    <w:link w:val="65"/>
    <w:qFormat/>
    <w:uiPriority w:val="99"/>
    <w:pPr>
      <w:spacing w:line="360" w:lineRule="auto"/>
    </w:pPr>
    <w:rPr>
      <w:rFonts w:ascii="宋体" w:hAnsi="宋体" w:cs="宋体"/>
      <w:color w:val="000000"/>
      <w:sz w:val="24"/>
      <w:szCs w:val="24"/>
    </w:rPr>
  </w:style>
  <w:style w:type="paragraph" w:styleId="30">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7"/>
    <w:qFormat/>
    <w:uiPriority w:val="99"/>
    <w:pPr>
      <w:spacing w:before="240" w:after="60"/>
      <w:jc w:val="center"/>
      <w:outlineLvl w:val="0"/>
    </w:pPr>
    <w:rPr>
      <w:rFonts w:ascii="Arial" w:hAnsi="Arial" w:eastAsia="隶书" w:cs="Arial"/>
      <w:b/>
      <w:bCs/>
      <w:sz w:val="32"/>
      <w:szCs w:val="32"/>
    </w:rPr>
  </w:style>
  <w:style w:type="paragraph" w:styleId="33">
    <w:name w:val="annotation subject"/>
    <w:basedOn w:val="11"/>
    <w:next w:val="11"/>
    <w:link w:val="53"/>
    <w:semiHidden/>
    <w:qFormat/>
    <w:uiPriority w:val="99"/>
    <w:rPr>
      <w:b/>
      <w:bCs/>
    </w:rPr>
  </w:style>
  <w:style w:type="paragraph" w:styleId="34">
    <w:name w:val="Body Text First Indent"/>
    <w:basedOn w:val="1"/>
    <w:link w:val="51"/>
    <w:qFormat/>
    <w:uiPriority w:val="99"/>
    <w:pPr>
      <w:ind w:firstLine="420" w:firstLineChars="100"/>
    </w:p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99"/>
    <w:rPr>
      <w:b/>
      <w:bCs/>
    </w:rPr>
  </w:style>
  <w:style w:type="character" w:styleId="39">
    <w:name w:val="page number"/>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qFormat/>
    <w:uiPriority w:val="99"/>
    <w:rPr>
      <w:color w:val="0000FF"/>
      <w:u w:val="single"/>
    </w:rPr>
  </w:style>
  <w:style w:type="character" w:styleId="43">
    <w:name w:val="annotation reference"/>
    <w:semiHidden/>
    <w:qFormat/>
    <w:uiPriority w:val="99"/>
    <w:rPr>
      <w:sz w:val="21"/>
      <w:szCs w:val="21"/>
    </w:rPr>
  </w:style>
  <w:style w:type="character" w:styleId="44">
    <w:name w:val="HTML Cite"/>
    <w:qFormat/>
    <w:uiPriority w:val="99"/>
    <w:rPr>
      <w:color w:val="008000"/>
    </w:rPr>
  </w:style>
  <w:style w:type="character" w:customStyle="1" w:styleId="45">
    <w:name w:val="标题 1 Char"/>
    <w:link w:val="3"/>
    <w:qFormat/>
    <w:locked/>
    <w:uiPriority w:val="99"/>
    <w:rPr>
      <w:b/>
      <w:bCs/>
      <w:kern w:val="44"/>
      <w:sz w:val="44"/>
      <w:szCs w:val="44"/>
    </w:rPr>
  </w:style>
  <w:style w:type="character" w:customStyle="1" w:styleId="46">
    <w:name w:val="标题 2 Char"/>
    <w:link w:val="2"/>
    <w:qFormat/>
    <w:locked/>
    <w:uiPriority w:val="99"/>
    <w:rPr>
      <w:rFonts w:ascii="Arial" w:hAnsi="Arial" w:eastAsia="黑体" w:cs="Arial"/>
      <w:b/>
      <w:bCs/>
      <w:kern w:val="2"/>
      <w:sz w:val="32"/>
      <w:szCs w:val="32"/>
      <w:lang w:val="en-US" w:eastAsia="zh-CN"/>
    </w:rPr>
  </w:style>
  <w:style w:type="character" w:customStyle="1" w:styleId="47">
    <w:name w:val="标题 3 Char"/>
    <w:link w:val="4"/>
    <w:semiHidden/>
    <w:qFormat/>
    <w:uiPriority w:val="9"/>
    <w:rPr>
      <w:rFonts w:ascii="Calibri" w:hAnsi="Calibri" w:cs="Calibri"/>
      <w:b/>
      <w:bCs/>
      <w:sz w:val="32"/>
      <w:szCs w:val="32"/>
    </w:rPr>
  </w:style>
  <w:style w:type="character" w:customStyle="1" w:styleId="48">
    <w:name w:val="标题 4 Char"/>
    <w:link w:val="5"/>
    <w:qFormat/>
    <w:locked/>
    <w:uiPriority w:val="99"/>
    <w:rPr>
      <w:rFonts w:ascii="Arial" w:hAnsi="Arial" w:eastAsia="黑体" w:cs="Arial"/>
      <w:b/>
      <w:bCs/>
      <w:kern w:val="2"/>
      <w:sz w:val="28"/>
      <w:szCs w:val="28"/>
      <w:lang w:val="en-US" w:eastAsia="zh-CN"/>
    </w:rPr>
  </w:style>
  <w:style w:type="character" w:customStyle="1" w:styleId="49">
    <w:name w:val="标题 6 Char"/>
    <w:link w:val="6"/>
    <w:qFormat/>
    <w:locked/>
    <w:uiPriority w:val="99"/>
    <w:rPr>
      <w:rFonts w:ascii="Cambria" w:hAnsi="Cambria" w:eastAsia="宋体" w:cs="Cambria"/>
      <w:b/>
      <w:bCs/>
      <w:kern w:val="2"/>
      <w:sz w:val="24"/>
      <w:szCs w:val="24"/>
      <w:lang w:val="en-US" w:eastAsia="zh-CN"/>
    </w:rPr>
  </w:style>
  <w:style w:type="character" w:customStyle="1" w:styleId="50">
    <w:name w:val="正文文本 Char"/>
    <w:link w:val="14"/>
    <w:qFormat/>
    <w:locked/>
    <w:uiPriority w:val="99"/>
    <w:rPr>
      <w:rFonts w:eastAsia="宋体"/>
      <w:kern w:val="2"/>
      <w:sz w:val="24"/>
      <w:szCs w:val="24"/>
      <w:lang w:val="en-US" w:eastAsia="zh-CN"/>
    </w:rPr>
  </w:style>
  <w:style w:type="character" w:customStyle="1" w:styleId="51">
    <w:name w:val="正文首行缩进 Char"/>
    <w:link w:val="34"/>
    <w:semiHidden/>
    <w:qFormat/>
    <w:uiPriority w:val="99"/>
    <w:rPr>
      <w:rFonts w:ascii="Calibri" w:hAnsi="Calibri" w:eastAsia="宋体" w:cs="Calibri"/>
      <w:kern w:val="2"/>
      <w:sz w:val="24"/>
      <w:szCs w:val="21"/>
      <w:lang w:val="en-US" w:eastAsia="zh-CN"/>
    </w:rPr>
  </w:style>
  <w:style w:type="character" w:customStyle="1" w:styleId="52">
    <w:name w:val="批注文字 Char"/>
    <w:link w:val="11"/>
    <w:qFormat/>
    <w:locked/>
    <w:uiPriority w:val="99"/>
    <w:rPr>
      <w:rFonts w:eastAsia="宋体"/>
      <w:kern w:val="2"/>
      <w:sz w:val="24"/>
      <w:szCs w:val="24"/>
      <w:lang w:val="en-US" w:eastAsia="zh-CN"/>
    </w:rPr>
  </w:style>
  <w:style w:type="character" w:customStyle="1" w:styleId="53">
    <w:name w:val="批注主题 Char"/>
    <w:link w:val="33"/>
    <w:qFormat/>
    <w:locked/>
    <w:uiPriority w:val="99"/>
    <w:rPr>
      <w:rFonts w:eastAsia="宋体"/>
      <w:b/>
      <w:bCs/>
      <w:kern w:val="2"/>
      <w:sz w:val="24"/>
      <w:szCs w:val="24"/>
      <w:lang w:val="en-US" w:eastAsia="zh-CN"/>
    </w:rPr>
  </w:style>
  <w:style w:type="character" w:customStyle="1" w:styleId="54">
    <w:name w:val="文档结构图 Char"/>
    <w:link w:val="10"/>
    <w:semiHidden/>
    <w:qFormat/>
    <w:uiPriority w:val="99"/>
    <w:rPr>
      <w:rFonts w:cs="Calibri"/>
      <w:sz w:val="0"/>
      <w:szCs w:val="0"/>
    </w:rPr>
  </w:style>
  <w:style w:type="character" w:customStyle="1" w:styleId="55">
    <w:name w:val="正文文本 3 Char"/>
    <w:link w:val="12"/>
    <w:semiHidden/>
    <w:qFormat/>
    <w:uiPriority w:val="99"/>
    <w:rPr>
      <w:rFonts w:ascii="Calibri" w:hAnsi="Calibri" w:cs="Calibri"/>
      <w:sz w:val="16"/>
      <w:szCs w:val="16"/>
    </w:rPr>
  </w:style>
  <w:style w:type="character" w:customStyle="1" w:styleId="56">
    <w:name w:val="结束语 Char"/>
    <w:link w:val="13"/>
    <w:semiHidden/>
    <w:qFormat/>
    <w:uiPriority w:val="99"/>
    <w:rPr>
      <w:rFonts w:ascii="Calibri" w:hAnsi="Calibri" w:cs="Calibri"/>
      <w:szCs w:val="21"/>
    </w:rPr>
  </w:style>
  <w:style w:type="character" w:customStyle="1" w:styleId="57">
    <w:name w:val="正文文本缩进 Char"/>
    <w:link w:val="15"/>
    <w:qFormat/>
    <w:locked/>
    <w:uiPriority w:val="99"/>
    <w:rPr>
      <w:rFonts w:eastAsia="宋体"/>
      <w:kern w:val="2"/>
      <w:sz w:val="24"/>
      <w:szCs w:val="24"/>
      <w:lang w:val="en-US" w:eastAsia="zh-CN"/>
    </w:rPr>
  </w:style>
  <w:style w:type="character" w:customStyle="1" w:styleId="58">
    <w:name w:val="纯文本 Char1"/>
    <w:link w:val="17"/>
    <w:semiHidden/>
    <w:qFormat/>
    <w:uiPriority w:val="99"/>
    <w:rPr>
      <w:rFonts w:ascii="宋体" w:hAnsi="Courier New" w:cs="Courier New"/>
      <w:szCs w:val="21"/>
    </w:rPr>
  </w:style>
  <w:style w:type="character" w:customStyle="1" w:styleId="59">
    <w:name w:val="日期 Char"/>
    <w:link w:val="18"/>
    <w:semiHidden/>
    <w:qFormat/>
    <w:uiPriority w:val="99"/>
    <w:rPr>
      <w:rFonts w:ascii="Calibri" w:hAnsi="Calibri" w:cs="Calibri"/>
      <w:szCs w:val="21"/>
    </w:rPr>
  </w:style>
  <w:style w:type="character" w:customStyle="1" w:styleId="60">
    <w:name w:val="正文文本缩进 2 Char"/>
    <w:link w:val="19"/>
    <w:qFormat/>
    <w:locked/>
    <w:uiPriority w:val="99"/>
    <w:rPr>
      <w:rFonts w:ascii="宋体" w:hAnsi="华文中宋" w:eastAsia="宋体" w:cs="宋体"/>
      <w:kern w:val="2"/>
      <w:sz w:val="26"/>
      <w:szCs w:val="26"/>
      <w:lang w:val="en-US" w:eastAsia="zh-CN"/>
    </w:rPr>
  </w:style>
  <w:style w:type="character" w:customStyle="1" w:styleId="61">
    <w:name w:val="批注框文本 Char1"/>
    <w:link w:val="20"/>
    <w:qFormat/>
    <w:locked/>
    <w:uiPriority w:val="99"/>
    <w:rPr>
      <w:rFonts w:eastAsia="宋体"/>
      <w:kern w:val="2"/>
      <w:sz w:val="18"/>
      <w:szCs w:val="18"/>
      <w:lang w:val="en-US" w:eastAsia="zh-CN"/>
    </w:rPr>
  </w:style>
  <w:style w:type="character" w:customStyle="1" w:styleId="62">
    <w:name w:val="页脚 Char1"/>
    <w:link w:val="21"/>
    <w:qFormat/>
    <w:locked/>
    <w:uiPriority w:val="99"/>
    <w:rPr>
      <w:rFonts w:eastAsia="宋体"/>
      <w:kern w:val="2"/>
      <w:sz w:val="18"/>
      <w:szCs w:val="18"/>
      <w:lang w:val="en-US" w:eastAsia="zh-CN"/>
    </w:rPr>
  </w:style>
  <w:style w:type="character" w:customStyle="1" w:styleId="63">
    <w:name w:val="页眉 Char1"/>
    <w:link w:val="22"/>
    <w:qFormat/>
    <w:locked/>
    <w:uiPriority w:val="99"/>
    <w:rPr>
      <w:rFonts w:eastAsia="宋体"/>
      <w:kern w:val="2"/>
      <w:sz w:val="18"/>
      <w:szCs w:val="18"/>
      <w:lang w:val="en-US" w:eastAsia="zh-CN"/>
    </w:rPr>
  </w:style>
  <w:style w:type="character" w:customStyle="1" w:styleId="64">
    <w:name w:val="副标题 Char"/>
    <w:link w:val="27"/>
    <w:qFormat/>
    <w:uiPriority w:val="11"/>
    <w:rPr>
      <w:rFonts w:ascii="Cambria" w:hAnsi="Cambria" w:cs="Times New Roman"/>
      <w:b/>
      <w:bCs/>
      <w:kern w:val="28"/>
      <w:sz w:val="32"/>
      <w:szCs w:val="32"/>
    </w:rPr>
  </w:style>
  <w:style w:type="character" w:customStyle="1" w:styleId="65">
    <w:name w:val="正文文本 2 Char"/>
    <w:link w:val="29"/>
    <w:qFormat/>
    <w:locked/>
    <w:uiPriority w:val="99"/>
    <w:rPr>
      <w:rFonts w:ascii="宋体" w:hAnsi="宋体" w:eastAsia="宋体" w:cs="宋体"/>
      <w:color w:val="000000"/>
      <w:kern w:val="2"/>
      <w:sz w:val="24"/>
      <w:szCs w:val="24"/>
      <w:lang w:val="en-US" w:eastAsia="zh-CN"/>
    </w:rPr>
  </w:style>
  <w:style w:type="character" w:customStyle="1" w:styleId="66">
    <w:name w:val="HTML 预设格式 Char"/>
    <w:link w:val="30"/>
    <w:semiHidden/>
    <w:qFormat/>
    <w:uiPriority w:val="99"/>
    <w:rPr>
      <w:rFonts w:ascii="Courier New" w:hAnsi="Courier New" w:cs="Courier New"/>
      <w:sz w:val="20"/>
      <w:szCs w:val="20"/>
    </w:rPr>
  </w:style>
  <w:style w:type="character" w:customStyle="1" w:styleId="67">
    <w:name w:val="标题 Char"/>
    <w:link w:val="32"/>
    <w:qFormat/>
    <w:uiPriority w:val="10"/>
    <w:rPr>
      <w:rFonts w:ascii="Cambria" w:hAnsi="Cambria" w:cs="Times New Roman"/>
      <w:b/>
      <w:bCs/>
      <w:sz w:val="32"/>
      <w:szCs w:val="32"/>
    </w:rPr>
  </w:style>
  <w:style w:type="character" w:customStyle="1" w:styleId="68">
    <w:name w:val="font71"/>
    <w:qFormat/>
    <w:uiPriority w:val="99"/>
    <w:rPr>
      <w:rFonts w:ascii="宋体" w:hAnsi="宋体" w:eastAsia="宋体" w:cs="宋体"/>
      <w:color w:val="000000"/>
      <w:sz w:val="28"/>
      <w:szCs w:val="28"/>
      <w:u w:val="none"/>
    </w:rPr>
  </w:style>
  <w:style w:type="character" w:customStyle="1" w:styleId="69">
    <w:name w:val="Font Style17"/>
    <w:qFormat/>
    <w:uiPriority w:val="99"/>
    <w:rPr>
      <w:rFonts w:ascii="黑体" w:eastAsia="黑体" w:cs="黑体"/>
      <w:sz w:val="28"/>
      <w:szCs w:val="28"/>
    </w:rPr>
  </w:style>
  <w:style w:type="character" w:customStyle="1" w:styleId="70">
    <w:name w:val="font41"/>
    <w:qFormat/>
    <w:uiPriority w:val="99"/>
    <w:rPr>
      <w:rFonts w:ascii="Times New Roman" w:hAnsi="Times New Roman" w:cs="Times New Roman"/>
      <w:color w:val="000000"/>
      <w:sz w:val="28"/>
      <w:szCs w:val="28"/>
      <w:u w:val="none"/>
    </w:rPr>
  </w:style>
  <w:style w:type="character" w:customStyle="1" w:styleId="71">
    <w:name w:val="font51"/>
    <w:qFormat/>
    <w:uiPriority w:val="0"/>
    <w:rPr>
      <w:rFonts w:ascii="Times New Roman" w:hAnsi="Times New Roman" w:cs="Times New Roman"/>
      <w:color w:val="000000"/>
      <w:sz w:val="28"/>
      <w:szCs w:val="28"/>
      <w:u w:val="none"/>
    </w:rPr>
  </w:style>
  <w:style w:type="character" w:customStyle="1" w:styleId="72">
    <w:name w:val="font81"/>
    <w:qFormat/>
    <w:uiPriority w:val="99"/>
    <w:rPr>
      <w:rFonts w:ascii="仿宋_GB2312" w:eastAsia="仿宋_GB2312" w:cs="仿宋_GB2312"/>
      <w:color w:val="000000"/>
      <w:sz w:val="28"/>
      <w:szCs w:val="28"/>
      <w:u w:val="none"/>
    </w:rPr>
  </w:style>
  <w:style w:type="character" w:customStyle="1" w:styleId="73">
    <w:name w:val="标题 3 Char1"/>
    <w:qFormat/>
    <w:uiPriority w:val="99"/>
    <w:rPr>
      <w:rFonts w:eastAsia="宋体"/>
      <w:b/>
      <w:bCs/>
      <w:kern w:val="2"/>
      <w:sz w:val="32"/>
      <w:szCs w:val="32"/>
      <w:lang w:val="en-US" w:eastAsia="zh-CN"/>
    </w:rPr>
  </w:style>
  <w:style w:type="character" w:customStyle="1" w:styleId="74">
    <w:name w:val="标题 3 Char Char"/>
    <w:qFormat/>
    <w:uiPriority w:val="99"/>
    <w:rPr>
      <w:rFonts w:ascii="黑体" w:eastAsia="黑体" w:cs="黑体"/>
      <w:sz w:val="30"/>
      <w:szCs w:val="30"/>
    </w:rPr>
  </w:style>
  <w:style w:type="character" w:customStyle="1" w:styleId="75">
    <w:name w:val="样式 小五"/>
    <w:qFormat/>
    <w:uiPriority w:val="99"/>
    <w:rPr>
      <w:rFonts w:eastAsia="仿宋_GB2312"/>
      <w:sz w:val="18"/>
      <w:szCs w:val="18"/>
    </w:rPr>
  </w:style>
  <w:style w:type="character" w:customStyle="1" w:styleId="76">
    <w:name w:val="批注框文本 Char"/>
    <w:qFormat/>
    <w:uiPriority w:val="99"/>
    <w:rPr>
      <w:rFonts w:ascii="Times New Roman" w:hAnsi="Times New Roman" w:eastAsia="宋体" w:cs="Times New Roman"/>
      <w:sz w:val="18"/>
      <w:szCs w:val="18"/>
    </w:rPr>
  </w:style>
  <w:style w:type="character" w:customStyle="1" w:styleId="77">
    <w:name w:val="font101"/>
    <w:qFormat/>
    <w:uiPriority w:val="99"/>
    <w:rPr>
      <w:rFonts w:ascii="宋体" w:hAnsi="宋体" w:eastAsia="宋体" w:cs="宋体"/>
      <w:color w:val="000000"/>
      <w:sz w:val="28"/>
      <w:szCs w:val="28"/>
      <w:u w:val="none"/>
    </w:rPr>
  </w:style>
  <w:style w:type="character" w:customStyle="1" w:styleId="78">
    <w:name w:val="样式 普通(网站) + 小五 Char Char"/>
    <w:link w:val="79"/>
    <w:qFormat/>
    <w:locked/>
    <w:uiPriority w:val="99"/>
    <w:rPr>
      <w:rFonts w:ascii="Arial Unicode MS" w:hAnsi="Arial Unicode MS" w:eastAsia="仿宋_GB2312" w:cs="Arial Unicode MS"/>
      <w:sz w:val="24"/>
      <w:szCs w:val="24"/>
      <w:lang w:val="en-US" w:eastAsia="zh-CN"/>
    </w:rPr>
  </w:style>
  <w:style w:type="paragraph" w:customStyle="1" w:styleId="79">
    <w:name w:val="样式 普通(网站) + 小五"/>
    <w:basedOn w:val="31"/>
    <w:link w:val="78"/>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0">
    <w:name w:val="保留正文"/>
    <w:basedOn w:val="14"/>
    <w:qFormat/>
    <w:uiPriority w:val="99"/>
    <w:pPr>
      <w:keepNext/>
      <w:spacing w:after="160"/>
    </w:pPr>
  </w:style>
  <w:style w:type="paragraph" w:customStyle="1" w:styleId="81">
    <w:name w:val="题注4"/>
    <w:basedOn w:val="1"/>
    <w:next w:val="9"/>
    <w:qFormat/>
    <w:uiPriority w:val="99"/>
    <w:pPr>
      <w:ind w:left="-132" w:leftChars="-64" w:right="-105" w:rightChars="-50" w:hanging="2"/>
      <w:jc w:val="center"/>
    </w:pPr>
    <w:rPr>
      <w:b/>
      <w:bCs/>
      <w:color w:val="FF0000"/>
      <w:lang w:val="en-GB"/>
    </w:rPr>
  </w:style>
  <w:style w:type="paragraph" w:customStyle="1" w:styleId="82">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4"/>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qFormat/>
    <w:uiPriority w:val="99"/>
    <w:pPr>
      <w:widowControl/>
      <w:tabs>
        <w:tab w:val="center" w:pos="4153"/>
        <w:tab w:val="right" w:pos="8306"/>
      </w:tabs>
      <w:snapToGrid w:val="0"/>
      <w:jc w:val="left"/>
    </w:pPr>
    <w:rPr>
      <w:sz w:val="18"/>
      <w:szCs w:val="18"/>
    </w:rPr>
  </w:style>
  <w:style w:type="paragraph" w:customStyle="1" w:styleId="85">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qFormat/>
    <w:uiPriority w:val="99"/>
    <w:pPr>
      <w:widowControl/>
      <w:spacing w:before="100" w:beforeAutospacing="1" w:after="100" w:afterAutospacing="1" w:line="330" w:lineRule="atLeast"/>
      <w:ind w:left="360"/>
      <w:jc w:val="left"/>
    </w:pPr>
  </w:style>
  <w:style w:type="paragraph" w:customStyle="1" w:styleId="87">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qFormat/>
    <w:uiPriority w:val="99"/>
    <w:rPr>
      <w:rFonts w:ascii="Calibri" w:hAnsi="Calibri" w:eastAsia="宋体" w:cs="Calibri"/>
      <w:kern w:val="2"/>
      <w:sz w:val="21"/>
      <w:szCs w:val="21"/>
      <w:lang w:val="en-US" w:eastAsia="zh-CN" w:bidi="ar-SA"/>
    </w:rPr>
  </w:style>
  <w:style w:type="paragraph" w:customStyle="1" w:styleId="89">
    <w:name w:val="题注5"/>
    <w:basedOn w:val="1"/>
    <w:next w:val="9"/>
    <w:qFormat/>
    <w:uiPriority w:val="99"/>
    <w:pPr>
      <w:jc w:val="center"/>
    </w:pPr>
    <w:rPr>
      <w:b/>
      <w:bCs/>
      <w:color w:val="000000"/>
      <w:sz w:val="24"/>
      <w:szCs w:val="24"/>
    </w:rPr>
  </w:style>
  <w:style w:type="paragraph" w:customStyle="1" w:styleId="90">
    <w:name w:val="列出段落1"/>
    <w:basedOn w:val="1"/>
    <w:qFormat/>
    <w:uiPriority w:val="99"/>
    <w:pPr>
      <w:widowControl/>
      <w:ind w:left="720"/>
      <w:jc w:val="left"/>
    </w:pPr>
    <w:rPr>
      <w:i/>
      <w:iCs/>
      <w:kern w:val="0"/>
      <w:sz w:val="20"/>
      <w:szCs w:val="20"/>
    </w:rPr>
  </w:style>
  <w:style w:type="paragraph" w:customStyle="1" w:styleId="91">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qFormat/>
    <w:uiPriority w:val="99"/>
    <w:pPr>
      <w:ind w:firstLine="420" w:firstLineChars="200"/>
    </w:pPr>
  </w:style>
  <w:style w:type="paragraph" w:customStyle="1" w:styleId="9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qFormat/>
    <w:uiPriority w:val="99"/>
    <w:rPr>
      <w:rFonts w:ascii="Tahoma" w:hAnsi="Tahoma" w:cs="Tahoma"/>
      <w:sz w:val="24"/>
      <w:szCs w:val="24"/>
    </w:rPr>
  </w:style>
  <w:style w:type="paragraph" w:customStyle="1" w:styleId="95">
    <w:name w:val="Char Char2 Char"/>
    <w:basedOn w:val="1"/>
    <w:qFormat/>
    <w:uiPriority w:val="99"/>
    <w:rPr>
      <w:rFonts w:ascii="宋体" w:hAnsi="宋体" w:cs="宋体"/>
      <w:b/>
      <w:bCs/>
      <w:sz w:val="28"/>
      <w:szCs w:val="28"/>
    </w:rPr>
  </w:style>
  <w:style w:type="paragraph" w:customStyle="1" w:styleId="96">
    <w:name w:val="正文缩入"/>
    <w:basedOn w:val="1"/>
    <w:qFormat/>
    <w:uiPriority w:val="99"/>
    <w:pPr>
      <w:spacing w:after="120"/>
      <w:ind w:firstLine="504"/>
    </w:pPr>
    <w:rPr>
      <w:sz w:val="24"/>
      <w:szCs w:val="24"/>
    </w:rPr>
  </w:style>
  <w:style w:type="paragraph" w:styleId="97">
    <w:name w:val="List Paragraph"/>
    <w:basedOn w:val="1"/>
    <w:qFormat/>
    <w:uiPriority w:val="34"/>
    <w:pPr>
      <w:ind w:firstLine="420" w:firstLineChars="200"/>
    </w:pPr>
  </w:style>
  <w:style w:type="paragraph" w:customStyle="1" w:styleId="98">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99">
    <w:name w:val="填表"/>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4"/>
    <w:qFormat/>
    <w:uiPriority w:val="99"/>
    <w:pPr>
      <w:spacing w:before="25" w:after="25"/>
      <w:jc w:val="left"/>
    </w:pPr>
    <w:rPr>
      <w:spacing w:val="10"/>
      <w:kern w:val="0"/>
      <w:sz w:val="24"/>
      <w:szCs w:val="24"/>
    </w:rPr>
  </w:style>
  <w:style w:type="paragraph" w:customStyle="1" w:styleId="101">
    <w:name w:val="_Style 55"/>
    <w:basedOn w:val="1"/>
    <w:qFormat/>
    <w:uiPriority w:val="99"/>
    <w:pPr>
      <w:widowControl/>
      <w:spacing w:after="160" w:line="240" w:lineRule="exact"/>
      <w:jc w:val="left"/>
    </w:pPr>
  </w:style>
  <w:style w:type="paragraph" w:customStyle="1" w:styleId="102">
    <w:name w:val="正文文本缩进 21"/>
    <w:basedOn w:val="1"/>
    <w:qFormat/>
    <w:uiPriority w:val="99"/>
    <w:pPr>
      <w:spacing w:after="120" w:line="480" w:lineRule="auto"/>
      <w:ind w:left="420" w:leftChars="200"/>
    </w:pPr>
  </w:style>
  <w:style w:type="paragraph" w:customStyle="1" w:styleId="103">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qFormat/>
    <w:uiPriority w:val="99"/>
    <w:rPr>
      <w:rFonts w:ascii="Tahoma" w:hAnsi="Tahoma" w:cs="Tahoma"/>
      <w:sz w:val="24"/>
      <w:szCs w:val="24"/>
    </w:rPr>
  </w:style>
  <w:style w:type="paragraph" w:customStyle="1" w:styleId="106">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5"/>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7"/>
    <w:qFormat/>
    <w:uiPriority w:val="99"/>
    <w:rPr>
      <w:rFonts w:ascii="宋体" w:hAnsi="Courier New" w:cs="宋体"/>
    </w:rPr>
  </w:style>
  <w:style w:type="paragraph" w:customStyle="1" w:styleId="113">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qFormat/>
    <w:uiPriority w:val="99"/>
    <w:pPr>
      <w:ind w:firstLine="420" w:firstLineChars="200"/>
    </w:pPr>
  </w:style>
  <w:style w:type="paragraph" w:customStyle="1" w:styleId="11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qFormat/>
    <w:uiPriority w:val="99"/>
    <w:pPr>
      <w:ind w:firstLine="420" w:firstLineChars="200"/>
    </w:pPr>
  </w:style>
  <w:style w:type="paragraph" w:customStyle="1" w:styleId="119">
    <w:name w:val="Char Char Char Char Char Char1 Char"/>
    <w:basedOn w:val="1"/>
    <w:qFormat/>
    <w:uiPriority w:val="99"/>
    <w:pPr>
      <w:widowControl/>
      <w:spacing w:after="160" w:line="240" w:lineRule="exact"/>
      <w:jc w:val="left"/>
    </w:pPr>
  </w:style>
  <w:style w:type="paragraph" w:customStyle="1" w:styleId="120">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1">
    <w:name w:val="p0"/>
    <w:basedOn w:val="1"/>
    <w:qFormat/>
    <w:uiPriority w:val="0"/>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0"/>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Char"/>
    <w:link w:val="8"/>
    <w:qFormat/>
    <w:uiPriority w:val="99"/>
    <w:rPr>
      <w:rFonts w:ascii="Calibri" w:hAnsi="Calibri" w:cs="Calibri"/>
      <w:kern w:val="2"/>
      <w:sz w:val="21"/>
      <w:szCs w:val="21"/>
    </w:rPr>
  </w:style>
  <w:style w:type="character" w:customStyle="1" w:styleId="129">
    <w:name w:val="font11"/>
    <w:qFormat/>
    <w:uiPriority w:val="0"/>
    <w:rPr>
      <w:rFonts w:hint="eastAsia" w:ascii="宋体" w:hAnsi="宋体" w:eastAsia="宋体" w:cs="宋体"/>
      <w:color w:val="000000"/>
      <w:sz w:val="24"/>
      <w:szCs w:val="24"/>
      <w:u w:val="none"/>
    </w:rPr>
  </w:style>
  <w:style w:type="character" w:customStyle="1" w:styleId="130">
    <w:name w:val="font3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542316-92B1-4EBD-8AD9-EB04BA4DFCF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1962</Words>
  <Characters>2139</Characters>
  <Lines>359</Lines>
  <Paragraphs>101</Paragraphs>
  <TotalTime>1</TotalTime>
  <ScaleCrop>false</ScaleCrop>
  <LinksUpToDate>false</LinksUpToDate>
  <CharactersWithSpaces>2261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2023-09-15T09:01:00Z</dcterms:created>
  <dc:creator>dministrator</dc:creator>
  <cp:lastModifiedBy>杨寿刚</cp:lastModifiedBy>
  <cp:lastPrinted>2023-02-20T02:17:00Z</cp:lastPrinted>
  <dcterms:modified xsi:type="dcterms:W3CDTF">2025-12-09T07:49:10Z</dcterms:modified>
  <dc:title>国内货物采购招标文件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2E38427607BE43CE85E9F15A3F15FA8E_13</vt:lpwstr>
  </property>
  <property fmtid="{D5CDD505-2E9C-101B-9397-08002B2CF9AE}" pid="4" name="KSOTemplateDocerSaveRecord">
    <vt:lpwstr>eyJoZGlkIjoiNGIzZTQ5YjZmZTUyOGYwZDg0Mjk2YTYyOGZlZWY3YzIiLCJ1c2VySWQiOiIzNzQyMDE3MzcifQ==</vt:lpwstr>
  </property>
</Properties>
</file>