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rPr>
          <w:color w:val="auto"/>
        </w:rPr>
      </w:pPr>
    </w:p>
    <w:p>
      <w:pPr>
        <w:pStyle w:val="34"/>
        <w:spacing w:line="264" w:lineRule="auto"/>
        <w:ind w:firstLine="562"/>
        <w:jc w:val="center"/>
        <w:rPr>
          <w:rFonts w:eastAsia="黑体"/>
          <w:b/>
          <w:bCs/>
          <w:color w:val="auto"/>
          <w:sz w:val="56"/>
          <w:szCs w:val="56"/>
        </w:rPr>
      </w:pPr>
    </w:p>
    <w:p>
      <w:pPr>
        <w:spacing w:line="360" w:lineRule="auto"/>
        <w:jc w:val="center"/>
        <w:rPr>
          <w:rFonts w:eastAsia="华文新魏"/>
          <w:b/>
          <w:bCs/>
          <w:color w:val="auto"/>
          <w:spacing w:val="20"/>
          <w:kern w:val="10"/>
          <w:sz w:val="72"/>
          <w:szCs w:val="72"/>
        </w:rPr>
      </w:pPr>
      <w:r>
        <w:rPr>
          <w:rFonts w:hint="eastAsia" w:eastAsia="华文新魏" w:cs="华文新魏"/>
          <w:b/>
          <w:bCs/>
          <w:color w:val="auto"/>
          <w:spacing w:val="20"/>
          <w:kern w:val="10"/>
          <w:sz w:val="72"/>
          <w:szCs w:val="72"/>
        </w:rPr>
        <w:t>广西南宁技师学院</w:t>
      </w:r>
    </w:p>
    <w:p>
      <w:pPr>
        <w:spacing w:line="360" w:lineRule="auto"/>
        <w:jc w:val="center"/>
        <w:rPr>
          <w:rFonts w:ascii="华文新魏" w:hAnsi="Times New Roman" w:eastAsia="华文新魏" w:cs="华文新魏"/>
          <w:b/>
          <w:bCs/>
          <w:color w:val="auto"/>
          <w:spacing w:val="20"/>
          <w:kern w:val="10"/>
          <w:sz w:val="36"/>
          <w:szCs w:val="36"/>
        </w:rPr>
      </w:pPr>
    </w:p>
    <w:p>
      <w:pPr>
        <w:pStyle w:val="2"/>
        <w:jc w:val="center"/>
        <w:rPr>
          <w:rFonts w:hint="default" w:ascii="华文新魏" w:hAnsi="Times New Roman" w:eastAsia="华文新魏" w:cs="华文新魏"/>
          <w:b/>
          <w:bCs/>
          <w:color w:val="auto"/>
          <w:spacing w:val="20"/>
          <w:kern w:val="10"/>
          <w:sz w:val="32"/>
          <w:szCs w:val="32"/>
          <w:lang w:val="en-US" w:eastAsia="zh-CN" w:bidi="ar-SA"/>
        </w:rPr>
      </w:pPr>
      <w:bookmarkStart w:id="0" w:name="OLE_LINK2"/>
      <w:r>
        <w:rPr>
          <w:rFonts w:hint="eastAsia" w:ascii="华文新魏" w:hAnsi="Times New Roman" w:eastAsia="华文新魏" w:cs="华文新魏"/>
          <w:b/>
          <w:bCs/>
          <w:color w:val="auto"/>
          <w:spacing w:val="20"/>
          <w:kern w:val="10"/>
          <w:sz w:val="32"/>
          <w:szCs w:val="32"/>
          <w:lang w:val="en-US" w:eastAsia="zh-CN" w:bidi="ar-SA"/>
        </w:rPr>
        <w:t>2025年秋学期美容美发与造型专业实习材料（重）</w:t>
      </w:r>
    </w:p>
    <w:p>
      <w:pPr>
        <w:spacing w:line="360" w:lineRule="auto"/>
        <w:jc w:val="center"/>
        <w:rPr>
          <w:rFonts w:hint="eastAsia" w:ascii="华文新魏" w:hAnsi="Times New Roman" w:eastAsia="华文新魏"/>
          <w:bCs/>
          <w:color w:val="auto"/>
          <w:spacing w:val="20"/>
          <w:kern w:val="10"/>
          <w:sz w:val="36"/>
          <w:szCs w:val="36"/>
          <w:u w:val="single"/>
          <w:lang w:eastAsia="zh-CN"/>
        </w:rPr>
      </w:pPr>
      <w:r>
        <w:rPr>
          <w:rFonts w:hint="eastAsia" w:ascii="华文新魏" w:hAnsi="Times New Roman" w:eastAsia="华文新魏" w:cs="华文新魏"/>
          <w:b/>
          <w:bCs/>
          <w:color w:val="auto"/>
          <w:spacing w:val="20"/>
          <w:kern w:val="10"/>
          <w:sz w:val="36"/>
          <w:szCs w:val="36"/>
        </w:rPr>
        <w:t>项目编号：GXNNJSXY20250</w:t>
      </w:r>
      <w:r>
        <w:rPr>
          <w:rFonts w:hint="eastAsia" w:ascii="华文新魏" w:hAnsi="Times New Roman" w:eastAsia="华文新魏" w:cs="华文新魏"/>
          <w:b/>
          <w:bCs/>
          <w:color w:val="auto"/>
          <w:spacing w:val="20"/>
          <w:kern w:val="10"/>
          <w:sz w:val="36"/>
          <w:szCs w:val="36"/>
          <w:lang w:val="en-US" w:eastAsia="zh-CN"/>
        </w:rPr>
        <w:t>20</w:t>
      </w:r>
      <w:r>
        <w:rPr>
          <w:rFonts w:hint="eastAsia" w:ascii="华文新魏" w:hAnsi="Times New Roman" w:eastAsia="华文新魏" w:cs="华文新魏"/>
          <w:b/>
          <w:bCs/>
          <w:color w:val="auto"/>
          <w:spacing w:val="20"/>
          <w:kern w:val="10"/>
          <w:sz w:val="36"/>
          <w:szCs w:val="36"/>
        </w:rPr>
        <w:t>YY01A</w:t>
      </w:r>
      <w:r>
        <w:rPr>
          <w:rFonts w:hint="eastAsia" w:ascii="华文新魏" w:hAnsi="Times New Roman" w:eastAsia="华文新魏" w:cs="华文新魏"/>
          <w:b/>
          <w:bCs/>
          <w:color w:val="auto"/>
          <w:spacing w:val="20"/>
          <w:kern w:val="10"/>
          <w:sz w:val="36"/>
          <w:szCs w:val="36"/>
          <w:lang w:eastAsia="zh-CN"/>
        </w:rPr>
        <w:t>（</w:t>
      </w:r>
      <w:r>
        <w:rPr>
          <w:rFonts w:hint="eastAsia" w:ascii="华文新魏" w:hAnsi="Times New Roman" w:eastAsia="华文新魏" w:cs="华文新魏"/>
          <w:b/>
          <w:bCs/>
          <w:color w:val="auto"/>
          <w:spacing w:val="20"/>
          <w:kern w:val="10"/>
          <w:sz w:val="36"/>
          <w:szCs w:val="36"/>
          <w:lang w:val="en-US" w:eastAsia="zh-CN"/>
        </w:rPr>
        <w:t>重</w:t>
      </w:r>
      <w:r>
        <w:rPr>
          <w:rFonts w:hint="eastAsia" w:ascii="华文新魏" w:hAnsi="Times New Roman" w:eastAsia="华文新魏" w:cs="华文新魏"/>
          <w:b/>
          <w:bCs/>
          <w:color w:val="auto"/>
          <w:spacing w:val="20"/>
          <w:kern w:val="10"/>
          <w:sz w:val="36"/>
          <w:szCs w:val="36"/>
          <w:lang w:eastAsia="zh-CN"/>
        </w:rPr>
        <w:t>）</w:t>
      </w:r>
    </w:p>
    <w:bookmarkEnd w:id="0"/>
    <w:p>
      <w:pPr>
        <w:pStyle w:val="34"/>
        <w:ind w:firstLine="0" w:firstLineChars="0"/>
        <w:rPr>
          <w:color w:val="auto"/>
          <w:sz w:val="36"/>
          <w:szCs w:val="36"/>
        </w:rPr>
      </w:pPr>
      <w:r>
        <w:rPr>
          <w:rFonts w:hint="eastAsia"/>
          <w:color w:val="auto"/>
          <w:sz w:val="36"/>
          <w:szCs w:val="36"/>
        </w:rPr>
        <w:t xml:space="preserve"> </w:t>
      </w:r>
    </w:p>
    <w:p>
      <w:pPr>
        <w:pStyle w:val="34"/>
        <w:ind w:firstLine="210"/>
        <w:rPr>
          <w:color w:val="auto"/>
        </w:rPr>
      </w:pPr>
    </w:p>
    <w:p>
      <w:pPr>
        <w:spacing w:line="360" w:lineRule="auto"/>
        <w:jc w:val="center"/>
        <w:rPr>
          <w:rFonts w:eastAsia="华文新魏"/>
          <w:b/>
          <w:bCs/>
          <w:color w:val="auto"/>
          <w:spacing w:val="20"/>
          <w:kern w:val="10"/>
          <w:sz w:val="72"/>
          <w:szCs w:val="72"/>
        </w:rPr>
      </w:pPr>
      <w:r>
        <w:rPr>
          <w:rFonts w:hint="eastAsia" w:eastAsia="华文新魏" w:cs="华文新魏"/>
          <w:b/>
          <w:bCs/>
          <w:color w:val="auto"/>
          <w:spacing w:val="20"/>
          <w:kern w:val="10"/>
          <w:sz w:val="72"/>
          <w:szCs w:val="72"/>
        </w:rPr>
        <w:t>询价文件</w:t>
      </w:r>
    </w:p>
    <w:p>
      <w:pPr>
        <w:rPr>
          <w:color w:val="auto"/>
        </w:rPr>
      </w:pPr>
      <w:r>
        <w:rPr>
          <w:color w:val="auto"/>
        </w:rPr>
        <w:t xml:space="preserve">  </w:t>
      </w:r>
    </w:p>
    <w:p>
      <w:pPr>
        <w:pStyle w:val="34"/>
        <w:ind w:firstLine="210"/>
        <w:rPr>
          <w:color w:val="auto"/>
        </w:rPr>
      </w:pPr>
    </w:p>
    <w:p>
      <w:pPr>
        <w:pStyle w:val="34"/>
        <w:ind w:left="0" w:leftChars="0" w:firstLine="0" w:firstLineChars="0"/>
        <w:rPr>
          <w:color w:val="auto"/>
        </w:rPr>
      </w:pPr>
    </w:p>
    <w:p>
      <w:pPr>
        <w:spacing w:line="800" w:lineRule="exact"/>
        <w:jc w:val="center"/>
        <w:rPr>
          <w:rFonts w:hint="eastAsia" w:eastAsia="黑体" w:cs="黑体"/>
          <w:color w:val="auto"/>
          <w:sz w:val="36"/>
          <w:szCs w:val="36"/>
        </w:rPr>
      </w:pPr>
    </w:p>
    <w:p>
      <w:pPr>
        <w:spacing w:line="800" w:lineRule="exact"/>
        <w:jc w:val="center"/>
        <w:rPr>
          <w:rFonts w:hint="eastAsia" w:eastAsia="黑体" w:cs="黑体"/>
          <w:color w:val="auto"/>
          <w:sz w:val="36"/>
          <w:szCs w:val="36"/>
        </w:rPr>
      </w:pPr>
    </w:p>
    <w:p>
      <w:pPr>
        <w:spacing w:line="800" w:lineRule="exact"/>
        <w:jc w:val="center"/>
        <w:rPr>
          <w:rFonts w:hint="eastAsia" w:eastAsia="黑体" w:cs="黑体"/>
          <w:color w:val="auto"/>
          <w:sz w:val="36"/>
          <w:szCs w:val="36"/>
        </w:rPr>
      </w:pPr>
    </w:p>
    <w:p>
      <w:pPr>
        <w:spacing w:line="800" w:lineRule="exact"/>
        <w:jc w:val="center"/>
        <w:rPr>
          <w:rFonts w:hint="eastAsia" w:eastAsia="黑体" w:cs="黑体"/>
          <w:color w:val="auto"/>
          <w:sz w:val="36"/>
          <w:szCs w:val="36"/>
        </w:rPr>
      </w:pPr>
    </w:p>
    <w:p>
      <w:pPr>
        <w:spacing w:line="800" w:lineRule="exact"/>
        <w:jc w:val="center"/>
        <w:rPr>
          <w:rFonts w:eastAsia="黑体"/>
          <w:color w:val="auto"/>
          <w:sz w:val="20"/>
          <w:szCs w:val="20"/>
        </w:rPr>
      </w:pPr>
      <w:r>
        <w:rPr>
          <w:rFonts w:hint="eastAsia" w:eastAsia="黑体" w:cs="黑体"/>
          <w:color w:val="auto"/>
          <w:sz w:val="36"/>
          <w:szCs w:val="36"/>
        </w:rPr>
        <w:t>采购单位：广西南宁技师学院</w:t>
      </w:r>
    </w:p>
    <w:p>
      <w:pPr>
        <w:spacing w:line="800" w:lineRule="exact"/>
        <w:jc w:val="center"/>
        <w:rPr>
          <w:rFonts w:eastAsia="黑体"/>
          <w:color w:val="auto"/>
          <w:sz w:val="40"/>
          <w:szCs w:val="40"/>
        </w:rPr>
      </w:pPr>
      <w:r>
        <w:rPr>
          <w:rFonts w:eastAsia="黑体"/>
          <w:color w:val="auto"/>
          <w:sz w:val="40"/>
          <w:szCs w:val="40"/>
        </w:rPr>
        <w:t>202</w:t>
      </w:r>
      <w:r>
        <w:rPr>
          <w:rFonts w:hint="eastAsia" w:eastAsia="黑体"/>
          <w:color w:val="auto"/>
          <w:sz w:val="40"/>
          <w:szCs w:val="40"/>
          <w:lang w:val="en-US" w:eastAsia="zh-CN"/>
        </w:rPr>
        <w:t>5</w:t>
      </w:r>
      <w:r>
        <w:rPr>
          <w:rFonts w:hint="eastAsia" w:eastAsia="黑体" w:cs="黑体"/>
          <w:color w:val="auto"/>
          <w:sz w:val="40"/>
          <w:szCs w:val="40"/>
        </w:rPr>
        <w:t>年</w:t>
      </w:r>
      <w:r>
        <w:rPr>
          <w:rFonts w:hint="eastAsia" w:eastAsia="黑体"/>
          <w:color w:val="auto"/>
          <w:sz w:val="40"/>
          <w:szCs w:val="40"/>
          <w:lang w:val="en-US" w:eastAsia="zh-CN"/>
        </w:rPr>
        <w:t>12</w:t>
      </w:r>
      <w:r>
        <w:rPr>
          <w:rFonts w:hint="eastAsia" w:eastAsia="黑体" w:cs="黑体"/>
          <w:color w:val="auto"/>
          <w:sz w:val="40"/>
          <w:szCs w:val="40"/>
        </w:rPr>
        <w:t>月</w:t>
      </w:r>
    </w:p>
    <w:p>
      <w:pPr>
        <w:spacing w:line="800" w:lineRule="exact"/>
        <w:jc w:val="both"/>
        <w:rPr>
          <w:rFonts w:hint="default" w:eastAsia="黑体" w:cs="黑体"/>
          <w:color w:val="auto"/>
          <w:sz w:val="36"/>
          <w:szCs w:val="36"/>
          <w:lang w:val="en-US"/>
        </w:rPr>
      </w:pPr>
    </w:p>
    <w:p>
      <w:pPr>
        <w:rPr>
          <w:rFonts w:hint="eastAsia" w:ascii="黑体" w:eastAsia="黑体" w:cs="黑体"/>
          <w:b/>
          <w:bCs/>
          <w:color w:val="auto"/>
          <w:sz w:val="40"/>
          <w:szCs w:val="40"/>
        </w:rPr>
      </w:pPr>
    </w:p>
    <w:p>
      <w:pPr>
        <w:rPr>
          <w:rFonts w:hint="eastAsia"/>
          <w:color w:val="auto"/>
        </w:rPr>
      </w:pPr>
    </w:p>
    <w:p>
      <w:pPr>
        <w:jc w:val="center"/>
        <w:rPr>
          <w:rFonts w:ascii="黑体" w:eastAsia="黑体"/>
          <w:b/>
          <w:bCs/>
          <w:color w:val="auto"/>
          <w:sz w:val="40"/>
          <w:szCs w:val="40"/>
        </w:rPr>
      </w:pPr>
      <w:r>
        <w:rPr>
          <w:rFonts w:hint="eastAsia" w:ascii="黑体" w:eastAsia="黑体" w:cs="黑体"/>
          <w:b/>
          <w:bCs/>
          <w:color w:val="auto"/>
          <w:sz w:val="40"/>
          <w:szCs w:val="40"/>
        </w:rPr>
        <w:t>目　录</w:t>
      </w:r>
    </w:p>
    <w:p>
      <w:pPr>
        <w:pStyle w:val="23"/>
        <w:tabs>
          <w:tab w:val="right" w:leader="dot" w:pos="8306"/>
          <w:tab w:val="clear" w:pos="8299"/>
        </w:tabs>
        <w:spacing w:line="480" w:lineRule="auto"/>
        <w:rPr>
          <w:color w:val="auto"/>
          <w:sz w:val="28"/>
          <w:szCs w:val="28"/>
        </w:rPr>
      </w:pPr>
      <w:r>
        <w:rPr>
          <w:color w:val="auto"/>
          <w:sz w:val="28"/>
          <w:szCs w:val="28"/>
        </w:rPr>
        <w:fldChar w:fldCharType="begin"/>
      </w:r>
      <w:r>
        <w:rPr>
          <w:color w:val="auto"/>
          <w:sz w:val="28"/>
          <w:szCs w:val="28"/>
        </w:rPr>
        <w:instrText xml:space="preserve">TOC \o "1-1" \h \u </w:instrText>
      </w:r>
      <w:r>
        <w:rPr>
          <w:color w:val="auto"/>
          <w:sz w:val="28"/>
          <w:szCs w:val="28"/>
        </w:rPr>
        <w:fldChar w:fldCharType="separate"/>
      </w:r>
      <w:r>
        <w:rPr>
          <w:color w:val="auto"/>
        </w:rPr>
        <w:fldChar w:fldCharType="begin"/>
      </w:r>
      <w:r>
        <w:rPr>
          <w:color w:val="auto"/>
        </w:rPr>
        <w:instrText xml:space="preserve"> HYPERLINK \l "_Toc22334" </w:instrText>
      </w:r>
      <w:r>
        <w:rPr>
          <w:color w:val="auto"/>
        </w:rPr>
        <w:fldChar w:fldCharType="separate"/>
      </w:r>
      <w:r>
        <w:rPr>
          <w:rFonts w:hint="eastAsia"/>
          <w:color w:val="auto"/>
          <w:sz w:val="28"/>
          <w:szCs w:val="28"/>
        </w:rPr>
        <w:t>第一章</w:t>
      </w:r>
      <w:r>
        <w:rPr>
          <w:color w:val="auto"/>
          <w:sz w:val="28"/>
          <w:szCs w:val="28"/>
        </w:rPr>
        <w:t xml:space="preserve">  </w:t>
      </w:r>
      <w:r>
        <w:rPr>
          <w:rFonts w:hint="eastAsia"/>
          <w:color w:val="auto"/>
          <w:sz w:val="28"/>
          <w:szCs w:val="28"/>
        </w:rPr>
        <w:t>询价公告</w:t>
      </w:r>
      <w:r>
        <w:rPr>
          <w:color w:val="auto"/>
          <w:sz w:val="28"/>
          <w:szCs w:val="28"/>
        </w:rPr>
        <w:tab/>
      </w:r>
      <w:r>
        <w:rPr>
          <w:rFonts w:hint="eastAsia"/>
          <w:color w:val="auto"/>
          <w:sz w:val="28"/>
          <w:szCs w:val="28"/>
          <w:lang w:val="en-US" w:eastAsia="zh-CN"/>
        </w:rPr>
        <w:t>3</w:t>
      </w:r>
      <w:r>
        <w:rPr>
          <w:color w:val="auto"/>
          <w:sz w:val="28"/>
          <w:szCs w:val="28"/>
        </w:rPr>
        <w:fldChar w:fldCharType="end"/>
      </w:r>
    </w:p>
    <w:p>
      <w:pPr>
        <w:pStyle w:val="23"/>
        <w:tabs>
          <w:tab w:val="right" w:leader="dot" w:pos="8306"/>
          <w:tab w:val="clear" w:pos="8299"/>
        </w:tabs>
        <w:spacing w:line="480" w:lineRule="auto"/>
        <w:rPr>
          <w:color w:val="auto"/>
          <w:sz w:val="28"/>
          <w:szCs w:val="28"/>
        </w:rPr>
      </w:pPr>
      <w:r>
        <w:rPr>
          <w:color w:val="auto"/>
        </w:rPr>
        <w:fldChar w:fldCharType="begin"/>
      </w:r>
      <w:r>
        <w:rPr>
          <w:color w:val="auto"/>
        </w:rPr>
        <w:instrText xml:space="preserve"> HYPERLINK \l "_Toc10615" </w:instrText>
      </w:r>
      <w:r>
        <w:rPr>
          <w:color w:val="auto"/>
        </w:rPr>
        <w:fldChar w:fldCharType="separate"/>
      </w:r>
      <w:r>
        <w:rPr>
          <w:rFonts w:hint="eastAsia"/>
          <w:color w:val="auto"/>
          <w:sz w:val="28"/>
          <w:szCs w:val="28"/>
        </w:rPr>
        <w:t>第二章　采购需求书</w:t>
      </w:r>
      <w:r>
        <w:rPr>
          <w:color w:val="auto"/>
          <w:sz w:val="28"/>
          <w:szCs w:val="28"/>
        </w:rPr>
        <w:tab/>
      </w:r>
      <w:r>
        <w:rPr>
          <w:rFonts w:hint="eastAsia"/>
          <w:color w:val="auto"/>
          <w:sz w:val="28"/>
          <w:szCs w:val="28"/>
          <w:lang w:val="en-US" w:eastAsia="zh-CN"/>
        </w:rPr>
        <w:t>5</w:t>
      </w:r>
      <w:r>
        <w:rPr>
          <w:color w:val="auto"/>
          <w:sz w:val="28"/>
          <w:szCs w:val="28"/>
        </w:rPr>
        <w:fldChar w:fldCharType="end"/>
      </w:r>
    </w:p>
    <w:p>
      <w:pPr>
        <w:pStyle w:val="23"/>
        <w:tabs>
          <w:tab w:val="right" w:leader="dot" w:pos="8306"/>
          <w:tab w:val="clear" w:pos="8299"/>
        </w:tabs>
        <w:spacing w:line="480" w:lineRule="auto"/>
        <w:rPr>
          <w:color w:val="auto"/>
          <w:sz w:val="28"/>
          <w:szCs w:val="28"/>
        </w:rPr>
      </w:pPr>
      <w:r>
        <w:rPr>
          <w:color w:val="auto"/>
        </w:rPr>
        <w:fldChar w:fldCharType="begin"/>
      </w:r>
      <w:r>
        <w:rPr>
          <w:color w:val="auto"/>
        </w:rPr>
        <w:instrText xml:space="preserve"> HYPERLINK \l "_Toc31253" </w:instrText>
      </w:r>
      <w:r>
        <w:rPr>
          <w:color w:val="auto"/>
        </w:rPr>
        <w:fldChar w:fldCharType="separate"/>
      </w:r>
      <w:r>
        <w:rPr>
          <w:rFonts w:hint="eastAsia"/>
          <w:color w:val="auto"/>
          <w:sz w:val="28"/>
          <w:szCs w:val="28"/>
        </w:rPr>
        <w:t>第三章 询价须知</w:t>
      </w:r>
      <w:r>
        <w:rPr>
          <w:color w:val="auto"/>
          <w:sz w:val="28"/>
          <w:szCs w:val="28"/>
        </w:rPr>
        <w:tab/>
      </w:r>
      <w:r>
        <w:rPr>
          <w:rFonts w:hint="eastAsia"/>
          <w:color w:val="auto"/>
          <w:sz w:val="28"/>
          <w:szCs w:val="28"/>
          <w:lang w:val="en-US" w:eastAsia="zh-CN"/>
        </w:rPr>
        <w:t>16</w:t>
      </w:r>
      <w:r>
        <w:rPr>
          <w:color w:val="auto"/>
          <w:sz w:val="28"/>
          <w:szCs w:val="28"/>
        </w:rPr>
        <w:fldChar w:fldCharType="end"/>
      </w:r>
    </w:p>
    <w:p>
      <w:pPr>
        <w:pStyle w:val="23"/>
        <w:tabs>
          <w:tab w:val="right" w:leader="dot" w:pos="8306"/>
          <w:tab w:val="clear" w:pos="8299"/>
        </w:tabs>
        <w:spacing w:line="480" w:lineRule="auto"/>
        <w:rPr>
          <w:rFonts w:hint="eastAsia" w:eastAsia="宋体"/>
          <w:color w:val="auto"/>
          <w:sz w:val="28"/>
          <w:szCs w:val="28"/>
          <w:lang w:val="en-US" w:eastAsia="zh-CN"/>
        </w:rPr>
      </w:pPr>
      <w:r>
        <w:rPr>
          <w:color w:val="auto"/>
        </w:rPr>
        <w:fldChar w:fldCharType="begin"/>
      </w:r>
      <w:r>
        <w:rPr>
          <w:color w:val="auto"/>
        </w:rPr>
        <w:instrText xml:space="preserve"> HYPERLINK \l "_Toc4423" </w:instrText>
      </w:r>
      <w:r>
        <w:rPr>
          <w:color w:val="auto"/>
        </w:rPr>
        <w:fldChar w:fldCharType="separate"/>
      </w:r>
      <w:r>
        <w:rPr>
          <w:rFonts w:hint="eastAsia"/>
          <w:color w:val="auto"/>
          <w:sz w:val="28"/>
          <w:szCs w:val="28"/>
        </w:rPr>
        <w:t>第四章 合同格式</w:t>
      </w:r>
      <w:r>
        <w:rPr>
          <w:color w:val="auto"/>
          <w:sz w:val="28"/>
          <w:szCs w:val="28"/>
        </w:rPr>
        <w:tab/>
      </w:r>
      <w:r>
        <w:rPr>
          <w:rFonts w:hint="eastAsia"/>
          <w:color w:val="auto"/>
          <w:sz w:val="28"/>
          <w:szCs w:val="28"/>
          <w:lang w:val="en-US" w:eastAsia="zh-CN"/>
        </w:rPr>
        <w:t>2</w:t>
      </w:r>
      <w:r>
        <w:rPr>
          <w:color w:val="auto"/>
          <w:sz w:val="28"/>
          <w:szCs w:val="28"/>
        </w:rPr>
        <w:fldChar w:fldCharType="end"/>
      </w:r>
      <w:r>
        <w:rPr>
          <w:rFonts w:hint="eastAsia"/>
          <w:color w:val="auto"/>
          <w:sz w:val="28"/>
          <w:szCs w:val="28"/>
          <w:lang w:val="en-US" w:eastAsia="zh-CN"/>
        </w:rPr>
        <w:t>6</w:t>
      </w:r>
    </w:p>
    <w:p>
      <w:pPr>
        <w:pStyle w:val="23"/>
        <w:tabs>
          <w:tab w:val="right" w:leader="dot" w:pos="8306"/>
          <w:tab w:val="clear" w:pos="8299"/>
        </w:tabs>
        <w:spacing w:line="480" w:lineRule="auto"/>
        <w:rPr>
          <w:rFonts w:hint="eastAsia" w:eastAsia="宋体"/>
          <w:color w:val="auto"/>
          <w:sz w:val="28"/>
          <w:szCs w:val="28"/>
          <w:lang w:val="en-US" w:eastAsia="zh-CN"/>
        </w:rPr>
      </w:pPr>
      <w:r>
        <w:rPr>
          <w:color w:val="auto"/>
        </w:rPr>
        <w:fldChar w:fldCharType="begin"/>
      </w:r>
      <w:r>
        <w:rPr>
          <w:color w:val="auto"/>
        </w:rPr>
        <w:instrText xml:space="preserve"> HYPERLINK \l "_Toc30130" </w:instrText>
      </w:r>
      <w:r>
        <w:rPr>
          <w:color w:val="auto"/>
        </w:rPr>
        <w:fldChar w:fldCharType="separate"/>
      </w:r>
      <w:r>
        <w:rPr>
          <w:rFonts w:hint="eastAsia"/>
          <w:color w:val="auto"/>
          <w:sz w:val="28"/>
          <w:szCs w:val="28"/>
        </w:rPr>
        <w:t>第五章 响应文件格式</w:t>
      </w:r>
      <w:r>
        <w:rPr>
          <w:color w:val="auto"/>
          <w:sz w:val="28"/>
          <w:szCs w:val="28"/>
        </w:rPr>
        <w:tab/>
      </w:r>
      <w:r>
        <w:rPr>
          <w:rFonts w:hint="eastAsia"/>
          <w:color w:val="auto"/>
          <w:sz w:val="28"/>
          <w:szCs w:val="28"/>
          <w:lang w:val="en-US" w:eastAsia="zh-CN"/>
        </w:rPr>
        <w:t>2</w:t>
      </w:r>
      <w:r>
        <w:rPr>
          <w:color w:val="auto"/>
          <w:sz w:val="28"/>
          <w:szCs w:val="28"/>
        </w:rPr>
        <w:fldChar w:fldCharType="end"/>
      </w:r>
      <w:r>
        <w:rPr>
          <w:rFonts w:hint="eastAsia"/>
          <w:color w:val="auto"/>
          <w:sz w:val="28"/>
          <w:szCs w:val="28"/>
          <w:lang w:val="en-US" w:eastAsia="zh-CN"/>
        </w:rPr>
        <w:t>7</w:t>
      </w:r>
    </w:p>
    <w:p>
      <w:pPr>
        <w:pStyle w:val="34"/>
        <w:spacing w:line="480" w:lineRule="auto"/>
        <w:ind w:firstLine="560" w:firstLineChars="200"/>
        <w:jc w:val="left"/>
        <w:rPr>
          <w:rFonts w:ascii="宋体" w:hAnsi="宋体"/>
          <w:color w:val="auto"/>
          <w:sz w:val="36"/>
          <w:szCs w:val="36"/>
        </w:rPr>
      </w:pPr>
      <w:r>
        <w:rPr>
          <w:rFonts w:ascii="宋体" w:hAnsi="宋体"/>
          <w:color w:val="auto"/>
          <w:sz w:val="28"/>
          <w:szCs w:val="28"/>
        </w:rPr>
        <w:fldChar w:fldCharType="end"/>
      </w:r>
    </w:p>
    <w:p>
      <w:pPr>
        <w:pStyle w:val="34"/>
        <w:ind w:firstLine="0" w:firstLineChars="0"/>
        <w:jc w:val="left"/>
        <w:rPr>
          <w:rFonts w:ascii="宋体" w:hAnsi="宋体"/>
          <w:color w:val="auto"/>
          <w:sz w:val="28"/>
          <w:szCs w:val="28"/>
        </w:rPr>
      </w:pPr>
      <w:r>
        <w:rPr>
          <w:rFonts w:ascii="宋体" w:hAnsi="宋体"/>
          <w:color w:val="auto"/>
          <w:sz w:val="28"/>
          <w:szCs w:val="28"/>
        </w:rPr>
        <w:br w:type="column"/>
      </w:r>
    </w:p>
    <w:p>
      <w:pPr>
        <w:pStyle w:val="3"/>
        <w:jc w:val="center"/>
        <w:rPr>
          <w:rFonts w:ascii="宋体" w:hAnsi="宋体" w:cs="宋体"/>
          <w:color w:val="auto"/>
          <w:kern w:val="28"/>
          <w:sz w:val="36"/>
          <w:szCs w:val="36"/>
        </w:rPr>
      </w:pPr>
      <w:bookmarkStart w:id="1" w:name="_Toc22334"/>
      <w:r>
        <w:rPr>
          <w:rFonts w:hint="eastAsia"/>
          <w:color w:val="auto"/>
          <w:sz w:val="36"/>
          <w:szCs w:val="36"/>
        </w:rPr>
        <w:t>第一章</w:t>
      </w:r>
      <w:r>
        <w:rPr>
          <w:color w:val="auto"/>
          <w:sz w:val="36"/>
          <w:szCs w:val="36"/>
        </w:rPr>
        <w:t xml:space="preserve">  </w:t>
      </w:r>
      <w:r>
        <w:rPr>
          <w:rFonts w:hint="eastAsia"/>
          <w:color w:val="auto"/>
          <w:sz w:val="36"/>
          <w:szCs w:val="36"/>
        </w:rPr>
        <w:t>询价公告</w:t>
      </w:r>
      <w:bookmarkEnd w:id="1"/>
    </w:p>
    <w:p>
      <w:pPr>
        <w:spacing w:line="360" w:lineRule="auto"/>
        <w:ind w:firstLine="420" w:firstLineChars="200"/>
        <w:jc w:val="left"/>
        <w:rPr>
          <w:rFonts w:ascii="宋体" w:hAnsi="宋体"/>
          <w:color w:val="auto"/>
          <w:sz w:val="28"/>
          <w:szCs w:val="28"/>
        </w:rPr>
      </w:pPr>
      <w:r>
        <w:rPr>
          <w:rFonts w:hint="eastAsia" w:ascii="宋体" w:hAnsi="宋体" w:cs="宋体"/>
          <w:color w:val="auto"/>
          <w:kern w:val="28"/>
        </w:rPr>
        <w:t>广西南宁技师学院（以下简称“采购人”）对广西南宁技师学院</w:t>
      </w:r>
      <w:r>
        <w:rPr>
          <w:rFonts w:hint="eastAsia" w:ascii="宋体" w:hAnsi="宋体" w:cs="宋体"/>
          <w:color w:val="auto"/>
          <w:kern w:val="28"/>
          <w:lang w:val="en-US" w:eastAsia="zh-CN"/>
        </w:rPr>
        <w:t>2025年秋学期美容美发与造型专业实习材料（重）</w:t>
      </w:r>
      <w:r>
        <w:rPr>
          <w:rFonts w:hint="eastAsia" w:ascii="宋体" w:hAnsi="宋体" w:cs="宋体"/>
          <w:color w:val="auto"/>
          <w:kern w:val="28"/>
        </w:rPr>
        <w:t>项目以询价方式采购，欢迎符合资格条件的供应商参加。</w:t>
      </w:r>
    </w:p>
    <w:p>
      <w:pPr>
        <w:spacing w:line="360" w:lineRule="auto"/>
        <w:ind w:firstLine="420" w:firstLineChars="200"/>
        <w:rPr>
          <w:rFonts w:ascii="宋体" w:hAnsi="宋体"/>
          <w:color w:val="auto"/>
          <w:kern w:val="28"/>
        </w:rPr>
      </w:pPr>
      <w:r>
        <w:rPr>
          <w:rFonts w:hint="eastAsia" w:ascii="宋体" w:hAnsi="宋体" w:cs="宋体"/>
          <w:color w:val="auto"/>
          <w:kern w:val="28"/>
        </w:rPr>
        <w:t>一、采购项目编号：GXNNJSXY20250</w:t>
      </w:r>
      <w:r>
        <w:rPr>
          <w:rFonts w:hint="eastAsia" w:ascii="宋体" w:hAnsi="宋体" w:cs="宋体"/>
          <w:color w:val="auto"/>
          <w:kern w:val="28"/>
          <w:lang w:val="en-US" w:eastAsia="zh-CN"/>
        </w:rPr>
        <w:t>20</w:t>
      </w:r>
      <w:r>
        <w:rPr>
          <w:rFonts w:hint="eastAsia" w:ascii="宋体" w:hAnsi="宋体" w:cs="宋体"/>
          <w:color w:val="auto"/>
          <w:kern w:val="28"/>
        </w:rPr>
        <w:t>YY01A</w:t>
      </w:r>
      <w:r>
        <w:rPr>
          <w:rFonts w:hint="eastAsia" w:ascii="宋体" w:hAnsi="宋体" w:cs="宋体"/>
          <w:color w:val="auto"/>
          <w:kern w:val="28"/>
          <w:lang w:eastAsia="zh-CN"/>
        </w:rPr>
        <w:t>（</w:t>
      </w:r>
      <w:r>
        <w:rPr>
          <w:rFonts w:hint="eastAsia" w:ascii="宋体" w:hAnsi="宋体" w:cs="宋体"/>
          <w:color w:val="auto"/>
          <w:kern w:val="28"/>
          <w:lang w:val="en-US" w:eastAsia="zh-CN"/>
        </w:rPr>
        <w:t>重</w:t>
      </w:r>
      <w:r>
        <w:rPr>
          <w:rFonts w:hint="eastAsia" w:ascii="宋体" w:hAnsi="宋体" w:cs="宋体"/>
          <w:color w:val="auto"/>
          <w:kern w:val="28"/>
          <w:lang w:eastAsia="zh-CN"/>
        </w:rPr>
        <w:t>）</w:t>
      </w:r>
      <w:r>
        <w:rPr>
          <w:rFonts w:hint="eastAsia" w:ascii="宋体" w:hAnsi="宋体" w:cs="宋体"/>
          <w:color w:val="auto"/>
          <w:kern w:val="28"/>
        </w:rPr>
        <w:t xml:space="preserve">  </w:t>
      </w:r>
    </w:p>
    <w:p>
      <w:pPr>
        <w:spacing w:line="360" w:lineRule="auto"/>
        <w:ind w:firstLine="420" w:firstLineChars="200"/>
        <w:rPr>
          <w:rFonts w:hint="eastAsia" w:ascii="宋体" w:hAnsi="宋体" w:eastAsia="宋体"/>
          <w:color w:val="auto"/>
          <w:kern w:val="28"/>
          <w:lang w:eastAsia="zh-CN"/>
        </w:rPr>
      </w:pPr>
      <w:r>
        <w:rPr>
          <w:rFonts w:hint="eastAsia" w:ascii="宋体" w:hAnsi="宋体" w:cs="宋体"/>
          <w:color w:val="auto"/>
          <w:kern w:val="28"/>
        </w:rPr>
        <w:t>二、项目名称：广西南宁技师学院</w:t>
      </w:r>
      <w:r>
        <w:rPr>
          <w:rFonts w:hint="eastAsia" w:ascii="宋体" w:hAnsi="宋体" w:cs="宋体"/>
          <w:color w:val="auto"/>
          <w:kern w:val="28"/>
          <w:lang w:val="en-US" w:eastAsia="zh-CN"/>
        </w:rPr>
        <w:t>2025年秋学期美容美发与造型专业实习材料（重）</w:t>
      </w:r>
      <w:r>
        <w:rPr>
          <w:rFonts w:hint="eastAsia" w:ascii="宋体" w:hAnsi="宋体" w:cs="宋体"/>
          <w:color w:val="auto"/>
          <w:kern w:val="28"/>
        </w:rPr>
        <w:t>项目</w:t>
      </w:r>
    </w:p>
    <w:p>
      <w:pPr>
        <w:spacing w:line="360" w:lineRule="auto"/>
        <w:ind w:firstLine="420" w:firstLineChars="200"/>
        <w:rPr>
          <w:rFonts w:hint="eastAsia" w:ascii="宋体" w:hAnsi="宋体" w:eastAsia="宋体"/>
          <w:color w:val="auto"/>
          <w:kern w:val="28"/>
          <w:lang w:eastAsia="zh-CN"/>
        </w:rPr>
      </w:pPr>
      <w:r>
        <w:rPr>
          <w:rFonts w:hint="eastAsia" w:ascii="宋体" w:hAnsi="宋体" w:cs="宋体"/>
          <w:color w:val="auto"/>
          <w:kern w:val="28"/>
        </w:rPr>
        <w:t>三、采购预算：</w:t>
      </w:r>
      <w:r>
        <w:rPr>
          <w:rFonts w:hint="eastAsia"/>
          <w:color w:val="auto"/>
        </w:rPr>
        <w:t>人民币壹拾柒万肆仟柒佰壹拾壹元整（</w:t>
      </w:r>
      <w:r>
        <w:rPr>
          <w:rFonts w:hint="eastAsia"/>
          <w:color w:val="auto"/>
          <w:u w:val="single"/>
        </w:rPr>
        <w:t>￥174711元</w:t>
      </w:r>
      <w:r>
        <w:rPr>
          <w:rFonts w:hint="eastAsia"/>
          <w:color w:val="auto"/>
        </w:rPr>
        <w:t>）</w:t>
      </w:r>
    </w:p>
    <w:p>
      <w:pPr>
        <w:spacing w:line="360" w:lineRule="auto"/>
        <w:ind w:firstLine="420" w:firstLineChars="200"/>
        <w:jc w:val="left"/>
        <w:rPr>
          <w:rFonts w:hint="eastAsia" w:ascii="宋体" w:hAnsi="宋体" w:cs="宋体"/>
          <w:color w:val="auto"/>
          <w:kern w:val="28"/>
          <w:lang w:val="zh-CN"/>
        </w:rPr>
      </w:pPr>
      <w:r>
        <w:rPr>
          <w:rFonts w:hint="eastAsia" w:ascii="宋体" w:hAnsi="宋体" w:cs="宋体"/>
          <w:color w:val="auto"/>
          <w:kern w:val="28"/>
          <w:lang w:val="zh-CN"/>
        </w:rPr>
        <w:t>四、采购数量：1批。</w:t>
      </w:r>
    </w:p>
    <w:p>
      <w:pPr>
        <w:spacing w:line="360" w:lineRule="auto"/>
        <w:ind w:firstLine="420" w:firstLineChars="200"/>
        <w:jc w:val="left"/>
        <w:rPr>
          <w:rFonts w:hint="eastAsia" w:ascii="宋体" w:hAnsi="宋体" w:cs="宋体"/>
          <w:color w:val="auto"/>
          <w:kern w:val="28"/>
          <w:lang w:val="en-US" w:eastAsia="zh-CN"/>
        </w:rPr>
      </w:pPr>
      <w:r>
        <w:rPr>
          <w:rFonts w:hint="eastAsia" w:ascii="宋体" w:hAnsi="宋体" w:cs="宋体"/>
          <w:color w:val="auto"/>
          <w:kern w:val="28"/>
          <w:lang w:val="en-US" w:eastAsia="zh-CN"/>
        </w:rPr>
        <w:t>五、采购方式：询价</w:t>
      </w:r>
    </w:p>
    <w:p>
      <w:pPr>
        <w:spacing w:line="360" w:lineRule="auto"/>
        <w:ind w:firstLine="420" w:firstLineChars="200"/>
        <w:jc w:val="left"/>
        <w:rPr>
          <w:rFonts w:hint="eastAsia" w:ascii="宋体" w:hAnsi="宋体" w:cs="宋体"/>
          <w:color w:val="auto"/>
          <w:kern w:val="28"/>
          <w:lang w:val="en-US" w:eastAsia="zh-CN"/>
        </w:rPr>
      </w:pPr>
      <w:r>
        <w:rPr>
          <w:rFonts w:hint="eastAsia" w:ascii="宋体" w:hAnsi="宋体" w:cs="宋体"/>
          <w:color w:val="auto"/>
          <w:kern w:val="28"/>
          <w:lang w:val="en-US" w:eastAsia="zh-CN"/>
        </w:rPr>
        <w:t>六</w:t>
      </w:r>
      <w:r>
        <w:rPr>
          <w:rFonts w:hint="eastAsia" w:ascii="宋体" w:hAnsi="宋体" w:cs="宋体"/>
          <w:color w:val="auto"/>
          <w:kern w:val="28"/>
          <w:lang w:val="zh-CN" w:eastAsia="zh-CN"/>
        </w:rPr>
        <w:t>、采购</w:t>
      </w:r>
      <w:r>
        <w:rPr>
          <w:rFonts w:hint="eastAsia" w:ascii="宋体" w:hAnsi="宋体" w:cs="宋体"/>
          <w:color w:val="auto"/>
          <w:kern w:val="28"/>
          <w:lang w:val="en-US" w:eastAsia="zh-CN"/>
        </w:rPr>
        <w:t>项目内容及其它要求</w:t>
      </w:r>
    </w:p>
    <w:p>
      <w:pPr>
        <w:spacing w:line="360" w:lineRule="auto"/>
        <w:ind w:firstLine="420" w:firstLineChars="200"/>
        <w:jc w:val="left"/>
        <w:rPr>
          <w:rFonts w:hint="eastAsia" w:ascii="宋体" w:hAnsi="宋体" w:cs="宋体"/>
          <w:color w:val="auto"/>
          <w:kern w:val="28"/>
        </w:rPr>
      </w:pPr>
      <w:r>
        <w:rPr>
          <w:rFonts w:hint="eastAsia" w:ascii="宋体" w:hAnsi="宋体" w:cs="宋体"/>
          <w:color w:val="auto"/>
          <w:kern w:val="28"/>
          <w:lang w:val="en-US" w:eastAsia="zh-CN"/>
        </w:rPr>
        <w:t>1.采购内容：详见询价文件第二</w:t>
      </w:r>
      <w:r>
        <w:rPr>
          <w:rFonts w:hint="eastAsia" w:ascii="宋体" w:hAnsi="宋体" w:cs="宋体"/>
          <w:color w:val="auto"/>
          <w:kern w:val="28"/>
        </w:rPr>
        <w:t>部分“采购需求书”的内容。供应商须对全部采购内容进行报价，不允许只对部分内容进行报价。</w:t>
      </w:r>
    </w:p>
    <w:p>
      <w:pPr>
        <w:spacing w:line="360" w:lineRule="auto"/>
        <w:ind w:firstLine="420" w:firstLineChars="200"/>
        <w:jc w:val="left"/>
        <w:rPr>
          <w:rFonts w:hint="eastAsia" w:ascii="宋体" w:hAnsi="宋体" w:cs="宋体"/>
          <w:color w:val="auto"/>
          <w:kern w:val="28"/>
        </w:rPr>
      </w:pPr>
      <w:bookmarkStart w:id="2" w:name="_Hlk42690548"/>
      <w:r>
        <w:rPr>
          <w:rFonts w:hint="eastAsia" w:ascii="宋体" w:hAnsi="宋体" w:cs="宋体"/>
          <w:color w:val="auto"/>
          <w:kern w:val="28"/>
        </w:rPr>
        <w:t>2.使用财政性资金，但本项目采购内容为集中采购目录以外且采购限额标准以下，不纳入政府采购管理范围，由采购人按本单位的内控制度自行采购。</w:t>
      </w:r>
    </w:p>
    <w:bookmarkEnd w:id="2"/>
    <w:p>
      <w:pPr>
        <w:widowControl/>
        <w:spacing w:line="360" w:lineRule="auto"/>
        <w:ind w:firstLine="420" w:firstLineChars="200"/>
        <w:jc w:val="left"/>
        <w:rPr>
          <w:rFonts w:ascii="宋体" w:hAnsi="宋体"/>
          <w:color w:val="auto"/>
        </w:rPr>
      </w:pPr>
      <w:r>
        <w:rPr>
          <w:rFonts w:hint="eastAsia" w:ascii="宋体" w:hAnsi="宋体" w:cs="宋体"/>
          <w:color w:val="auto"/>
        </w:rPr>
        <w:t>3.本项目不允许提交备选方案。</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七、供应商资格条件：</w:t>
      </w:r>
    </w:p>
    <w:p>
      <w:pPr>
        <w:widowControl/>
        <w:tabs>
          <w:tab w:val="left" w:pos="420"/>
          <w:tab w:val="left" w:pos="525"/>
          <w:tab w:val="left" w:pos="9639"/>
        </w:tabs>
        <w:spacing w:line="360" w:lineRule="auto"/>
        <w:ind w:right="-6" w:rightChars="-3" w:firstLine="420" w:firstLineChars="200"/>
        <w:jc w:val="left"/>
        <w:rPr>
          <w:rFonts w:ascii="宋体" w:hAnsi="宋体"/>
          <w:color w:val="auto"/>
        </w:rPr>
      </w:pPr>
      <w:r>
        <w:rPr>
          <w:rFonts w:hint="eastAsia" w:ascii="宋体" w:hAnsi="宋体" w:cs="宋体"/>
          <w:color w:val="auto"/>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cs="宋体"/>
          <w:color w:val="auto"/>
        </w:rPr>
      </w:pPr>
      <w:r>
        <w:rPr>
          <w:rFonts w:hint="eastAsia" w:ascii="宋体" w:hAnsi="宋体" w:cs="宋体"/>
          <w:color w:val="auto"/>
          <w:kern w:val="28"/>
        </w:rPr>
        <w:t>2.符合《中华人民共和国政府采购法》第二十二条所规定的条件</w:t>
      </w:r>
      <w:r>
        <w:rPr>
          <w:rFonts w:hint="eastAsia" w:ascii="宋体" w:hAnsi="宋体" w:cs="宋体"/>
          <w:color w:val="auto"/>
        </w:rPr>
        <w:t>（提供</w:t>
      </w:r>
      <w:r>
        <w:rPr>
          <w:rFonts w:hint="eastAsia" w:ascii="宋体" w:hAnsi="宋体" w:cs="宋体"/>
          <w:color w:val="auto"/>
          <w:kern w:val="28"/>
        </w:rPr>
        <w:t>《投标人资格声明函》</w:t>
      </w:r>
      <w:r>
        <w:rPr>
          <w:rFonts w:hint="eastAsia" w:ascii="宋体" w:hAnsi="宋体" w:cs="宋体"/>
          <w:color w:val="auto"/>
        </w:rPr>
        <w:t>）</w:t>
      </w:r>
    </w:p>
    <w:p>
      <w:pPr>
        <w:spacing w:line="360" w:lineRule="auto"/>
        <w:ind w:firstLine="420" w:firstLineChars="200"/>
        <w:rPr>
          <w:rFonts w:ascii="宋体" w:hAnsi="宋体"/>
          <w:color w:val="auto"/>
        </w:rPr>
      </w:pPr>
      <w:r>
        <w:rPr>
          <w:rFonts w:ascii="宋体" w:hAnsi="宋体"/>
          <w:color w:val="auto"/>
        </w:rPr>
        <w:t>3</w:t>
      </w:r>
      <w:r>
        <w:rPr>
          <w:rFonts w:hint="eastAsia" w:ascii="宋体" w:hAnsi="宋体"/>
          <w:color w:val="auto"/>
          <w:lang w:eastAsia="zh-Hans"/>
        </w:rPr>
        <w:t>.</w:t>
      </w:r>
      <w:r>
        <w:rPr>
          <w:rFonts w:hint="eastAsia" w:ascii="宋体" w:hAnsi="宋体"/>
          <w:color w:val="auto"/>
        </w:rPr>
        <w:t xml:space="preserve"> 本项目的特定</w:t>
      </w:r>
      <w:r>
        <w:rPr>
          <w:rFonts w:hint="eastAsia" w:ascii="宋体" w:hAnsi="宋体"/>
          <w:color w:val="auto"/>
          <w:lang w:eastAsia="zh-Hans"/>
        </w:rPr>
        <w:t>资格要求</w:t>
      </w:r>
      <w:r>
        <w:rPr>
          <w:rFonts w:hint="eastAsia" w:ascii="宋体" w:hAnsi="宋体"/>
          <w:color w:val="auto"/>
        </w:rPr>
        <w:t>：无</w:t>
      </w:r>
    </w:p>
    <w:p>
      <w:pPr>
        <w:spacing w:line="360" w:lineRule="auto"/>
        <w:ind w:firstLine="420" w:firstLineChars="200"/>
        <w:rPr>
          <w:rFonts w:ascii="宋体" w:hAnsi="宋体"/>
          <w:color w:val="auto"/>
        </w:rPr>
      </w:pPr>
      <w:r>
        <w:rPr>
          <w:rFonts w:ascii="宋体" w:hAnsi="宋体"/>
          <w:color w:val="auto"/>
        </w:rPr>
        <w:t>4</w:t>
      </w:r>
      <w:r>
        <w:rPr>
          <w:rFonts w:hint="eastAsia" w:ascii="宋体" w:hAnsi="宋体"/>
          <w:color w:val="auto"/>
        </w:rPr>
        <w:t>. 本项目的特定条件：无</w:t>
      </w:r>
    </w:p>
    <w:p>
      <w:pPr>
        <w:widowControl/>
        <w:spacing w:line="360" w:lineRule="auto"/>
        <w:ind w:firstLine="420" w:firstLineChars="200"/>
        <w:rPr>
          <w:rFonts w:ascii="宋体" w:hAnsi="宋体"/>
          <w:color w:val="auto"/>
          <w:kern w:val="28"/>
        </w:rPr>
      </w:pPr>
      <w:r>
        <w:rPr>
          <w:rFonts w:ascii="宋体" w:hAnsi="宋体" w:cs="宋体"/>
          <w:color w:val="auto"/>
          <w:kern w:val="28"/>
        </w:rPr>
        <w:t>5</w:t>
      </w:r>
      <w:r>
        <w:rPr>
          <w:rFonts w:hint="eastAsia" w:ascii="宋体" w:hAnsi="宋体" w:cs="宋体"/>
          <w:color w:val="auto"/>
          <w:kern w:val="28"/>
        </w:rPr>
        <w:t>.</w:t>
      </w:r>
      <w:r>
        <w:rPr>
          <w:rFonts w:hint="eastAsia" w:ascii="宋体" w:hAnsi="宋体"/>
          <w:color w:val="auto"/>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hint="eastAsia" w:ascii="宋体" w:hAnsi="宋体"/>
          <w:color w:val="auto"/>
        </w:rPr>
      </w:pPr>
      <w:r>
        <w:rPr>
          <w:rFonts w:ascii="宋体" w:hAnsi="宋体" w:cs="宋体"/>
          <w:color w:val="auto"/>
          <w:kern w:val="28"/>
        </w:rPr>
        <w:t>6</w:t>
      </w:r>
      <w:r>
        <w:rPr>
          <w:rFonts w:hint="eastAsia" w:ascii="宋体" w:hAnsi="宋体" w:cs="宋体"/>
          <w:color w:val="auto"/>
          <w:kern w:val="28"/>
          <w:lang w:eastAsia="zh-Hans"/>
        </w:rPr>
        <w:t>.</w:t>
      </w:r>
      <w:r>
        <w:rPr>
          <w:rFonts w:hint="eastAsia" w:ascii="宋体" w:hAnsi="宋体" w:cs="宋体"/>
          <w:color w:val="auto"/>
          <w:kern w:val="28"/>
        </w:rPr>
        <w:t>.</w:t>
      </w:r>
      <w:r>
        <w:rPr>
          <w:rFonts w:hint="eastAsia" w:ascii="宋体" w:hAnsi="宋体"/>
          <w:color w:val="auto"/>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pPr>
        <w:widowControl/>
        <w:spacing w:line="360" w:lineRule="auto"/>
        <w:ind w:firstLine="420" w:firstLineChars="200"/>
        <w:rPr>
          <w:rFonts w:hint="eastAsia" w:ascii="宋体" w:hAnsi="宋体"/>
          <w:color w:val="auto"/>
        </w:rPr>
      </w:pPr>
      <w:r>
        <w:rPr>
          <w:rFonts w:hint="eastAsia" w:ascii="宋体" w:hAnsi="宋体"/>
          <w:color w:val="auto"/>
        </w:rPr>
        <w:t>7</w:t>
      </w:r>
      <w:r>
        <w:rPr>
          <w:rFonts w:hint="eastAsia" w:ascii="宋体" w:hAnsi="宋体"/>
          <w:color w:val="auto"/>
          <w:lang w:eastAsia="zh-Hans"/>
        </w:rPr>
        <w:t>.</w:t>
      </w:r>
      <w:r>
        <w:rPr>
          <w:rFonts w:hint="eastAsia" w:ascii="宋体" w:hAnsi="宋体"/>
          <w:color w:val="auto"/>
        </w:rPr>
        <w:t>本项目不接受联合体投标</w:t>
      </w:r>
    </w:p>
    <w:p>
      <w:pPr>
        <w:widowControl/>
        <w:spacing w:line="360" w:lineRule="auto"/>
        <w:ind w:firstLine="420" w:firstLineChars="200"/>
        <w:rPr>
          <w:rFonts w:ascii="宋体" w:hAnsi="宋体" w:cs="宋体"/>
          <w:color w:val="auto"/>
          <w:kern w:val="28"/>
        </w:rPr>
      </w:pPr>
      <w:r>
        <w:rPr>
          <w:rFonts w:hint="eastAsia" w:ascii="宋体" w:hAnsi="宋体"/>
          <w:color w:val="auto"/>
        </w:rPr>
        <w:t>八、询价文件索取：请符合资格条件的供应商到南宁市人力资源和社会保障局网站（http://rsj.nanning.gov.cn/）或</w:t>
      </w:r>
      <w:r>
        <w:rPr>
          <w:rFonts w:hint="eastAsia" w:ascii="宋体" w:hAnsi="宋体" w:cs="宋体"/>
          <w:color w:val="auto"/>
          <w:kern w:val="28"/>
        </w:rPr>
        <w:t>广西南宁技师学院网站（https://www.nngjjx.com/）的通知公告处下载。</w:t>
      </w:r>
    </w:p>
    <w:p>
      <w:pPr>
        <w:adjustRightInd w:val="0"/>
        <w:snapToGrid w:val="0"/>
        <w:spacing w:line="360" w:lineRule="auto"/>
        <w:ind w:firstLine="420" w:firstLineChars="200"/>
        <w:rPr>
          <w:rFonts w:ascii="宋体" w:hAnsi="宋体" w:cs="宋体"/>
          <w:color w:val="auto"/>
          <w:kern w:val="28"/>
        </w:rPr>
      </w:pPr>
      <w:r>
        <w:rPr>
          <w:rFonts w:hint="eastAsia" w:ascii="宋体" w:hAnsi="宋体" w:cs="宋体"/>
          <w:color w:val="auto"/>
          <w:kern w:val="28"/>
        </w:rPr>
        <w:t>九、响应文件递交截止时间：202</w:t>
      </w:r>
      <w:r>
        <w:rPr>
          <w:rFonts w:hint="eastAsia" w:ascii="宋体" w:hAnsi="宋体" w:cs="宋体"/>
          <w:color w:val="auto"/>
          <w:kern w:val="28"/>
          <w:lang w:val="en-US" w:eastAsia="zh-CN"/>
        </w:rPr>
        <w:t>5</w:t>
      </w:r>
      <w:r>
        <w:rPr>
          <w:rFonts w:hint="eastAsia" w:ascii="宋体" w:hAnsi="宋体" w:cs="宋体"/>
          <w:color w:val="auto"/>
          <w:kern w:val="28"/>
        </w:rPr>
        <w:t>年</w:t>
      </w:r>
      <w:r>
        <w:rPr>
          <w:rFonts w:hint="eastAsia" w:ascii="宋体" w:hAnsi="宋体" w:cs="宋体"/>
          <w:color w:val="auto"/>
          <w:kern w:val="28"/>
          <w:lang w:val="en-US" w:eastAsia="zh-CN"/>
        </w:rPr>
        <w:t>12</w:t>
      </w:r>
      <w:r>
        <w:rPr>
          <w:rFonts w:hint="eastAsia" w:ascii="宋体" w:hAnsi="宋体" w:cs="宋体"/>
          <w:color w:val="auto"/>
          <w:kern w:val="28"/>
        </w:rPr>
        <w:t>月</w:t>
      </w:r>
      <w:r>
        <w:rPr>
          <w:rFonts w:ascii="宋体" w:hAnsi="宋体" w:cs="宋体"/>
          <w:color w:val="auto"/>
          <w:kern w:val="28"/>
        </w:rPr>
        <w:t xml:space="preserve"> </w:t>
      </w:r>
      <w:r>
        <w:rPr>
          <w:rFonts w:hint="eastAsia" w:ascii="宋体" w:hAnsi="宋体" w:cs="宋体"/>
          <w:color w:val="auto"/>
          <w:kern w:val="28"/>
          <w:lang w:val="en-US" w:eastAsia="zh-CN"/>
        </w:rPr>
        <w:t>29</w:t>
      </w:r>
      <w:r>
        <w:rPr>
          <w:rFonts w:ascii="宋体" w:hAnsi="宋体" w:cs="宋体"/>
          <w:color w:val="auto"/>
          <w:kern w:val="28"/>
        </w:rPr>
        <w:t xml:space="preserve"> </w:t>
      </w:r>
      <w:r>
        <w:rPr>
          <w:rFonts w:hint="eastAsia" w:ascii="宋体" w:hAnsi="宋体" w:cs="宋体"/>
          <w:color w:val="auto"/>
          <w:kern w:val="28"/>
        </w:rPr>
        <w:t>日上午1</w:t>
      </w:r>
      <w:r>
        <w:rPr>
          <w:rFonts w:hint="eastAsia" w:ascii="宋体" w:hAnsi="宋体" w:cs="宋体"/>
          <w:color w:val="auto"/>
          <w:kern w:val="28"/>
          <w:lang w:val="en-US" w:eastAsia="zh-CN"/>
        </w:rPr>
        <w:t>1</w:t>
      </w:r>
      <w:r>
        <w:rPr>
          <w:rFonts w:hint="eastAsia" w:ascii="宋体" w:hAnsi="宋体" w:cs="宋体"/>
          <w:color w:val="auto"/>
          <w:kern w:val="28"/>
        </w:rPr>
        <w:t>:</w:t>
      </w:r>
      <w:r>
        <w:rPr>
          <w:rFonts w:hint="eastAsia" w:ascii="宋体" w:hAnsi="宋体" w:cs="宋体"/>
          <w:color w:val="auto"/>
          <w:kern w:val="28"/>
          <w:lang w:val="en-US" w:eastAsia="zh-CN"/>
        </w:rPr>
        <w:t>0</w:t>
      </w:r>
      <w:r>
        <w:rPr>
          <w:rFonts w:hint="eastAsia" w:ascii="宋体" w:hAnsi="宋体" w:cs="宋体"/>
          <w:color w:val="auto"/>
          <w:kern w:val="28"/>
        </w:rPr>
        <w:t>0。</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十、响应文件</w:t>
      </w:r>
      <w:r>
        <w:rPr>
          <w:rFonts w:hint="eastAsia" w:ascii="宋体" w:hAnsi="宋体" w:cs="宋体"/>
          <w:color w:val="auto"/>
          <w:lang w:val="zh-CN"/>
        </w:rPr>
        <w:t>递交</w:t>
      </w:r>
      <w:r>
        <w:rPr>
          <w:rFonts w:hint="eastAsia" w:ascii="宋体" w:hAnsi="宋体" w:cs="宋体"/>
          <w:color w:val="auto"/>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十一、联系事项</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采购人：广西南宁技师学院</w:t>
      </w:r>
      <w:r>
        <w:rPr>
          <w:rFonts w:ascii="宋体" w:hAnsi="宋体" w:cs="宋体"/>
          <w:color w:val="auto"/>
        </w:rPr>
        <w:t xml:space="preserve"> </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联系地址：南宁市大学西路157号</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联系人：</w:t>
      </w:r>
      <w:r>
        <w:rPr>
          <w:rFonts w:hint="eastAsia" w:ascii="宋体" w:hAnsi="宋体" w:cs="宋体"/>
          <w:color w:val="auto"/>
          <w:lang w:val="en-US" w:eastAsia="zh-CN"/>
        </w:rPr>
        <w:t>杨</w:t>
      </w:r>
      <w:r>
        <w:rPr>
          <w:rFonts w:hint="eastAsia" w:ascii="宋体" w:hAnsi="宋体" w:cs="宋体"/>
          <w:color w:val="auto"/>
        </w:rPr>
        <w:t>老师，联系电话：07</w:t>
      </w:r>
      <w:r>
        <w:rPr>
          <w:rFonts w:ascii="宋体" w:hAnsi="宋体" w:cs="宋体"/>
          <w:color w:val="auto"/>
        </w:rPr>
        <w:t>71</w:t>
      </w:r>
      <w:r>
        <w:rPr>
          <w:rFonts w:hint="eastAsia" w:ascii="宋体" w:hAnsi="宋体" w:cs="宋体"/>
          <w:color w:val="auto"/>
        </w:rPr>
        <w:t>-</w:t>
      </w:r>
      <w:r>
        <w:rPr>
          <w:rFonts w:ascii="宋体" w:hAnsi="宋体" w:cs="宋体"/>
          <w:color w:val="auto"/>
        </w:rPr>
        <w:t>4928055</w:t>
      </w:r>
    </w:p>
    <w:p>
      <w:pPr>
        <w:adjustRightInd w:val="0"/>
        <w:snapToGrid w:val="0"/>
        <w:spacing w:line="360" w:lineRule="auto"/>
        <w:ind w:left="4830" w:leftChars="700" w:hanging="3360" w:hangingChars="1600"/>
        <w:jc w:val="left"/>
        <w:rPr>
          <w:rFonts w:ascii="宋体" w:hAnsi="宋体"/>
          <w:color w:val="auto"/>
          <w:u w:val="single"/>
        </w:rPr>
      </w:pPr>
      <w:r>
        <w:rPr>
          <w:rFonts w:ascii="宋体" w:hAnsi="宋体" w:cs="宋体"/>
          <w:color w:val="auto"/>
        </w:rPr>
        <w:t xml:space="preserve">                                                                                  </w:t>
      </w:r>
      <w:r>
        <w:rPr>
          <w:rFonts w:hint="eastAsia" w:ascii="宋体" w:hAnsi="宋体" w:cs="宋体"/>
          <w:color w:val="auto"/>
        </w:rPr>
        <w:t>发布人：广西南宁技师学院</w:t>
      </w:r>
    </w:p>
    <w:p>
      <w:pPr>
        <w:spacing w:line="360" w:lineRule="auto"/>
        <w:ind w:right="840" w:firstLine="420" w:firstLineChars="200"/>
        <w:jc w:val="right"/>
        <w:rPr>
          <w:rFonts w:ascii="宋体" w:hAnsi="宋体"/>
          <w:color w:val="auto"/>
        </w:rPr>
      </w:pPr>
      <w:r>
        <w:rPr>
          <w:rFonts w:hint="eastAsia" w:ascii="宋体" w:hAnsi="宋体" w:cs="宋体"/>
          <w:color w:val="auto"/>
          <w:lang w:val="en-US" w:eastAsia="zh-CN"/>
        </w:rPr>
        <w:t xml:space="preserve"> </w:t>
      </w:r>
      <w:r>
        <w:rPr>
          <w:rFonts w:hint="eastAsia" w:ascii="宋体" w:hAnsi="宋体" w:cs="宋体"/>
          <w:color w:val="auto"/>
        </w:rPr>
        <w:t>发布时间：</w:t>
      </w:r>
      <w:r>
        <w:rPr>
          <w:rFonts w:hint="eastAsia" w:ascii="宋体" w:hAnsi="宋体"/>
          <w:color w:val="auto"/>
        </w:rPr>
        <w:t>202</w:t>
      </w:r>
      <w:r>
        <w:rPr>
          <w:rFonts w:hint="eastAsia" w:ascii="宋体" w:hAnsi="宋体"/>
          <w:color w:val="auto"/>
          <w:lang w:val="en-US" w:eastAsia="zh-CN"/>
        </w:rPr>
        <w:t>5</w:t>
      </w:r>
      <w:r>
        <w:rPr>
          <w:rFonts w:hint="eastAsia" w:ascii="宋体" w:hAnsi="宋体"/>
          <w:color w:val="auto"/>
        </w:rPr>
        <w:t>年</w:t>
      </w:r>
      <w:r>
        <w:rPr>
          <w:rFonts w:hint="eastAsia" w:ascii="宋体" w:hAnsi="宋体"/>
          <w:color w:val="auto"/>
          <w:lang w:val="en-US" w:eastAsia="zh-CN"/>
        </w:rPr>
        <w:t>12</w:t>
      </w:r>
      <w:r>
        <w:rPr>
          <w:rFonts w:hint="eastAsia" w:ascii="宋体" w:hAnsi="宋体"/>
          <w:color w:val="auto"/>
        </w:rPr>
        <w:t xml:space="preserve">月 </w:t>
      </w:r>
      <w:r>
        <w:rPr>
          <w:rFonts w:hint="eastAsia" w:ascii="宋体" w:hAnsi="宋体"/>
          <w:color w:val="auto"/>
          <w:lang w:val="en-US" w:eastAsia="zh-CN"/>
        </w:rPr>
        <w:t>24</w:t>
      </w:r>
      <w:r>
        <w:rPr>
          <w:rFonts w:ascii="宋体" w:hAnsi="宋体"/>
          <w:color w:val="auto"/>
        </w:rPr>
        <w:t xml:space="preserve"> </w:t>
      </w:r>
      <w:r>
        <w:rPr>
          <w:rFonts w:hint="eastAsia" w:ascii="宋体" w:hAnsi="宋体"/>
          <w:color w:val="auto"/>
        </w:rPr>
        <w:t>日</w:t>
      </w:r>
      <w:bookmarkStart w:id="104" w:name="_GoBack"/>
      <w:bookmarkEnd w:id="104"/>
    </w:p>
    <w:p>
      <w:pPr>
        <w:pStyle w:val="34"/>
        <w:ind w:firstLine="210"/>
        <w:rPr>
          <w:color w:val="auto"/>
        </w:rPr>
      </w:pPr>
    </w:p>
    <w:p>
      <w:pPr>
        <w:pStyle w:val="34"/>
        <w:ind w:firstLine="210"/>
        <w:rPr>
          <w:color w:val="auto"/>
        </w:rPr>
      </w:pPr>
    </w:p>
    <w:p>
      <w:pPr>
        <w:pStyle w:val="34"/>
        <w:ind w:firstLine="210"/>
        <w:rPr>
          <w:color w:val="auto"/>
        </w:rPr>
      </w:pPr>
    </w:p>
    <w:p>
      <w:pPr>
        <w:pStyle w:val="34"/>
        <w:ind w:firstLine="210"/>
        <w:rPr>
          <w:color w:val="auto"/>
        </w:rPr>
      </w:pPr>
    </w:p>
    <w:p>
      <w:pPr>
        <w:pStyle w:val="34"/>
        <w:ind w:firstLine="210"/>
        <w:rPr>
          <w:color w:val="auto"/>
        </w:rPr>
      </w:pPr>
    </w:p>
    <w:p>
      <w:pPr>
        <w:spacing w:line="360" w:lineRule="auto"/>
        <w:jc w:val="center"/>
        <w:rPr>
          <w:rFonts w:ascii="黑体" w:eastAsia="黑体" w:cs="黑体"/>
          <w:color w:val="auto"/>
          <w:sz w:val="32"/>
          <w:szCs w:val="32"/>
        </w:rPr>
      </w:pPr>
      <w:bookmarkStart w:id="3" w:name="_Toc23927923"/>
    </w:p>
    <w:p>
      <w:pPr>
        <w:spacing w:line="360" w:lineRule="auto"/>
        <w:jc w:val="center"/>
        <w:rPr>
          <w:rFonts w:ascii="黑体" w:eastAsia="黑体" w:cs="黑体"/>
          <w:color w:val="auto"/>
          <w:sz w:val="32"/>
          <w:szCs w:val="32"/>
        </w:rPr>
      </w:pPr>
    </w:p>
    <w:p>
      <w:pPr>
        <w:pStyle w:val="2"/>
        <w:rPr>
          <w:color w:val="auto"/>
        </w:rPr>
      </w:pPr>
    </w:p>
    <w:p>
      <w:pPr>
        <w:rPr>
          <w:color w:val="auto"/>
        </w:rPr>
      </w:pPr>
    </w:p>
    <w:p>
      <w:pPr>
        <w:pStyle w:val="2"/>
        <w:rPr>
          <w:color w:val="auto"/>
        </w:rPr>
      </w:pPr>
    </w:p>
    <w:p>
      <w:pPr>
        <w:spacing w:line="360" w:lineRule="auto"/>
        <w:jc w:val="center"/>
        <w:rPr>
          <w:rFonts w:ascii="黑体" w:eastAsia="黑体" w:cs="黑体"/>
          <w:color w:val="auto"/>
          <w:sz w:val="32"/>
          <w:szCs w:val="32"/>
        </w:rPr>
      </w:pPr>
    </w:p>
    <w:p>
      <w:pPr>
        <w:spacing w:line="360" w:lineRule="auto"/>
        <w:jc w:val="center"/>
        <w:rPr>
          <w:rFonts w:ascii="黑体" w:eastAsia="黑体" w:cs="黑体"/>
          <w:color w:val="auto"/>
          <w:sz w:val="32"/>
          <w:szCs w:val="32"/>
        </w:rPr>
      </w:pPr>
    </w:p>
    <w:p>
      <w:pPr>
        <w:pStyle w:val="3"/>
        <w:jc w:val="center"/>
        <w:rPr>
          <w:color w:val="auto"/>
          <w:sz w:val="36"/>
          <w:szCs w:val="36"/>
        </w:rPr>
      </w:pPr>
      <w:bookmarkStart w:id="4" w:name="_Toc10615"/>
      <w:r>
        <w:rPr>
          <w:rFonts w:hint="eastAsia"/>
          <w:color w:val="auto"/>
          <w:sz w:val="36"/>
          <w:szCs w:val="36"/>
        </w:rPr>
        <w:t>第二章　采购需求书</w:t>
      </w:r>
      <w:bookmarkEnd w:id="4"/>
    </w:p>
    <w:p>
      <w:pPr>
        <w:tabs>
          <w:tab w:val="left" w:pos="420"/>
          <w:tab w:val="left" w:pos="540"/>
          <w:tab w:val="left" w:pos="574"/>
        </w:tabs>
        <w:spacing w:line="360" w:lineRule="auto"/>
        <w:ind w:left="420"/>
        <w:outlineLvl w:val="0"/>
        <w:rPr>
          <w:rFonts w:ascii="宋体" w:hAnsi="宋体" w:cs="宋体"/>
          <w:b/>
          <w:bCs/>
          <w:color w:val="auto"/>
        </w:rPr>
      </w:pPr>
      <w:bookmarkStart w:id="5" w:name="_Toc20382"/>
      <w:r>
        <w:rPr>
          <w:rFonts w:ascii="宋体" w:hAnsi="宋体" w:cs="宋体"/>
          <w:b/>
          <w:bCs/>
          <w:color w:val="auto"/>
        </w:rPr>
        <w:t>一、</w:t>
      </w:r>
      <w:r>
        <w:rPr>
          <w:rFonts w:hint="eastAsia" w:ascii="宋体" w:hAnsi="宋体" w:cs="宋体"/>
          <w:b/>
          <w:bCs/>
          <w:color w:val="auto"/>
        </w:rPr>
        <w:t>说明：</w:t>
      </w:r>
      <w:bookmarkEnd w:id="5"/>
    </w:p>
    <w:p>
      <w:pPr>
        <w:tabs>
          <w:tab w:val="left" w:pos="425"/>
        </w:tabs>
        <w:adjustRightInd w:val="0"/>
        <w:snapToGrid w:val="0"/>
        <w:spacing w:line="400" w:lineRule="exact"/>
        <w:ind w:firstLine="422" w:firstLineChars="200"/>
        <w:rPr>
          <w:rFonts w:ascii="宋体" w:hAnsi="宋体" w:cs="Times New Roman"/>
          <w:b/>
          <w:bCs/>
          <w:color w:val="auto"/>
          <w:u w:val="single"/>
        </w:rPr>
      </w:pPr>
      <w:r>
        <w:rPr>
          <w:rFonts w:hint="eastAsia" w:ascii="宋体" w:hAnsi="宋体" w:cs="宋体"/>
          <w:b/>
          <w:bCs/>
          <w:color w:val="auto"/>
          <w:u w:val="single"/>
        </w:rPr>
        <w:t>本项目最高限价为人民币174711</w:t>
      </w:r>
      <w:r>
        <w:rPr>
          <w:rFonts w:hint="eastAsia" w:ascii="宋体" w:hAnsi="宋体" w:cs="宋体"/>
          <w:b/>
          <w:bCs/>
          <w:color w:val="auto"/>
          <w:u w:val="single"/>
          <w:lang w:val="en-US" w:eastAsia="zh-CN"/>
        </w:rPr>
        <w:t>.00</w:t>
      </w:r>
      <w:r>
        <w:rPr>
          <w:rFonts w:hint="eastAsia" w:ascii="宋体" w:hAnsi="宋体" w:cs="宋体"/>
          <w:b/>
          <w:bCs/>
          <w:color w:val="auto"/>
          <w:u w:val="single"/>
        </w:rPr>
        <w:t>元，供应商的总报价不得超出其最高限价，否则视为无效投标。</w:t>
      </w:r>
    </w:p>
    <w:p>
      <w:pPr>
        <w:pStyle w:val="34"/>
        <w:ind w:firstLine="210"/>
        <w:rPr>
          <w:color w:val="auto"/>
        </w:rPr>
      </w:pP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1.供应商须对本项目的货物及服务进行整体响应，任何只对项目其中一部分内容进行的响应都被视为无效投标。</w:t>
      </w: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2.采购需求书中打“</w:t>
      </w:r>
      <w:bookmarkStart w:id="6" w:name="_Hlk42880463"/>
      <w:r>
        <w:rPr>
          <w:rFonts w:hint="eastAsia" w:ascii="宋体" w:hAnsi="Times New Roman" w:cs="宋体"/>
          <w:color w:val="auto"/>
        </w:rPr>
        <w:t>★</w:t>
      </w:r>
      <w:bookmarkEnd w:id="6"/>
      <w:r>
        <w:rPr>
          <w:rFonts w:hint="eastAsia" w:ascii="宋体" w:hAnsi="Times New Roman" w:cs="宋体"/>
          <w:color w:val="auto"/>
        </w:rPr>
        <w:t>”号条款为实质性条款，供应商如有任何一条负偏离则导致投标无效。</w:t>
      </w: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color w:val="auto"/>
        </w:rPr>
      </w:pPr>
      <w:bookmarkStart w:id="7" w:name="_Toc18091"/>
      <w:r>
        <w:rPr>
          <w:rFonts w:ascii="宋体" w:hAnsi="宋体" w:cs="宋体"/>
          <w:b/>
          <w:bCs/>
          <w:color w:val="auto"/>
        </w:rPr>
        <w:t>二、</w:t>
      </w:r>
      <w:r>
        <w:rPr>
          <w:rFonts w:hint="eastAsia" w:ascii="宋体" w:hAnsi="宋体" w:cs="宋体"/>
          <w:b/>
          <w:bCs/>
          <w:color w:val="auto"/>
        </w:rPr>
        <w:t>采购内容简述</w:t>
      </w:r>
      <w:bookmarkEnd w:id="7"/>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1.采购内容：详见“四、采购清单”；</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2.数量：详见“四、采购清单”；</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3.交货期：</w:t>
      </w:r>
      <w:r>
        <w:rPr>
          <w:rFonts w:hint="eastAsia" w:ascii="Times New Roman" w:hAnsi="宋体" w:cs="宋体"/>
          <w:color w:val="auto"/>
        </w:rPr>
        <w:t>合同签订之日起</w:t>
      </w:r>
      <w:r>
        <w:rPr>
          <w:rFonts w:ascii="宋体" w:hAnsi="宋体" w:cs="宋体"/>
          <w:color w:val="auto"/>
          <w:u w:val="single"/>
        </w:rPr>
        <w:t xml:space="preserve"> </w:t>
      </w:r>
      <w:r>
        <w:rPr>
          <w:rFonts w:hint="eastAsia" w:ascii="宋体" w:hAnsi="宋体" w:cs="宋体"/>
          <w:color w:val="auto"/>
          <w:u w:val="single"/>
        </w:rPr>
        <w:t>7</w:t>
      </w:r>
      <w:r>
        <w:rPr>
          <w:rFonts w:ascii="宋体" w:hAnsi="宋体" w:cs="宋体"/>
          <w:color w:val="auto"/>
          <w:u w:val="single"/>
        </w:rPr>
        <w:t xml:space="preserve"> </w:t>
      </w:r>
      <w:r>
        <w:rPr>
          <w:rFonts w:hint="eastAsia" w:ascii="Times New Roman" w:hAnsi="宋体" w:cs="宋体"/>
          <w:color w:val="auto"/>
        </w:rPr>
        <w:t>天内送货、安装、调试完毕，并经验收合格后交付使用</w:t>
      </w:r>
      <w:r>
        <w:rPr>
          <w:rFonts w:hint="eastAsia" w:ascii="宋体" w:hAnsi="Times New Roman" w:cs="宋体"/>
          <w:bCs/>
          <w:color w:val="auto"/>
          <w:szCs w:val="20"/>
        </w:rPr>
        <w:t>；</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4.预算金额：人民币</w:t>
      </w:r>
      <w:r>
        <w:rPr>
          <w:rFonts w:hint="eastAsia" w:ascii="宋体" w:hAnsi="Times New Roman" w:cs="宋体"/>
          <w:bCs/>
          <w:color w:val="auto"/>
          <w:szCs w:val="20"/>
          <w:u w:val="single"/>
        </w:rPr>
        <w:t xml:space="preserve"> ￥174711</w:t>
      </w:r>
      <w:r>
        <w:rPr>
          <w:rFonts w:hint="eastAsia" w:ascii="宋体" w:hAnsi="Times New Roman" w:cs="宋体"/>
          <w:bCs/>
          <w:color w:val="auto"/>
          <w:szCs w:val="20"/>
          <w:u w:val="single"/>
          <w:lang w:val="en-US" w:eastAsia="zh-CN"/>
        </w:rPr>
        <w:t>.00</w:t>
      </w:r>
      <w:r>
        <w:rPr>
          <w:rFonts w:hint="eastAsia" w:ascii="宋体" w:hAnsi="Times New Roman" w:cs="宋体"/>
          <w:bCs/>
          <w:color w:val="auto"/>
          <w:szCs w:val="20"/>
          <w:u w:val="single"/>
        </w:rPr>
        <w:t xml:space="preserve"> </w:t>
      </w:r>
      <w:r>
        <w:rPr>
          <w:rFonts w:hint="eastAsia" w:ascii="宋体" w:hAnsi="Times New Roman" w:cs="宋体"/>
          <w:bCs/>
          <w:color w:val="auto"/>
          <w:szCs w:val="20"/>
        </w:rPr>
        <w:t>元（供应商报价超过预算金额将按无效投标处理）。</w:t>
      </w:r>
    </w:p>
    <w:p>
      <w:pPr>
        <w:tabs>
          <w:tab w:val="left" w:pos="420"/>
          <w:tab w:val="left" w:pos="540"/>
          <w:tab w:val="left" w:pos="574"/>
        </w:tabs>
        <w:spacing w:line="360" w:lineRule="auto"/>
        <w:ind w:left="420"/>
        <w:outlineLvl w:val="0"/>
        <w:rPr>
          <w:rFonts w:ascii="宋体" w:hAnsi="宋体" w:cs="宋体"/>
          <w:b/>
          <w:bCs/>
          <w:color w:val="auto"/>
        </w:rPr>
      </w:pPr>
      <w:bookmarkStart w:id="8" w:name="_Toc9516"/>
      <w:r>
        <w:rPr>
          <w:rFonts w:ascii="宋体" w:hAnsi="宋体" w:cs="宋体"/>
          <w:b/>
          <w:bCs/>
          <w:color w:val="auto"/>
        </w:rPr>
        <w:t>三、</w:t>
      </w:r>
      <w:r>
        <w:rPr>
          <w:rFonts w:hint="eastAsia" w:ascii="宋体" w:hAnsi="宋体" w:cs="宋体"/>
          <w:b/>
          <w:bCs/>
          <w:color w:val="auto"/>
        </w:rPr>
        <w:t>项目概况</w:t>
      </w:r>
      <w:bookmarkEnd w:id="8"/>
    </w:p>
    <w:p>
      <w:pPr>
        <w:snapToGrid w:val="0"/>
        <w:spacing w:line="360" w:lineRule="auto"/>
        <w:ind w:firstLine="420" w:firstLineChars="200"/>
        <w:rPr>
          <w:rFonts w:hint="eastAsia" w:ascii="宋体" w:hAnsi="Times New Roman" w:cs="宋体"/>
          <w:color w:val="auto"/>
        </w:rPr>
      </w:pPr>
      <w:bookmarkStart w:id="9" w:name="_Toc32285"/>
      <w:r>
        <w:rPr>
          <w:rFonts w:hint="eastAsia" w:ascii="宋体" w:hAnsi="Times New Roman" w:cs="宋体"/>
          <w:color w:val="auto"/>
        </w:rPr>
        <w:t>1</w:t>
      </w:r>
      <w:r>
        <w:rPr>
          <w:rFonts w:hint="eastAsia" w:ascii="宋体" w:hAnsi="Times New Roman" w:cs="宋体"/>
          <w:color w:val="auto"/>
          <w:lang w:eastAsia="zh-CN"/>
        </w:rPr>
        <w:t>.</w:t>
      </w:r>
      <w:r>
        <w:rPr>
          <w:rFonts w:hint="eastAsia" w:ascii="宋体" w:hAnsi="Times New Roman" w:cs="宋体"/>
          <w:color w:val="auto"/>
        </w:rPr>
        <w:t>本次招标项目范围：广西南宁技师学院</w:t>
      </w:r>
      <w:r>
        <w:rPr>
          <w:rFonts w:hint="eastAsia" w:ascii="宋体" w:hAnsi="Times New Roman" w:cs="宋体"/>
          <w:color w:val="auto"/>
          <w:lang w:val="en-US" w:eastAsia="zh-CN"/>
        </w:rPr>
        <w:t>2025年秋学期美容美发与造型专业实习材料（重）</w:t>
      </w:r>
      <w:r>
        <w:rPr>
          <w:rFonts w:hint="eastAsia" w:ascii="宋体" w:hAnsi="Times New Roman" w:cs="宋体"/>
          <w:color w:val="auto"/>
        </w:rPr>
        <w:t>项目。</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2</w:t>
      </w:r>
      <w:r>
        <w:rPr>
          <w:rFonts w:hint="eastAsia" w:ascii="宋体" w:hAnsi="Times New Roman" w:cs="宋体"/>
          <w:color w:val="auto"/>
          <w:lang w:eastAsia="zh-CN"/>
        </w:rPr>
        <w:t>.</w:t>
      </w:r>
      <w:r>
        <w:rPr>
          <w:rFonts w:hint="eastAsia" w:ascii="宋体" w:hAnsi="Times New Roman" w:cs="宋体"/>
          <w:color w:val="auto"/>
        </w:rPr>
        <w:t>本项目的总报价应包括：标的、运费、保管、调试、验收、保修、税费(包括关税、增值税等)、仓储费、资料、质保期等的全部费用；采购人不再承担任何费用。</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3</w:t>
      </w:r>
      <w:r>
        <w:rPr>
          <w:rFonts w:hint="eastAsia" w:ascii="宋体" w:hAnsi="Times New Roman" w:cs="宋体"/>
          <w:color w:val="auto"/>
          <w:lang w:eastAsia="zh-CN"/>
        </w:rPr>
        <w:t>.</w:t>
      </w:r>
      <w:r>
        <w:rPr>
          <w:rFonts w:hint="eastAsia" w:ascii="宋体" w:hAnsi="Times New Roman" w:cs="宋体"/>
          <w:color w:val="auto"/>
        </w:rPr>
        <w:t>成交供应商承担及负责询价文件规定应由成交供应商负责的一切事宜及责任，包括项目货物供货、包装、运输、保管、验收及相关服务等。</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4</w:t>
      </w:r>
      <w:r>
        <w:rPr>
          <w:rFonts w:hint="eastAsia" w:ascii="宋体" w:hAnsi="Times New Roman" w:cs="宋体"/>
          <w:color w:val="auto"/>
          <w:lang w:eastAsia="zh-CN"/>
        </w:rPr>
        <w:t>.</w:t>
      </w:r>
      <w:r>
        <w:rPr>
          <w:rFonts w:hint="eastAsia" w:ascii="宋体" w:hAnsi="Times New Roman" w:cs="宋体"/>
          <w:color w:val="auto"/>
        </w:rPr>
        <w:t>除非征得采购人同意外，成交供应商不得以任何方式转包或分包本项目。</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5</w:t>
      </w:r>
      <w:r>
        <w:rPr>
          <w:rFonts w:hint="eastAsia" w:ascii="宋体" w:hAnsi="Times New Roman" w:cs="宋体"/>
          <w:color w:val="auto"/>
          <w:lang w:eastAsia="zh-CN"/>
        </w:rPr>
        <w:t>.</w:t>
      </w:r>
      <w:r>
        <w:rPr>
          <w:rFonts w:hint="eastAsia" w:ascii="宋体" w:hAnsi="Times New Roman" w:cs="宋体"/>
          <w:color w:val="auto"/>
        </w:rPr>
        <w:t>供应商应提供已注册品牌制造商原装、全新的、符合国家及用户提出的有关质量标准的货物。</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6</w:t>
      </w:r>
      <w:r>
        <w:rPr>
          <w:rFonts w:hint="eastAsia" w:ascii="宋体" w:hAnsi="Times New Roman" w:cs="宋体"/>
          <w:color w:val="auto"/>
          <w:lang w:eastAsia="zh-CN"/>
        </w:rPr>
        <w:t>.</w:t>
      </w:r>
      <w:r>
        <w:rPr>
          <w:rFonts w:hint="eastAsia" w:ascii="宋体" w:hAnsi="Times New Roman" w:cs="宋体"/>
          <w:color w:val="auto"/>
        </w:rPr>
        <w:t>所有货物在开箱检验时必须完好，无破损，配置与装箱单相符，数量、质量及性能不低于本采购需求书中提出的要求。</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7</w:t>
      </w:r>
      <w:r>
        <w:rPr>
          <w:rFonts w:hint="eastAsia" w:ascii="宋体" w:hAnsi="Times New Roman" w:cs="宋体"/>
          <w:color w:val="auto"/>
          <w:lang w:eastAsia="zh-CN"/>
        </w:rPr>
        <w:t>.</w:t>
      </w:r>
      <w:r>
        <w:rPr>
          <w:rFonts w:hint="eastAsia" w:ascii="宋体" w:hAnsi="Times New Roman" w:cs="宋体"/>
          <w:color w:val="auto"/>
        </w:rPr>
        <w:t>货物外观清洁，标记编号以及盘面显示等字体清晰，明确能够准确无误地表示货物的型号、规格、制造商。</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8</w:t>
      </w:r>
      <w:r>
        <w:rPr>
          <w:rFonts w:hint="eastAsia" w:ascii="宋体" w:hAnsi="Times New Roman" w:cs="宋体"/>
          <w:color w:val="auto"/>
          <w:lang w:eastAsia="zh-CN"/>
        </w:rPr>
        <w:t>.</w:t>
      </w:r>
      <w:r>
        <w:rPr>
          <w:rFonts w:hint="eastAsia" w:ascii="宋体" w:hAnsi="Times New Roman" w:cs="宋体"/>
          <w:color w:val="auto"/>
        </w:rPr>
        <w:t>供应商在供货时，应提供货物清单，若被发现提供的货物未能达到询价文件和报价文件中的有关要求，采购人有权拒绝验收。</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9</w:t>
      </w:r>
      <w:r>
        <w:rPr>
          <w:rFonts w:hint="eastAsia" w:ascii="宋体" w:hAnsi="Times New Roman" w:cs="宋体"/>
          <w:color w:val="auto"/>
          <w:lang w:eastAsia="zh-CN"/>
        </w:rPr>
        <w:t>.</w:t>
      </w:r>
      <w:r>
        <w:rPr>
          <w:rFonts w:hint="eastAsia" w:ascii="宋体" w:hAnsi="Times New Roman" w:cs="宋体"/>
          <w:color w:val="auto"/>
        </w:rPr>
        <w:t>本次投标应为包供货、包装、运输及售后服务的全部内容，成交供应商不得以任何理由向采购人加收其他任何费用。</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★10</w:t>
      </w:r>
      <w:r>
        <w:rPr>
          <w:rFonts w:hint="eastAsia" w:ascii="宋体" w:hAnsi="Times New Roman" w:cs="宋体"/>
          <w:color w:val="auto"/>
          <w:lang w:val="en-US" w:eastAsia="zh-CN"/>
        </w:rPr>
        <w:t>.</w:t>
      </w:r>
      <w:r>
        <w:rPr>
          <w:rFonts w:hint="eastAsia" w:ascii="宋体" w:hAnsi="Times New Roman" w:cs="宋体"/>
          <w:color w:val="auto"/>
        </w:rPr>
        <w:t>供应商所提供货物的数量及技术参数等不能低于询价文件所提出的要求。</w:t>
      </w:r>
    </w:p>
    <w:p>
      <w:pPr>
        <w:snapToGrid w:val="0"/>
        <w:spacing w:line="360" w:lineRule="auto"/>
        <w:ind w:firstLine="420" w:firstLineChars="200"/>
        <w:rPr>
          <w:rFonts w:hint="eastAsia" w:ascii="宋体" w:hAnsi="Times New Roman" w:cs="宋体"/>
          <w:color w:val="auto"/>
        </w:rPr>
      </w:pPr>
      <w:r>
        <w:rPr>
          <w:rFonts w:hint="eastAsia" w:ascii="宋体" w:hAnsi="Times New Roman" w:cs="宋体"/>
          <w:color w:val="auto"/>
        </w:rPr>
        <w:t>★11</w:t>
      </w:r>
      <w:r>
        <w:rPr>
          <w:rFonts w:hint="eastAsia" w:ascii="宋体" w:hAnsi="Times New Roman" w:cs="宋体"/>
          <w:color w:val="auto"/>
          <w:lang w:val="en-US" w:eastAsia="zh-CN"/>
        </w:rPr>
        <w:t>.</w:t>
      </w:r>
      <w:r>
        <w:rPr>
          <w:rFonts w:hint="eastAsia" w:ascii="宋体" w:hAnsi="Times New Roman" w:cs="宋体"/>
          <w:color w:val="auto"/>
        </w:rPr>
        <w:t>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tabs>
          <w:tab w:val="left" w:pos="420"/>
          <w:tab w:val="left" w:pos="540"/>
          <w:tab w:val="left" w:pos="574"/>
        </w:tabs>
        <w:spacing w:line="360" w:lineRule="auto"/>
        <w:outlineLvl w:val="0"/>
        <w:rPr>
          <w:color w:val="auto"/>
        </w:rPr>
      </w:pPr>
      <w:r>
        <w:rPr>
          <w:rFonts w:hint="eastAsia"/>
          <w:color w:val="auto"/>
        </w:rPr>
        <w:t>★</w:t>
      </w:r>
      <w:r>
        <w:rPr>
          <w:rFonts w:ascii="宋体" w:hAnsi="宋体" w:cs="宋体"/>
          <w:b/>
          <w:bCs/>
          <w:color w:val="auto"/>
        </w:rPr>
        <w:t>四、</w:t>
      </w:r>
      <w:r>
        <w:rPr>
          <w:rFonts w:hint="eastAsia" w:ascii="宋体" w:hAnsi="宋体" w:cs="宋体"/>
          <w:b/>
          <w:bCs/>
          <w:color w:val="auto"/>
        </w:rPr>
        <w:t>采购清单</w:t>
      </w:r>
      <w:bookmarkEnd w:id="9"/>
      <w:bookmarkStart w:id="10" w:name="_Toc6045"/>
    </w:p>
    <w:tbl>
      <w:tblPr>
        <w:tblStyle w:val="35"/>
        <w:tblW w:w="103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1477"/>
        <w:gridCol w:w="2201"/>
        <w:gridCol w:w="2734"/>
        <w:gridCol w:w="703"/>
        <w:gridCol w:w="637"/>
        <w:gridCol w:w="669"/>
        <w:gridCol w:w="818"/>
        <w:gridCol w:w="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预算单价（元）</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预算总价（元）</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卷发棒</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永东、索莱特、天千、</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把</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5500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热风枪</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南硕、绿林、德力西</w:t>
            </w:r>
          </w:p>
        </w:tc>
        <w:tc>
          <w:tcPr>
            <w:tcW w:w="2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22.5cm可调</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热熔胶枪</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德力西、赛得、胜达</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40W,7mm胶棒使用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把</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超声波美容仪</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华氏、美莱微整、绿叶美容美业</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型号：H3235、功率：22w、电压：AC220v、频率：50-60hz、重量：1kg左右、尺寸：26*18*4.8cm。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台</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1990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美容喷雾仪</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金稻、泰东、豪仕达</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DT-T7839高配版、蒸脸器类型冷热喷、底座材质：金属、尺寸约74*17.5*36.5cm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台</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1245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头模支架</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伊妞，卡美丝、有妆</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加粗大支架黄色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20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打尖剪刀</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fldChar w:fldCharType="begin"/>
            </w:r>
            <w:r>
              <w:rPr>
                <w:rFonts w:hint="default" w:ascii="仿宋_GB2312" w:hAnsi="宋体" w:eastAsia="仿宋_GB2312" w:cs="仿宋_GB2312"/>
                <w:i w:val="0"/>
                <w:iCs w:val="0"/>
                <w:color w:val="auto"/>
                <w:kern w:val="0"/>
                <w:sz w:val="20"/>
                <w:szCs w:val="20"/>
                <w:u w:val="none"/>
                <w:lang w:val="en-US" w:eastAsia="zh-CN" w:bidi="ar"/>
              </w:rPr>
              <w:instrText xml:space="preserve"> HYPERLINK "https://item.taobao.com/item.htm?id=684359121441" </w:instrText>
            </w:r>
            <w:r>
              <w:rPr>
                <w:rFonts w:hint="default" w:ascii="仿宋_GB2312" w:hAnsi="宋体" w:eastAsia="仿宋_GB2312" w:cs="仿宋_GB2312"/>
                <w:i w:val="0"/>
                <w:iCs w:val="0"/>
                <w:color w:val="auto"/>
                <w:kern w:val="0"/>
                <w:sz w:val="20"/>
                <w:szCs w:val="20"/>
                <w:u w:val="none"/>
                <w:lang w:val="en-US" w:eastAsia="zh-CN" w:bidi="ar"/>
              </w:rPr>
              <w:fldChar w:fldCharType="separate"/>
            </w:r>
            <w:r>
              <w:rPr>
                <w:rStyle w:val="42"/>
                <w:rFonts w:hint="default" w:ascii="仿宋_GB2312" w:hAnsi="宋体" w:eastAsia="仿宋_GB2312" w:cs="仿宋_GB2312"/>
                <w:i w:val="0"/>
                <w:iCs w:val="0"/>
                <w:color w:val="auto"/>
                <w:sz w:val="20"/>
                <w:szCs w:val="20"/>
                <w:u w:val="none"/>
              </w:rPr>
              <w:t>张小泉、汪吾铨、林太作</w:t>
            </w:r>
            <w:r>
              <w:rPr>
                <w:rFonts w:hint="default" w:ascii="仿宋_GB2312" w:hAnsi="宋体" w:eastAsia="仿宋_GB2312" w:cs="仿宋_GB2312"/>
                <w:i w:val="0"/>
                <w:iCs w:val="0"/>
                <w:color w:val="auto"/>
                <w:kern w:val="0"/>
                <w:sz w:val="20"/>
                <w:szCs w:val="20"/>
                <w:u w:val="none"/>
                <w:lang w:val="en-US" w:eastAsia="zh-CN" w:bidi="ar"/>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尖嘴款</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把</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不锈钢盒子</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森太、振兴、美馨达</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13.5*10.5*5.5 带盖</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可拆卸甲片练习架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MISSCHEERING\BYNUONAIL\OTHER MOO</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甲片练习莲花底座</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美甲收纳款式陈列摆台盒阶梯展示架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Rolita/萝莉</w:t>
            </w:r>
            <w:r>
              <w:rPr>
                <w:rFonts w:hint="eastAsia" w:ascii="宋体" w:hAnsi="宋体" w:eastAsia="宋体" w:cs="宋体"/>
                <w:i w:val="0"/>
                <w:iCs w:val="0"/>
                <w:color w:val="000000"/>
                <w:kern w:val="0"/>
                <w:sz w:val="20"/>
                <w:szCs w:val="20"/>
                <w:u w:val="none"/>
                <w:lang w:val="en-US" w:eastAsia="zh-CN" w:bidi="ar"/>
              </w:rPr>
              <w:t>溚</w:t>
            </w:r>
            <w:r>
              <w:rPr>
                <w:rFonts w:hint="default" w:ascii="仿宋_GB2312" w:hAnsi="宋体" w:eastAsia="仿宋_GB2312" w:cs="仿宋_GB2312"/>
                <w:i w:val="0"/>
                <w:iCs w:val="0"/>
                <w:color w:val="000000"/>
                <w:kern w:val="0"/>
                <w:sz w:val="20"/>
                <w:szCs w:val="20"/>
                <w:u w:val="none"/>
                <w:lang w:val="en-US" w:eastAsia="zh-CN" w:bidi="ar"/>
              </w:rPr>
              <w:t>、CICK、她叶</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一个展示架+30个小方盒</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穿戴甲透明展示盒</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金秀美甲、嘎嘎好美甲店、伊童丹妮美甲、</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正常规格</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美甲工具套装</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蜜色、优亦可、宝悦</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优选金剪13件套装（海绵条、抛光条、厚砂条、薄砂条、营养笔、死皮叉、钢推、指甲剪、分指器、优选金剪、（D501）、软化剂、）赠送美甲工具盒</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6300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美容服（白衣紫色边中袖）</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美衣佳医护服装品牌店、半永久旗舰店、幻心草旗舰店</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M码10件、L码40件；XL码40件；XXL10胸前口袋印学校名</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5500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美甲工具箱</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Y.K.N/秉诚儿童收纳包袋店/好品价优港湾</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大号黑色（双层/底层可收纳42瓶指甲油）28*24*9+15cm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198</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大浴巾（灰色）</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希丁哥旗舰店、丁墨毛巾、新皓毛巾馆、</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80*180</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条</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亲肤棉灰兰美容床单（有洞）</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方格美容用品一站式采购、美型美容spa用品、佳人美纺</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灰蓝色开洞床巾2300x115cm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张</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一次性平纹毛巾</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金生堂、道之源、卡优德</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28cm*52cm、190张一包</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水煮拇指罐</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乐之竹、法苏、康乐</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直径2.5cm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排插</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公牛、小米、飞利浦</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额定电流10A，符合新国标标准，过载保护，六插位总控插座，五孔乘三，三孔乘三，全长3米</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885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发簪插板收纳</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永顺、美丫丫、巴巴拉</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56大孔,81小孔，196大孔,196小孔各2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平剪</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火匠、钢夫、大力人</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不锈钢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把</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1800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牙剪</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火匠、钢夫、大力人</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不锈钢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把</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150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1800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眉笔</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唯魅秀、红与黑、花西子</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能量红系列，4.5g，01号木粟灰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遮瑕粉底膏</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唯魅秀、红与黑、ZFC</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A03自然色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假睫毛</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天姿、聚魅、名朵</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216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假睫毛</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天姿、聚魅、名朵</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217</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发胶定型喷雾干胶</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雅蝶，欧莱雅，倩丽</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760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三色腮红</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PIPL梦幻女孩、唯魅秀、红与黑</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02号</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155 </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2325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9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化妆套刷</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微珂尔，黛末，魅丝蔻</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1、散粉刷：全长21厘米，毛长5厘米，进口纤维毛材质。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2、高光刷：全长19厘米，毛长4.5厘米，毛质80%纯羊毛，20%纤维毛。</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3、斜角修容刷腮红刷：毛长约3.5厘米，全长约19厘米，毛质80%纯羊毛20%进口纤维毛。</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4、粉底刷：圆头全长约17厘米，毛长约2.5厘米，毛质80%纯羊毛，20%进口纤维毛。</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5、中号火苗高光刷：全长约19厘米，毛长约3厘米，毛质80%纯羊毛20%进口纤维毛。</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6、大号眼影刷：全长约17厘米，毛长约1.8厘米，纯羊毛细光峰毛质。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7、火苗眼影刷：全长约17厘米，毛长约1.8厘米纯羊毛细光峰毛质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8、小号眼影刷：全长约16.5厘米毛长约1.4厘米纯羊毛细光峰毛质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9、卧蚕刷：全长约16厘米，毛长约1.2厘米，纯羊毛细光峰毛质。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10、遮瑕刷：全长约15.8厘米，毛长约0.8厘米，纯羊毛细光峰毛质。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11、斜角用刷全长约16厘米，毛长约0.8厘米，进口纤维毛质 。</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12、唇刷：全长约16厘米，进口纤维毛</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23700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粉底液</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唯魅秀、红与黑、ZFC</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象牙白或瓷白色；30ml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140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9660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眼影</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唯魅秀、艺彩文墨、AMIIR艾米尔</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珠光＋哑光18色大地色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130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11570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眼线液笔</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乐小菲、艺彩文墨、AMIIR艾米尔</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黑色、毛刷头</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极细眼线笔</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AMG、橘朵、芭贝拉</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棕色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720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舞台假睫毛</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天姿、萌沙魅儿、三棵树</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自然浓密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钻石眼线</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"https://item.taobao.com/item.htm?id=623674685097"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Fonts w:hint="eastAsia" w:ascii="仿宋_GB2312" w:hAnsi="宋体" w:eastAsia="仿宋_GB2312" w:cs="仿宋_GB2312"/>
                <w:i w:val="0"/>
                <w:iCs w:val="0"/>
                <w:color w:val="auto"/>
                <w:kern w:val="0"/>
                <w:sz w:val="20"/>
                <w:szCs w:val="20"/>
                <w:u w:val="none"/>
                <w:lang w:val="en-US" w:eastAsia="zh-CN" w:bidi="ar"/>
              </w:rPr>
              <w:t>极色妆婳、OTHER、艺彩文墨、</w:t>
            </w:r>
            <w:r>
              <w:rPr>
                <w:rFonts w:hint="eastAsia" w:ascii="仿宋_GB2312" w:hAnsi="宋体" w:eastAsia="仿宋_GB2312" w:cs="仿宋_GB2312"/>
                <w:i w:val="0"/>
                <w:iCs w:val="0"/>
                <w:color w:val="auto"/>
                <w:kern w:val="0"/>
                <w:sz w:val="20"/>
                <w:szCs w:val="20"/>
                <w:u w:val="none"/>
                <w:lang w:val="en-US" w:eastAsia="zh-CN" w:bidi="ar"/>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金，银，白组合</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594</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彩绘专用笔刷</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马利、ankabella、林克</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11支装</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UV水晶滴胶</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靛律，卡夫特，天行健</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500ML稠胶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可打印热缩片</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莲花手作，爱尚花小季，热缩片打印研究所</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0.2单面磨砂</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张</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手工胶水</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fldChar w:fldCharType="begin"/>
            </w:r>
            <w:r>
              <w:rPr>
                <w:rFonts w:hint="default" w:ascii="仿宋_GB2312" w:hAnsi="宋体" w:eastAsia="仿宋_GB2312" w:cs="仿宋_GB2312"/>
                <w:i w:val="0"/>
                <w:iCs w:val="0"/>
                <w:color w:val="auto"/>
                <w:kern w:val="0"/>
                <w:sz w:val="20"/>
                <w:szCs w:val="20"/>
                <w:u w:val="none"/>
                <w:lang w:val="en-US" w:eastAsia="zh-CN" w:bidi="ar"/>
              </w:rPr>
              <w:instrText xml:space="preserve"> HYPERLINK "https://item.taobao.com/item.htm?id=684359121441" </w:instrText>
            </w:r>
            <w:r>
              <w:rPr>
                <w:rFonts w:hint="default" w:ascii="仿宋_GB2312" w:hAnsi="宋体" w:eastAsia="仿宋_GB2312" w:cs="仿宋_GB2312"/>
                <w:i w:val="0"/>
                <w:iCs w:val="0"/>
                <w:color w:val="auto"/>
                <w:kern w:val="0"/>
                <w:sz w:val="20"/>
                <w:szCs w:val="20"/>
                <w:u w:val="none"/>
                <w:lang w:val="en-US" w:eastAsia="zh-CN" w:bidi="ar"/>
              </w:rPr>
              <w:fldChar w:fldCharType="separate"/>
            </w:r>
            <w:r>
              <w:rPr>
                <w:rStyle w:val="42"/>
                <w:rFonts w:hint="default" w:ascii="仿宋_GB2312" w:hAnsi="宋体" w:eastAsia="仿宋_GB2312" w:cs="仿宋_GB2312"/>
                <w:i w:val="0"/>
                <w:iCs w:val="0"/>
                <w:color w:val="auto"/>
                <w:sz w:val="20"/>
                <w:szCs w:val="20"/>
                <w:u w:val="none"/>
              </w:rPr>
              <w:t>非凡力，B-7000，粘力达</w:t>
            </w:r>
            <w:r>
              <w:rPr>
                <w:rFonts w:hint="default" w:ascii="仿宋_GB2312" w:hAnsi="宋体" w:eastAsia="仿宋_GB2312" w:cs="仿宋_GB2312"/>
                <w:i w:val="0"/>
                <w:iCs w:val="0"/>
                <w:color w:val="auto"/>
                <w:kern w:val="0"/>
                <w:sz w:val="20"/>
                <w:szCs w:val="20"/>
                <w:u w:val="none"/>
                <w:lang w:val="en-US" w:eastAsia="zh-CN" w:bidi="ar"/>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缠花胸针材料包</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fldChar w:fldCharType="begin"/>
            </w:r>
            <w:r>
              <w:rPr>
                <w:rFonts w:hint="default" w:ascii="仿宋_GB2312" w:hAnsi="宋体" w:eastAsia="仿宋_GB2312" w:cs="仿宋_GB2312"/>
                <w:i w:val="0"/>
                <w:iCs w:val="0"/>
                <w:color w:val="auto"/>
                <w:kern w:val="0"/>
                <w:sz w:val="20"/>
                <w:szCs w:val="20"/>
                <w:u w:val="none"/>
                <w:lang w:val="en-US" w:eastAsia="zh-CN" w:bidi="ar"/>
              </w:rPr>
              <w:instrText xml:space="preserve"> HYPERLINK "https://item.taobao.com/item.htm?id=684359121441" </w:instrText>
            </w:r>
            <w:r>
              <w:rPr>
                <w:rFonts w:hint="default" w:ascii="仿宋_GB2312" w:hAnsi="宋体" w:eastAsia="仿宋_GB2312" w:cs="仿宋_GB2312"/>
                <w:i w:val="0"/>
                <w:iCs w:val="0"/>
                <w:color w:val="auto"/>
                <w:kern w:val="0"/>
                <w:sz w:val="20"/>
                <w:szCs w:val="20"/>
                <w:u w:val="none"/>
                <w:lang w:val="en-US" w:eastAsia="zh-CN" w:bidi="ar"/>
              </w:rPr>
              <w:fldChar w:fldCharType="separate"/>
            </w:r>
            <w:r>
              <w:rPr>
                <w:rStyle w:val="42"/>
                <w:rFonts w:hint="default" w:ascii="仿宋_GB2312" w:hAnsi="宋体" w:eastAsia="仿宋_GB2312" w:cs="仿宋_GB2312"/>
                <w:i w:val="0"/>
                <w:iCs w:val="0"/>
                <w:color w:val="auto"/>
                <w:sz w:val="20"/>
                <w:szCs w:val="20"/>
                <w:u w:val="none"/>
              </w:rPr>
              <w:t>雨中花漫，李木子手作，曲江流香</w:t>
            </w:r>
            <w:r>
              <w:rPr>
                <w:rFonts w:hint="default" w:ascii="仿宋_GB2312" w:hAnsi="宋体" w:eastAsia="仿宋_GB2312" w:cs="仿宋_GB2312"/>
                <w:i w:val="0"/>
                <w:iCs w:val="0"/>
                <w:color w:val="auto"/>
                <w:kern w:val="0"/>
                <w:sz w:val="20"/>
                <w:szCs w:val="20"/>
                <w:u w:val="none"/>
                <w:lang w:val="en-US" w:eastAsia="zh-CN" w:bidi="ar"/>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21款</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固体珠光水彩</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fldChar w:fldCharType="begin"/>
            </w:r>
            <w:r>
              <w:rPr>
                <w:rFonts w:hint="default" w:ascii="仿宋_GB2312" w:hAnsi="宋体" w:eastAsia="仿宋_GB2312" w:cs="仿宋_GB2312"/>
                <w:i w:val="0"/>
                <w:iCs w:val="0"/>
                <w:color w:val="auto"/>
                <w:kern w:val="0"/>
                <w:sz w:val="20"/>
                <w:szCs w:val="20"/>
                <w:u w:val="none"/>
                <w:lang w:val="en-US" w:eastAsia="zh-CN" w:bidi="ar"/>
              </w:rPr>
              <w:instrText xml:space="preserve"> HYPERLINK "https://item.taobao.com/item.htm?id=684359121441" </w:instrText>
            </w:r>
            <w:r>
              <w:rPr>
                <w:rFonts w:hint="default" w:ascii="仿宋_GB2312" w:hAnsi="宋体" w:eastAsia="仿宋_GB2312" w:cs="仿宋_GB2312"/>
                <w:i w:val="0"/>
                <w:iCs w:val="0"/>
                <w:color w:val="auto"/>
                <w:kern w:val="0"/>
                <w:sz w:val="20"/>
                <w:szCs w:val="20"/>
                <w:u w:val="none"/>
                <w:lang w:val="en-US" w:eastAsia="zh-CN" w:bidi="ar"/>
              </w:rPr>
              <w:fldChar w:fldCharType="separate"/>
            </w:r>
            <w:r>
              <w:rPr>
                <w:rStyle w:val="42"/>
                <w:rFonts w:hint="default" w:ascii="仿宋_GB2312" w:hAnsi="宋体" w:eastAsia="仿宋_GB2312" w:cs="仿宋_GB2312"/>
                <w:i w:val="0"/>
                <w:iCs w:val="0"/>
                <w:color w:val="auto"/>
                <w:sz w:val="20"/>
                <w:szCs w:val="20"/>
                <w:u w:val="none"/>
              </w:rPr>
              <w:t>露娜缇可、莱因枫叶、名卓</w:t>
            </w:r>
            <w:r>
              <w:rPr>
                <w:rFonts w:hint="default" w:ascii="仿宋_GB2312" w:hAnsi="宋体" w:eastAsia="仿宋_GB2312" w:cs="仿宋_GB2312"/>
                <w:i w:val="0"/>
                <w:iCs w:val="0"/>
                <w:color w:val="auto"/>
                <w:kern w:val="0"/>
                <w:sz w:val="20"/>
                <w:szCs w:val="20"/>
                <w:u w:val="none"/>
                <w:lang w:val="en-US" w:eastAsia="zh-CN" w:bidi="ar"/>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20色+自来水笔</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硅胶垫板海绵垫组合</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爱尚花、贵万江、皇宝</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0.5MM透明1加1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保色铜丝线</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明林、芭雅、taAYF</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0.3mm金3个、0.3mm银3个6,0.4mm金3个、</w:t>
            </w:r>
            <w:r>
              <w:rPr>
                <w:rFonts w:hint="default" w:ascii="仿宋_GB2312" w:hAnsi="宋体" w:eastAsia="仿宋_GB2312" w:cs="仿宋_GB2312"/>
                <w:i w:val="0"/>
                <w:iCs w:val="0"/>
                <w:color w:val="auto"/>
                <w:kern w:val="0"/>
                <w:sz w:val="20"/>
                <w:szCs w:val="20"/>
                <w:u w:val="none"/>
                <w:lang w:val="en-US" w:eastAsia="zh-CN" w:bidi="ar"/>
              </w:rPr>
              <w:br w:type="textWrapping"/>
            </w:r>
            <w:r>
              <w:rPr>
                <w:rFonts w:hint="default" w:ascii="仿宋_GB2312" w:hAnsi="宋体" w:eastAsia="仿宋_GB2312" w:cs="仿宋_GB2312"/>
                <w:i w:val="0"/>
                <w:iCs w:val="0"/>
                <w:color w:val="auto"/>
                <w:kern w:val="0"/>
                <w:sz w:val="20"/>
                <w:szCs w:val="20"/>
                <w:u w:val="none"/>
                <w:lang w:val="en-US" w:eastAsia="zh-CN" w:bidi="ar"/>
              </w:rPr>
              <w:t>0.4mm银各3个，一卷100m</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卷</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彩绘花瓣笔</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ankabella、林克、other</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花瓣笔组合4支装(6#7#8#16#)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45</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彩绘专用画笔</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ankabella、林克、other</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爱莎笔(13#)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45</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675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面部彩绘练习板</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fldChar w:fldCharType="begin"/>
            </w:r>
            <w:r>
              <w:rPr>
                <w:rFonts w:hint="default" w:ascii="仿宋_GB2312" w:hAnsi="宋体" w:eastAsia="仿宋_GB2312" w:cs="仿宋_GB2312"/>
                <w:i w:val="0"/>
                <w:iCs w:val="0"/>
                <w:color w:val="auto"/>
                <w:kern w:val="0"/>
                <w:sz w:val="20"/>
                <w:szCs w:val="20"/>
                <w:u w:val="none"/>
                <w:lang w:val="en-US" w:eastAsia="zh-CN" w:bidi="ar"/>
              </w:rPr>
              <w:instrText xml:space="preserve"> HYPERLINK "https://item.taobao.com/item.htm?id=732419649027" </w:instrText>
            </w:r>
            <w:r>
              <w:rPr>
                <w:rFonts w:hint="default" w:ascii="仿宋_GB2312" w:hAnsi="宋体" w:eastAsia="仿宋_GB2312" w:cs="仿宋_GB2312"/>
                <w:i w:val="0"/>
                <w:iCs w:val="0"/>
                <w:color w:val="auto"/>
                <w:kern w:val="0"/>
                <w:sz w:val="20"/>
                <w:szCs w:val="20"/>
                <w:u w:val="none"/>
                <w:lang w:val="en-US" w:eastAsia="zh-CN" w:bidi="ar"/>
              </w:rPr>
              <w:fldChar w:fldCharType="separate"/>
            </w:r>
            <w:r>
              <w:rPr>
                <w:rStyle w:val="42"/>
                <w:rFonts w:hint="default" w:ascii="仿宋_GB2312" w:hAnsi="宋体" w:eastAsia="仿宋_GB2312" w:cs="仿宋_GB2312"/>
                <w:i w:val="0"/>
                <w:iCs w:val="0"/>
                <w:color w:val="auto"/>
                <w:sz w:val="20"/>
                <w:szCs w:val="20"/>
                <w:u w:val="none"/>
              </w:rPr>
              <w:t>迷恋彩妆，鱼彩绘，Anka bella</w:t>
            </w:r>
            <w:r>
              <w:rPr>
                <w:rFonts w:hint="default" w:ascii="仿宋_GB2312" w:hAnsi="宋体" w:eastAsia="仿宋_GB2312" w:cs="仿宋_GB2312"/>
                <w:i w:val="0"/>
                <w:iCs w:val="0"/>
                <w:color w:val="auto"/>
                <w:kern w:val="0"/>
                <w:sz w:val="20"/>
                <w:szCs w:val="20"/>
                <w:u w:val="none"/>
                <w:lang w:val="en-US" w:eastAsia="zh-CN" w:bidi="ar"/>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女孩双面；长286.宽206（双面睁眼）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张</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面部彩绘海绵</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fldChar w:fldCharType="begin"/>
            </w:r>
            <w:r>
              <w:rPr>
                <w:rFonts w:hint="default" w:ascii="仿宋_GB2312" w:hAnsi="宋体" w:eastAsia="仿宋_GB2312" w:cs="仿宋_GB2312"/>
                <w:i w:val="0"/>
                <w:iCs w:val="0"/>
                <w:color w:val="auto"/>
                <w:kern w:val="0"/>
                <w:sz w:val="20"/>
                <w:szCs w:val="20"/>
                <w:u w:val="none"/>
                <w:lang w:val="en-US" w:eastAsia="zh-CN" w:bidi="ar"/>
              </w:rPr>
              <w:instrText xml:space="preserve"> HYPERLINK "https://item.taobao.com/item.htm?id=732419649027" </w:instrText>
            </w:r>
            <w:r>
              <w:rPr>
                <w:rFonts w:hint="default" w:ascii="仿宋_GB2312" w:hAnsi="宋体" w:eastAsia="仿宋_GB2312" w:cs="仿宋_GB2312"/>
                <w:i w:val="0"/>
                <w:iCs w:val="0"/>
                <w:color w:val="auto"/>
                <w:kern w:val="0"/>
                <w:sz w:val="20"/>
                <w:szCs w:val="20"/>
                <w:u w:val="none"/>
                <w:lang w:val="en-US" w:eastAsia="zh-CN" w:bidi="ar"/>
              </w:rPr>
              <w:fldChar w:fldCharType="separate"/>
            </w:r>
            <w:r>
              <w:rPr>
                <w:rStyle w:val="42"/>
                <w:rFonts w:hint="default" w:ascii="仿宋_GB2312" w:hAnsi="宋体" w:eastAsia="仿宋_GB2312" w:cs="仿宋_GB2312"/>
                <w:i w:val="0"/>
                <w:iCs w:val="0"/>
                <w:color w:val="auto"/>
                <w:sz w:val="20"/>
                <w:szCs w:val="20"/>
                <w:u w:val="none"/>
              </w:rPr>
              <w:t>迷恋彩妆，鱼彩绘，Anka bella</w:t>
            </w:r>
            <w:r>
              <w:rPr>
                <w:rFonts w:hint="default" w:ascii="仿宋_GB2312" w:hAnsi="宋体" w:eastAsia="仿宋_GB2312" w:cs="仿宋_GB2312"/>
                <w:i w:val="0"/>
                <w:iCs w:val="0"/>
                <w:color w:val="auto"/>
                <w:kern w:val="0"/>
                <w:sz w:val="20"/>
                <w:szCs w:val="20"/>
                <w:u w:val="none"/>
                <w:lang w:val="en-US" w:eastAsia="zh-CN" w:bidi="ar"/>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6种形状加4个手指棉</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t>48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default" w:ascii="仿宋_GB2312" w:hAnsi="宋体" w:eastAsia="仿宋_GB2312" w:cs="仿宋_GB2312"/>
                <w:i w:val="0"/>
                <w:iCs w:val="0"/>
                <w:color w:val="auto"/>
                <w:sz w:val="20"/>
                <w:szCs w:val="20"/>
                <w:u w:val="none"/>
              </w:rPr>
            </w:pPr>
            <w:r>
              <w:rPr>
                <w:rStyle w:val="42"/>
                <w:rFonts w:hint="default" w:ascii="仿宋_GB2312" w:hAnsi="宋体" w:eastAsia="仿宋_GB2312" w:cs="仿宋_GB2312"/>
                <w:i w:val="0"/>
                <w:iCs w:val="0"/>
                <w:color w:val="auto"/>
                <w:sz w:val="20"/>
                <w:szCs w:val="20"/>
                <w:u w:val="none"/>
                <w:lang w:val="en-US" w:eastAsia="zh-CN"/>
              </w:rPr>
              <w:t>面部彩绘颜料</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default" w:ascii="仿宋_GB2312" w:hAnsi="宋体" w:eastAsia="仿宋_GB2312" w:cs="仿宋_GB2312"/>
                <w:i w:val="0"/>
                <w:iCs w:val="0"/>
                <w:color w:val="auto"/>
                <w:sz w:val="20"/>
                <w:szCs w:val="20"/>
                <w:u w:val="none"/>
              </w:rPr>
            </w:pPr>
            <w:r>
              <w:rPr>
                <w:rStyle w:val="42"/>
                <w:rFonts w:hint="default" w:ascii="仿宋_GB2312" w:hAnsi="宋体" w:eastAsia="仿宋_GB2312" w:cs="仿宋_GB2312"/>
                <w:i w:val="0"/>
                <w:iCs w:val="0"/>
                <w:color w:val="auto"/>
                <w:sz w:val="20"/>
                <w:szCs w:val="20"/>
                <w:u w:val="none"/>
                <w:lang w:val="en-US" w:eastAsia="zh-CN"/>
              </w:rPr>
              <w:t>Anka bella，迷恋彩妆，鱼彩绘，</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default" w:ascii="仿宋_GB2312" w:hAnsi="宋体" w:eastAsia="仿宋_GB2312" w:cs="仿宋_GB2312"/>
                <w:i w:val="0"/>
                <w:iCs w:val="0"/>
                <w:color w:val="auto"/>
                <w:sz w:val="20"/>
                <w:szCs w:val="20"/>
                <w:u w:val="none"/>
              </w:rPr>
            </w:pPr>
            <w:r>
              <w:rPr>
                <w:rStyle w:val="42"/>
                <w:rFonts w:hint="default" w:ascii="仿宋_GB2312" w:hAnsi="宋体" w:eastAsia="仿宋_GB2312" w:cs="仿宋_GB2312"/>
                <w:i w:val="0"/>
                <w:iCs w:val="0"/>
                <w:color w:val="auto"/>
                <w:sz w:val="20"/>
                <w:szCs w:val="20"/>
                <w:u w:val="none"/>
                <w:lang w:val="en-US" w:eastAsia="zh-CN"/>
              </w:rPr>
              <w:t>规格：10ML ，6色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t>49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t>螺钿簪子底胚</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fldChar w:fldCharType="begin"/>
            </w:r>
            <w:r>
              <w:rPr>
                <w:rStyle w:val="42"/>
                <w:rFonts w:hint="eastAsia" w:ascii="仿宋_GB2312" w:hAnsi="宋体" w:eastAsia="仿宋_GB2312" w:cs="仿宋_GB2312"/>
                <w:i w:val="0"/>
                <w:iCs w:val="0"/>
                <w:color w:val="auto"/>
                <w:sz w:val="20"/>
                <w:szCs w:val="20"/>
                <w:u w:val="none"/>
                <w:lang w:val="en-US" w:eastAsia="zh-CN"/>
              </w:rPr>
              <w:instrText xml:space="preserve"> HYPERLINK "https://xinshili815.taobao.com/shop/view_shop.htm?spm=a21n57.1.0.0.60dc523cItwgHo&amp;appUid=RAzN8HWU3vQ1sQHfiKDfVmJjeeQ8FafjiMWyjk83LoE8oGw62p9" </w:instrText>
            </w:r>
            <w:r>
              <w:rPr>
                <w:rStyle w:val="42"/>
                <w:rFonts w:hint="eastAsia" w:ascii="仿宋_GB2312" w:hAnsi="宋体" w:eastAsia="仿宋_GB2312" w:cs="仿宋_GB2312"/>
                <w:i w:val="0"/>
                <w:iCs w:val="0"/>
                <w:color w:val="auto"/>
                <w:sz w:val="20"/>
                <w:szCs w:val="20"/>
                <w:u w:val="none"/>
                <w:lang w:val="en-US" w:eastAsia="zh-CN"/>
              </w:rPr>
              <w:fldChar w:fldCharType="separate"/>
            </w:r>
            <w:r>
              <w:rPr>
                <w:rStyle w:val="42"/>
                <w:rFonts w:hint="eastAsia" w:ascii="仿宋_GB2312" w:hAnsi="宋体" w:eastAsia="仿宋_GB2312" w:cs="仿宋_GB2312"/>
                <w:i w:val="0"/>
                <w:iCs w:val="0"/>
                <w:color w:val="auto"/>
                <w:sz w:val="20"/>
                <w:szCs w:val="20"/>
                <w:u w:val="none"/>
              </w:rPr>
              <w:t>智乐工坊、乐汇工坊、乐萌</w:t>
            </w:r>
            <w:r>
              <w:rPr>
                <w:rStyle w:val="42"/>
                <w:rFonts w:hint="eastAsia" w:ascii="仿宋_GB2312" w:hAnsi="宋体" w:eastAsia="仿宋_GB2312" w:cs="仿宋_GB2312"/>
                <w:i w:val="0"/>
                <w:iCs w:val="0"/>
                <w:color w:val="auto"/>
                <w:sz w:val="20"/>
                <w:szCs w:val="20"/>
                <w:u w:val="none"/>
                <w:lang w:val="en-US" w:eastAsia="zh-CN"/>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t>长款金色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t>50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t>螺钿胸针底胚</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fldChar w:fldCharType="begin"/>
            </w:r>
            <w:r>
              <w:rPr>
                <w:rStyle w:val="42"/>
                <w:rFonts w:hint="eastAsia" w:ascii="仿宋_GB2312" w:hAnsi="宋体" w:eastAsia="仿宋_GB2312" w:cs="仿宋_GB2312"/>
                <w:i w:val="0"/>
                <w:iCs w:val="0"/>
                <w:color w:val="auto"/>
                <w:sz w:val="20"/>
                <w:szCs w:val="20"/>
                <w:u w:val="none"/>
                <w:lang w:val="en-US" w:eastAsia="zh-CN"/>
              </w:rPr>
              <w:instrText xml:space="preserve"> HYPERLINK "https://xinshili815.taobao.com/shop/view_shop.htm?spm=a21n57.1.0.0.60dc523cItwgHo&amp;appUid=RAzN8HWU3vQ1sQHfiKDfVmJjeeQ8FafjiMWyjk83LoE8oGw62p9" </w:instrText>
            </w:r>
            <w:r>
              <w:rPr>
                <w:rStyle w:val="42"/>
                <w:rFonts w:hint="eastAsia" w:ascii="仿宋_GB2312" w:hAnsi="宋体" w:eastAsia="仿宋_GB2312" w:cs="仿宋_GB2312"/>
                <w:i w:val="0"/>
                <w:iCs w:val="0"/>
                <w:color w:val="auto"/>
                <w:sz w:val="20"/>
                <w:szCs w:val="20"/>
                <w:u w:val="none"/>
                <w:lang w:val="en-US" w:eastAsia="zh-CN"/>
              </w:rPr>
              <w:fldChar w:fldCharType="separate"/>
            </w:r>
            <w:r>
              <w:rPr>
                <w:rStyle w:val="42"/>
                <w:rFonts w:hint="eastAsia" w:ascii="仿宋_GB2312" w:hAnsi="宋体" w:eastAsia="仿宋_GB2312" w:cs="仿宋_GB2312"/>
                <w:i w:val="0"/>
                <w:iCs w:val="0"/>
                <w:color w:val="auto"/>
                <w:sz w:val="20"/>
                <w:szCs w:val="20"/>
                <w:u w:val="none"/>
              </w:rPr>
              <w:t>智乐工坊、乐汇工坊、海纳贝艺</w:t>
            </w:r>
            <w:r>
              <w:rPr>
                <w:rStyle w:val="42"/>
                <w:rFonts w:hint="eastAsia" w:ascii="仿宋_GB2312" w:hAnsi="宋体" w:eastAsia="仿宋_GB2312" w:cs="仿宋_GB2312"/>
                <w:i w:val="0"/>
                <w:iCs w:val="0"/>
                <w:color w:val="auto"/>
                <w:sz w:val="20"/>
                <w:szCs w:val="20"/>
                <w:u w:val="none"/>
                <w:lang w:val="en-US" w:eastAsia="zh-CN"/>
              </w:rPr>
              <w:fldChar w:fldCharType="end"/>
            </w:r>
          </w:p>
        </w:tc>
        <w:tc>
          <w:tcPr>
            <w:tcW w:w="2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2"/>
                <w:rFonts w:hint="eastAsia" w:ascii="仿宋_GB2312" w:hAnsi="宋体" w:eastAsia="仿宋_GB2312" w:cs="仿宋_GB2312"/>
                <w:i w:val="0"/>
                <w:iCs w:val="0"/>
                <w:color w:val="auto"/>
                <w:sz w:val="20"/>
                <w:szCs w:val="20"/>
                <w:u w:val="none"/>
              </w:rPr>
            </w:pPr>
            <w:r>
              <w:rPr>
                <w:rStyle w:val="42"/>
                <w:rFonts w:hint="eastAsia" w:ascii="仿宋_GB2312" w:hAnsi="宋体" w:eastAsia="仿宋_GB2312" w:cs="仿宋_GB2312"/>
                <w:i w:val="0"/>
                <w:iCs w:val="0"/>
                <w:color w:val="auto"/>
                <w:sz w:val="20"/>
                <w:szCs w:val="20"/>
                <w:u w:val="none"/>
                <w:lang w:val="en-US" w:eastAsia="zh-CN"/>
              </w:rPr>
              <w:t>金色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贝壳片螺钿材料</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智乐工坊、乐汇工坊、海纳贝艺</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10g装17色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螺钿水性亮油</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海纳贝艺、智乐工坊、乐汇工坊、</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50ml</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万能胶水饰品胶</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法恋妮、凯思密、YDD BOND</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100ml/支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240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面部彩绘颜料</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林克、other，ankabella、</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一体盘120G水溶性彩虹系30g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彩绘颜料套装</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逸文彩绘，鱼彩绘，Anka bella</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100mL/瓶18色</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rPr>
            </w:pPr>
            <w:r>
              <w:rPr>
                <w:rFonts w:hint="default" w:ascii="仿宋_GB2312" w:hAnsi="宋体" w:eastAsia="仿宋_GB2312" w:cs="仿宋_GB2312"/>
                <w:i w:val="0"/>
                <w:iCs w:val="0"/>
                <w:color w:val="auto"/>
                <w:kern w:val="0"/>
                <w:sz w:val="20"/>
                <w:szCs w:val="20"/>
                <w:u w:val="none"/>
                <w:lang w:val="en-US" w:eastAsia="zh-CN" w:bidi="ar"/>
              </w:rPr>
              <w:t>1</w:t>
            </w:r>
            <w:r>
              <w:rPr>
                <w:rFonts w:hint="eastAsia" w:ascii="仿宋_GB2312" w:hAnsi="宋体" w:eastAsia="仿宋_GB2312" w:cs="仿宋_GB2312"/>
                <w:i w:val="0"/>
                <w:iCs w:val="0"/>
                <w:color w:val="auto"/>
                <w:kern w:val="0"/>
                <w:sz w:val="20"/>
                <w:szCs w:val="20"/>
                <w:u w:val="none"/>
                <w:lang w:val="en-US" w:eastAsia="zh-CN" w:bidi="ar"/>
              </w:rPr>
              <w:t>25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750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彩绘胶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AMDMG、恩妮诗、俪夏</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5g/10色装</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拉线笔</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美奈琪、ROUTA、CHAOJI/潮标</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5支装，毛长分别为6mm\9mm\12mm\15mm\18mm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2160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固态雕花胶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Rolita/萝莉溚、浅深绘意、花喜</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白色8g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罐</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垃圾袋</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兴程、华龙、易德富</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50个/捆</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捆</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60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光疗笔</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KISS BEAUTY（美妆）、茵诗黛尔、林林美甲工具</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10#圆头</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1100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61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雕花胶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Rolita/萝莉</w:t>
            </w:r>
            <w:r>
              <w:rPr>
                <w:rFonts w:hint="eastAsia" w:ascii="仿宋_GB2312" w:hAnsi="宋体" w:eastAsia="仿宋_GB2312" w:cs="仿宋_GB2312"/>
                <w:i w:val="0"/>
                <w:iCs w:val="0"/>
                <w:color w:val="auto"/>
                <w:kern w:val="0"/>
                <w:sz w:val="20"/>
                <w:szCs w:val="20"/>
                <w:u w:val="none"/>
                <w:lang w:val="en-US" w:eastAsia="zh-CN" w:bidi="ar"/>
              </w:rPr>
              <w:t>溚、浅深绘意、花喜</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8g/瓶，全套12色</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93</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558</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62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底胶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鸥博丽、PiNNI品妮、ZYZC Nail/指优镇创</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15ml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63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不沾粉磨砂封层</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鸥博丽、PiNNI品妮、ZYZC Nail/指优镇创</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15ml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烤漆镀晶封层</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鸥博丽、PiNNI品妮、ZYZC Nail/指优镇创</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建构流平胶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鸥博丽、PiNNI品妮、ZYZC Nail/指优镇创</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护甲加固胶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鸥博丽、PiNNI品妮、ZYZC Nail/指优镇创</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甲片粘合剂</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loritta/萝莉</w:t>
            </w:r>
            <w:r>
              <w:rPr>
                <w:rFonts w:hint="eastAsia" w:ascii="宋体" w:hAnsi="宋体" w:eastAsia="宋体" w:cs="宋体"/>
                <w:i w:val="0"/>
                <w:iCs w:val="0"/>
                <w:color w:val="auto"/>
                <w:kern w:val="0"/>
                <w:sz w:val="20"/>
                <w:szCs w:val="20"/>
                <w:u w:val="none"/>
                <w:lang w:val="en-US" w:eastAsia="zh-CN" w:bidi="ar"/>
              </w:rPr>
              <w:t>溚、</w:t>
            </w:r>
            <w:r>
              <w:rPr>
                <w:rFonts w:hint="default" w:ascii="仿宋_GB2312" w:hAnsi="宋体" w:eastAsia="仿宋_GB2312" w:cs="仿宋_GB2312"/>
                <w:i w:val="0"/>
                <w:iCs w:val="0"/>
                <w:color w:val="auto"/>
                <w:kern w:val="0"/>
                <w:sz w:val="20"/>
                <w:szCs w:val="20"/>
                <w:u w:val="none"/>
                <w:lang w:val="en-US" w:eastAsia="zh-CN" w:bidi="ar"/>
              </w:rPr>
              <w:t>PiNNI品妮、ZYZC Nail/指优镇创</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225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免洗粘钻胶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她叶、丹指鹤、TOPCLOU</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罐</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26</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312</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穿戴甲</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蜜色、天使爱、KESITU</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240片全码（中长梯、短方）各6</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27</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135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穿戴甲</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蜜色、天使爱、KESITU</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240片全码（中长水滴、短梯、中长杏仁、）各6</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27</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135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无纸托延长胶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Rolita/萝莉</w:t>
            </w:r>
            <w:r>
              <w:rPr>
                <w:rFonts w:hint="eastAsia" w:ascii="宋体" w:hAnsi="宋体" w:eastAsia="宋体" w:cs="宋体"/>
                <w:i w:val="0"/>
                <w:iCs w:val="0"/>
                <w:color w:val="auto"/>
                <w:kern w:val="0"/>
                <w:sz w:val="20"/>
                <w:szCs w:val="20"/>
                <w:u w:val="none"/>
                <w:lang w:val="en-US" w:eastAsia="zh-CN" w:bidi="ar"/>
              </w:rPr>
              <w:t>溚</w:t>
            </w:r>
            <w:r>
              <w:rPr>
                <w:rFonts w:hint="default" w:ascii="仿宋_GB2312" w:hAnsi="宋体" w:eastAsia="仿宋_GB2312" w:cs="仿宋_GB2312"/>
                <w:i w:val="0"/>
                <w:iCs w:val="0"/>
                <w:color w:val="auto"/>
                <w:kern w:val="0"/>
                <w:sz w:val="20"/>
                <w:szCs w:val="20"/>
                <w:u w:val="none"/>
                <w:lang w:val="en-US" w:eastAsia="zh-CN" w:bidi="ar"/>
              </w:rPr>
              <w:t>、CICK、她叶</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702</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透色甲油胶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萝莉</w:t>
            </w:r>
            <w:r>
              <w:rPr>
                <w:rFonts w:hint="eastAsia" w:ascii="宋体" w:hAnsi="宋体" w:eastAsia="宋体" w:cs="宋体"/>
                <w:i w:val="0"/>
                <w:iCs w:val="0"/>
                <w:color w:val="auto"/>
                <w:kern w:val="0"/>
                <w:sz w:val="20"/>
                <w:szCs w:val="20"/>
                <w:u w:val="none"/>
                <w:lang w:val="en-US" w:eastAsia="zh-CN" w:bidi="ar"/>
              </w:rPr>
              <w:t>溚、</w:t>
            </w:r>
            <w:r>
              <w:rPr>
                <w:rFonts w:hint="default" w:ascii="仿宋_GB2312" w:hAnsi="宋体" w:eastAsia="仿宋_GB2312" w:cs="仿宋_GB2312"/>
                <w:i w:val="0"/>
                <w:iCs w:val="0"/>
                <w:color w:val="auto"/>
                <w:kern w:val="0"/>
                <w:sz w:val="20"/>
                <w:szCs w:val="20"/>
                <w:u w:val="none"/>
                <w:lang w:val="en-US" w:eastAsia="zh-CN" w:bidi="ar"/>
              </w:rPr>
              <w:t>BARav、萱雅婷</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15ml/24色（水透色）</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798</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48色套胶甲油胶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JHMX/家和美学、恩妮诗、TRICOLOR FISH/三色鱼</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48色套胶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499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1996</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美甲展示条</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金家亚克力坊、大丽美甲DALEE NAIL、欧连雅</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50片</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免裁剪双面胶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金家亚克力坊、大丽美甲DALEE NAIL、欧连雅</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5张/150贴</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穿戴甲展示打版卡片</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金秀美甲、嘎嘎好美甲店、伊童丹妮美甲、</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8.5*8（50张）可以多种颜色</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90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美甲清洁水</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黛色美、宝诗曼、星宇</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洗笔水</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黛色美、宝诗曼、星宇</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清洁棉片</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悦秀尚、初莎、桐Nail</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1000片装</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26</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156</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睫毛嫁接头模</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长24CM，宽10CM，厚约11.5CM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银色镊子套装版</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金羽夹＋海豚夹，送镊子清洁液</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28</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2800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练习单根空气双尖扁毛</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欧萸集、火焰兔、小暖酱、魔睫丝</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0.20B翘双尖混合装（8-12mm）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3750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嫁接练习睫毛</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6mm 200盒（拍一发三）共600盒</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一次性唇刷</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每包50支，尺寸9cm长</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7</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美睫梅花杯</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一包100个</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假睫毛胶水</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容量10ml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79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237</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镊子清洁剂</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容量15ml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嫁接睫毛眼贴</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每份60对，200贴新款V型100对眼贴</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份</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17</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34</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国风LC小绒花睫毛</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小暖酱、芮花雨、轩姿丽</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综合长度8-12mm</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17</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1700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睫毛卸胶膏</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卡黛侬、欧萸集、魔睫丝</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10g*5瓶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Y型睫毛</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芮花雨、小暖酱、街猫先生</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0.07B翘12排混合装</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无菌0.9%氯化钠生理性盐水</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尧王制药、安其生、江皇</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40瓶装每瓶250ml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箱</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无菌0.10%氯化钠生理性盐水</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安其生、尧王制药、江皇</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尖嘴款 250ml*15瓶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箱</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睫毛清洁液</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容量100ML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清洁慕斯</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欧萸集、魔睫丝、吻之睫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100ML慕斯</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海王三叶草</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街猫先生、小暖酱、芮花雨</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B翘0.05 混合装8-13mm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美睫卸除啫喱</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Neinuola、赫墨拉、墨诗颜</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三叶草睫毛</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芮花雨、小暖酱、街猫先生</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高端黑金三叶草B翘 0.05（8mm、9mm、10mm）各20盒</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漫画山茶花睫毛</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小暖酱、芮花雨、街猫先生</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B度漫画山茶花（8-12混装）</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1440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睫毛练习胶水</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轩姿丽、SARAWZG、睫奢公主</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亚克力磁吸睫毛板</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芊雨馨美睫美甲用品商行、魔睫丝、千姿美睫</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磁吸睫毛台粉色</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角蛋白冷烫套装</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舒研玑、seeha、permania</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一套包含：1、烫剂2、固定剂3、滋养剂、4、清洁剂5、睫毛胶6、硅胶垫和Y型梳</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525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一次性毛巾</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金栩鑫旗舰店、道之源、卡优德</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50x70珍铢纹中厚款100张</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防风打火机</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灵枫旗舰店、自由之鹰旗舰店、途达车品店</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材质：ABS塑料；点火方式：电子点火</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黑头导出液</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萱漂、KingCouse/</w:t>
            </w:r>
            <w:r>
              <w:rPr>
                <w:rFonts w:hint="eastAsia" w:ascii="仿宋_GB2312" w:hAnsi="宋体" w:eastAsia="仿宋_GB2312" w:cs="仿宋_GB2312"/>
                <w:i w:val="0"/>
                <w:iCs w:val="0"/>
                <w:color w:val="auto"/>
                <w:kern w:val="0"/>
                <w:sz w:val="20"/>
                <w:szCs w:val="20"/>
                <w:u w:val="none"/>
                <w:lang w:val="en-US" w:eastAsia="zh-CN" w:bidi="ar"/>
              </w:rPr>
              <w:t>璟</w:t>
            </w:r>
            <w:r>
              <w:rPr>
                <w:rFonts w:hint="default" w:ascii="仿宋_GB2312" w:hAnsi="宋体" w:eastAsia="仿宋_GB2312" w:cs="仿宋_GB2312"/>
                <w:i w:val="0"/>
                <w:iCs w:val="0"/>
                <w:color w:val="auto"/>
                <w:kern w:val="0"/>
                <w:sz w:val="20"/>
                <w:szCs w:val="20"/>
                <w:u w:val="none"/>
                <w:lang w:val="en-US" w:eastAsia="zh-CN" w:bidi="ar"/>
              </w:rPr>
              <w:t>蔻、QIANSUYAN</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500ml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195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收细毛孔精华液</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萱漂、KingCouse/</w:t>
            </w:r>
            <w:r>
              <w:rPr>
                <w:rFonts w:hint="eastAsia" w:ascii="仿宋_GB2312" w:hAnsi="宋体" w:eastAsia="仿宋_GB2312" w:cs="仿宋_GB2312"/>
                <w:i w:val="0"/>
                <w:iCs w:val="0"/>
                <w:color w:val="auto"/>
                <w:kern w:val="0"/>
                <w:sz w:val="20"/>
                <w:szCs w:val="20"/>
                <w:u w:val="none"/>
                <w:lang w:val="en-US" w:eastAsia="zh-CN" w:bidi="ar"/>
              </w:rPr>
              <w:t>璟</w:t>
            </w:r>
            <w:r>
              <w:rPr>
                <w:rFonts w:hint="default" w:ascii="仿宋_GB2312" w:hAnsi="宋体" w:eastAsia="仿宋_GB2312" w:cs="仿宋_GB2312"/>
                <w:i w:val="0"/>
                <w:iCs w:val="0"/>
                <w:color w:val="auto"/>
                <w:kern w:val="0"/>
                <w:sz w:val="20"/>
                <w:szCs w:val="20"/>
                <w:u w:val="none"/>
                <w:lang w:val="en-US" w:eastAsia="zh-CN" w:bidi="ar"/>
              </w:rPr>
              <w:t>蔻、QIANSUYAN</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500g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195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喷雾分装瓶</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华普塑业、帅康塑业、尚美塑料厂家批发</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脱毛蜜蜡(美体脱毛冻蜡）</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茵莎黛、儒意、waxkiss</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250g-300g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450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脱毛纸</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茵莎黛、儒意、waxkiss</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100张</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扎</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婴儿爽身粉</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皇家婴童旗舰店、贝亲、十月结晶</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140g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魔灸罐专用艾柱</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聚艾、双高、荆王御艾</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20mm*18mm 20粒/包或18mm*2.8mm 30粒/包</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美容院按摩专用一次性手套PVC</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首选拼多多贝贝精品实惠店、万力塑胶、英科医疗</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S码 8cm  M码 8cm-9cm  L码9cm-10cm；长款100只一盒</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38</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葡萄柚软膜粉</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兰馨娜、丽</w:t>
            </w:r>
            <w:r>
              <w:rPr>
                <w:rFonts w:hint="eastAsia" w:ascii="宋体" w:hAnsi="宋体" w:eastAsia="宋体" w:cs="宋体"/>
                <w:i w:val="0"/>
                <w:iCs w:val="0"/>
                <w:color w:val="auto"/>
                <w:kern w:val="0"/>
                <w:sz w:val="20"/>
                <w:szCs w:val="20"/>
                <w:u w:val="none"/>
                <w:lang w:val="en-US" w:eastAsia="zh-CN" w:bidi="ar"/>
              </w:rPr>
              <w:t>姎、</w:t>
            </w:r>
            <w:r>
              <w:rPr>
                <w:rFonts w:hint="default" w:ascii="仿宋_GB2312" w:hAnsi="宋体" w:eastAsia="仿宋_GB2312" w:cs="仿宋_GB2312"/>
                <w:i w:val="0"/>
                <w:iCs w:val="0"/>
                <w:color w:val="auto"/>
                <w:kern w:val="0"/>
                <w:sz w:val="20"/>
                <w:szCs w:val="20"/>
                <w:u w:val="none"/>
                <w:lang w:val="en-US" w:eastAsia="zh-CN" w:bidi="ar"/>
              </w:rPr>
              <w:t>DANDIESYA/丹蒂诗雅</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玫瑰花瓣软膜粉</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兰馨娜、丽</w:t>
            </w:r>
            <w:r>
              <w:rPr>
                <w:rFonts w:hint="eastAsia" w:ascii="宋体" w:hAnsi="宋体" w:eastAsia="宋体" w:cs="宋体"/>
                <w:i w:val="0"/>
                <w:iCs w:val="0"/>
                <w:color w:val="auto"/>
                <w:kern w:val="0"/>
                <w:sz w:val="20"/>
                <w:szCs w:val="20"/>
                <w:u w:val="none"/>
                <w:lang w:val="en-US" w:eastAsia="zh-CN" w:bidi="ar"/>
              </w:rPr>
              <w:t>姎、</w:t>
            </w:r>
            <w:r>
              <w:rPr>
                <w:rFonts w:hint="default" w:ascii="仿宋_GB2312" w:hAnsi="宋体" w:eastAsia="仿宋_GB2312" w:cs="仿宋_GB2312"/>
                <w:i w:val="0"/>
                <w:iCs w:val="0"/>
                <w:color w:val="auto"/>
                <w:kern w:val="0"/>
                <w:sz w:val="20"/>
                <w:szCs w:val="20"/>
                <w:u w:val="none"/>
                <w:lang w:val="en-US" w:eastAsia="zh-CN" w:bidi="ar"/>
              </w:rPr>
              <w:t>DANDIESYA/丹蒂诗雅</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薰衣草软膜粉</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兰馨娜、丽</w:t>
            </w:r>
            <w:r>
              <w:rPr>
                <w:rFonts w:hint="eastAsia" w:ascii="宋体" w:hAnsi="宋体" w:eastAsia="宋体" w:cs="宋体"/>
                <w:i w:val="0"/>
                <w:iCs w:val="0"/>
                <w:color w:val="auto"/>
                <w:kern w:val="0"/>
                <w:sz w:val="20"/>
                <w:szCs w:val="20"/>
                <w:u w:val="none"/>
                <w:lang w:val="en-US" w:eastAsia="zh-CN" w:bidi="ar"/>
              </w:rPr>
              <w:t>姎、</w:t>
            </w:r>
            <w:r>
              <w:rPr>
                <w:rFonts w:hint="default" w:ascii="仿宋_GB2312" w:hAnsi="宋体" w:eastAsia="仿宋_GB2312" w:cs="仿宋_GB2312"/>
                <w:i w:val="0"/>
                <w:iCs w:val="0"/>
                <w:color w:val="auto"/>
                <w:kern w:val="0"/>
                <w:sz w:val="20"/>
                <w:szCs w:val="20"/>
                <w:u w:val="none"/>
                <w:lang w:val="en-US" w:eastAsia="zh-CN" w:bidi="ar"/>
              </w:rPr>
              <w:t>DANDIESYA/丹蒂诗雅</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1000g</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类蛇毒肽黄金眼膜</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康雪旗舰店（康雪美妆）、雪缇坊旗舰店、阿里健康大药房</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180片/盒</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薰衣草按摩精油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仪肤、美肤凰、CHOI FUNG HONG/彩丰行</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葡萄柚按摩精油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仪肤、美肤凰、CHOI FUNG HONG/彩丰行</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249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2490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白兰花按摩精油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仪肤、CHOI FUNG HONG/彩丰行、JOSERISTINE/祖姬</w:t>
            </w:r>
            <w:r>
              <w:rPr>
                <w:rFonts w:hint="eastAsia" w:ascii="宋体" w:hAnsi="宋体" w:eastAsia="宋体" w:cs="宋体"/>
                <w:i w:val="0"/>
                <w:iCs w:val="0"/>
                <w:color w:val="auto"/>
                <w:kern w:val="0"/>
                <w:sz w:val="20"/>
                <w:szCs w:val="20"/>
                <w:u w:val="none"/>
                <w:lang w:val="en-US" w:eastAsia="zh-CN" w:bidi="ar"/>
              </w:rPr>
              <w:t>奵</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299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2990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橄榄按摩精油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仪肤、美肤凰、CHOI FUNG HONG/彩丰行</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128</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256</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美容洗脸盆</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天绣澄妆美容院用品、方格美容用品、一次性美容用品批发</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浅蓝色直径22.5CM，高8CM 材质：AS塑料</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面膜碗勺套装</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百丽伊人美容用品、雅诗美容院用品、红苹果美容院用品、</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浅蓝色 材质：PP\PE 规格：面膜碗+面膜棒直径8.6cm 高4cm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皮肤管理专用纯棉包头毛巾</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毛巾批发1206、金号优棉批发商、简尚毛巾工厂店</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灰色胸前巾35*75cm纳米纤维（定制绣学校logo）</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条</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美容院薄款浴裙四季居家可穿</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百信家纺、可儿美容院用品、依遇旗舰店</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灰色水洗棉浴裙套头款，产品重量：200g/件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条</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2500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7格梅花调色盘</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多索多西旗舰店、多艺画材、文雅笔庄</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直径17.2cm*高度2cm（透明色10个装/份）</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份</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精油碗美容院专用（玻璃碗）</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俏冤家美容用品（湛恒）、米果皮肤管理用品配货中心、米悦多美容院用品</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透明-精油玻璃碗-小号圆边玻璃碗（5个装）/组</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组</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卸妆棉片</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KINHU轻呵、LEOUEANR/黎漾、OEIEZ欧亿姿\</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240/包*（3包装）</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份</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洗面巾</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棉元素、名创优品、珍草名方</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100抽/包（20cm*20cm）</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2000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玻尿酸去角质</w:t>
            </w:r>
            <w:r>
              <w:rPr>
                <w:rFonts w:hint="eastAsia" w:ascii="仿宋_GB2312" w:hAnsi="宋体" w:eastAsia="仿宋_GB2312" w:cs="仿宋_GB2312"/>
                <w:i w:val="0"/>
                <w:iCs w:val="0"/>
                <w:color w:val="auto"/>
                <w:kern w:val="0"/>
                <w:sz w:val="20"/>
                <w:szCs w:val="20"/>
                <w:u w:val="none"/>
                <w:lang w:val="en-US" w:eastAsia="zh-CN" w:bidi="ar"/>
              </w:rPr>
              <w:t>啫</w:t>
            </w:r>
            <w:r>
              <w:rPr>
                <w:rFonts w:hint="default" w:ascii="仿宋_GB2312" w:hAnsi="宋体" w:eastAsia="仿宋_GB2312" w:cs="仿宋_GB2312"/>
                <w:i w:val="0"/>
                <w:iCs w:val="0"/>
                <w:color w:val="auto"/>
                <w:kern w:val="0"/>
                <w:sz w:val="20"/>
                <w:szCs w:val="20"/>
                <w:u w:val="none"/>
                <w:lang w:val="en-US" w:eastAsia="zh-CN" w:bidi="ar"/>
              </w:rPr>
              <w:t>喱</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玥妍肌、皙芙妮、QIANSUYAN</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500ml/瓶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195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爽肤水</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玥妍肌、皙芙妮、QIANSUYAN</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1000ml</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玻尿酸按摩膏</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玥妍肌、皙芙妮、QIANSUYAN</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500ml/瓶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祛痘精华</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大水滴、珂语、维特丝</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10ml/瓶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玫瑰单方精油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ZRZR、Botavikos、Dr.Wong</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10ml/瓶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79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395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茶树单方精油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ZRZR、Botavikos、Dr.Wong</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245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茉莉精油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ZRZR、Botavikos、Dr.Wong</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112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560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薰衣草精油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ZRZR、Botavikos、Dr.Wong</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345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甜杏仁油基础油</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ZRZR、自然人的家、Dr.Wong</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100ml/瓶</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84</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1260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一次性医用外科口罩（蓝色）</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阿里健康大药房、途奥医疗器械专营店、诺硕医疗器械旗舰店、</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100片独立精装</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1100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伊莉斯汀（深层净肤超导精华）</w:t>
            </w:r>
          </w:p>
        </w:tc>
        <w:tc>
          <w:tcPr>
            <w:tcW w:w="2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（首选伊莉斯汀）、豪沙妮、梅多妮芙</w:t>
            </w:r>
          </w:p>
        </w:tc>
        <w:tc>
          <w:tcPr>
            <w:tcW w:w="2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100粒/盒</w:t>
            </w:r>
          </w:p>
        </w:tc>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盒</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59</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590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医用脱脂棉花卷</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兆沐、艾享、阳雪</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500克/袋</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45</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立体勾线笔</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猎火文具、秀普,动艺</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10m/支，多彩10色/套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30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23</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690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142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热缩片</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莲花手作，爱尚花小季，热缩片打印研究所</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0.2单面磨砂</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张</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0"/>
                <w:szCs w:val="20"/>
                <w:u w:val="none"/>
                <w:lang w:val="en-US" w:eastAsia="zh-CN" w:bidi="ar"/>
              </w:rPr>
              <w:t>500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500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143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染膏</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可莉秀、丽柜，威娜</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22/0 44/0 4/77 6/77 5/45 8/45 8/11 8/2 6/11 6/2 8/43 9/11</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各12支，90ml/支</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144</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2160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144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双氧奶</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威娜、肯达是、可莉秀</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规格：800ml以上</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度数：3%、6%、9%、12%，各12瓶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48</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r>
              <w:rPr>
                <w:rFonts w:hint="default" w:ascii="仿宋_GB2312" w:hAnsi="宋体" w:eastAsia="仿宋_GB2312" w:cs="仿宋_GB2312"/>
                <w:i w:val="0"/>
                <w:iCs w:val="0"/>
                <w:color w:val="auto"/>
                <w:kern w:val="0"/>
                <w:sz w:val="20"/>
                <w:szCs w:val="20"/>
                <w:u w:val="none"/>
                <w:lang w:val="en-US" w:eastAsia="zh-CN" w:bidi="ar"/>
              </w:rPr>
              <w:t>480</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91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合计</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174711</w:t>
            </w:r>
          </w:p>
        </w:tc>
      </w:tr>
    </w:tbl>
    <w:p>
      <w:pPr>
        <w:tabs>
          <w:tab w:val="left" w:pos="540"/>
          <w:tab w:val="left" w:pos="574"/>
        </w:tabs>
        <w:spacing w:line="360" w:lineRule="auto"/>
        <w:outlineLvl w:val="0"/>
        <w:rPr>
          <w:rFonts w:hint="eastAsia"/>
          <w:color w:val="auto"/>
        </w:rPr>
      </w:pP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w:t>
      </w:r>
      <w:r>
        <w:rPr>
          <w:rFonts w:hint="eastAsia" w:ascii="宋体" w:hAnsi="宋体" w:cs="宋体"/>
          <w:b/>
          <w:bCs/>
          <w:color w:val="auto"/>
        </w:rPr>
        <w:t>五、</w:t>
      </w:r>
      <w:bookmarkEnd w:id="10"/>
      <w:bookmarkStart w:id="11" w:name="_Toc14828"/>
      <w:r>
        <w:rPr>
          <w:rFonts w:hint="eastAsia" w:ascii="宋体" w:hAnsi="宋体" w:cs="宋体"/>
          <w:b/>
          <w:bCs/>
          <w:color w:val="auto"/>
        </w:rPr>
        <w:t>商务要求</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★（一）合同签订期：中标通知书发放之日起</w:t>
      </w:r>
      <w:r>
        <w:rPr>
          <w:rFonts w:hint="eastAsia" w:ascii="宋体" w:hAnsi="宋体" w:cs="宋体"/>
          <w:color w:val="auto"/>
          <w:lang w:val="en-US" w:eastAsia="zh-CN"/>
        </w:rPr>
        <w:t>14</w:t>
      </w:r>
      <w:r>
        <w:rPr>
          <w:rFonts w:hint="eastAsia" w:ascii="宋体" w:hAnsi="宋体" w:cs="宋体"/>
          <w:color w:val="auto"/>
        </w:rPr>
        <w:t>个工作日内。</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★（二）交货要求：签定合同后</w:t>
      </w:r>
      <w:r>
        <w:rPr>
          <w:rFonts w:hint="eastAsia" w:ascii="宋体" w:hAnsi="宋体" w:cs="宋体"/>
          <w:color w:val="auto"/>
          <w:lang w:val="en-US" w:eastAsia="zh-CN"/>
        </w:rPr>
        <w:t>14</w:t>
      </w:r>
      <w:r>
        <w:rPr>
          <w:rFonts w:hint="eastAsia" w:ascii="宋体" w:hAnsi="宋体" w:cs="宋体"/>
          <w:color w:val="auto"/>
        </w:rPr>
        <w:t>天内，供应商供货到采购人指定的地点，实际供货时间由采购人指定。</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（三）验收方法：</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★由货物使用单位按照合同、</w:t>
      </w:r>
      <w:r>
        <w:rPr>
          <w:rFonts w:hint="eastAsia" w:ascii="宋体" w:hAnsi="宋体" w:cs="宋体"/>
          <w:color w:val="auto"/>
          <w:lang w:eastAsia="zh-Hans"/>
        </w:rPr>
        <w:t>采购需求表和商务条款</w:t>
      </w:r>
      <w:r>
        <w:rPr>
          <w:rFonts w:hint="eastAsia" w:ascii="宋体" w:hAnsi="宋体" w:cs="宋体"/>
          <w:color w:val="auto"/>
        </w:rPr>
        <w:t>对成交货物的产品外观、规格、基本参数等基本项目进行检验，收货检验时发现质量不合格的产品，中标人须给予更换。</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★（四）投标报价为采购人指定地点的现场交货价，包括：</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1、货物及标准附件、备品备件、专用工具的价格；</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2、运输、装卸、调试、培训、技术支持、售后服务等费用；</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3、必要的保险费用和各项税费；</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★（五）其他要求：</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1、对采购人的服务通知，成交供应商在接报后1小时内响应，4小时内到达现场，24小时内处理完毕。若在24小时内仍未能有效解决，成交供应商须免费提供同档次的设备给予采购人临时使用。</w:t>
      </w:r>
    </w:p>
    <w:p>
      <w:pPr>
        <w:adjustRightInd w:val="0"/>
        <w:snapToGrid w:val="0"/>
        <w:spacing w:line="360" w:lineRule="auto"/>
        <w:ind w:firstLine="422" w:firstLineChars="200"/>
        <w:rPr>
          <w:rFonts w:hint="eastAsia" w:ascii="宋体" w:hAnsi="宋体" w:cs="宋体"/>
          <w:b/>
          <w:bCs/>
          <w:color w:val="auto"/>
        </w:rPr>
      </w:pPr>
      <w:r>
        <w:rPr>
          <w:rFonts w:hint="eastAsia" w:ascii="宋体" w:hAnsi="宋体" w:cs="宋体"/>
          <w:b/>
          <w:bCs/>
          <w:color w:val="auto"/>
        </w:rPr>
        <w:t>六、付款方式</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1.本货物验收合格后，采购人收到发票申请用款计划，待财政用款计划批复后一次性付清。</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2.成交供应商凭以下有效文件与采购人结算：</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（1）合同；</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（2）成交供应商开具的正式发票；</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（3）验收调试合格报告（加盖采购人公章）；</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（4）成交通知书。</w:t>
      </w:r>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3.因采购人使用的是财政资金，采购人在前款规定的付款时间为向财政部门提出办理财政支付申请手续的时间（不含政府财政支付部门审核的时间），在规定时间内提出支付申请手续后即视为采购人已经按期支付。</w:t>
      </w:r>
    </w:p>
    <w:p>
      <w:pPr>
        <w:adjustRightInd w:val="0"/>
        <w:snapToGrid w:val="0"/>
        <w:spacing w:line="360" w:lineRule="auto"/>
        <w:ind w:firstLine="422" w:firstLineChars="200"/>
        <w:rPr>
          <w:rFonts w:hint="eastAsia" w:ascii="宋体" w:hAnsi="宋体" w:cs="宋体"/>
          <w:b/>
          <w:bCs/>
          <w:color w:val="auto"/>
        </w:rPr>
      </w:pPr>
      <w:r>
        <w:rPr>
          <w:rFonts w:hint="eastAsia" w:ascii="宋体" w:hAnsi="宋体" w:cs="宋体"/>
          <w:b/>
          <w:bCs/>
          <w:color w:val="auto"/>
        </w:rPr>
        <w:t>七、采购人配合条件</w:t>
      </w:r>
      <w:bookmarkEnd w:id="11"/>
    </w:p>
    <w:p>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如有需要，供应商须在响应文件中列明在项目实施过程中要求采购人提供的配合条件。</w:t>
      </w:r>
    </w:p>
    <w:p>
      <w:pPr>
        <w:adjustRightInd w:val="0"/>
        <w:snapToGrid w:val="0"/>
        <w:spacing w:line="360" w:lineRule="auto"/>
        <w:ind w:firstLine="420" w:firstLineChars="200"/>
        <w:rPr>
          <w:rFonts w:hint="eastAsia" w:ascii="宋体" w:hAnsi="宋体" w:cs="宋体"/>
          <w:color w:val="auto"/>
        </w:rPr>
      </w:pPr>
    </w:p>
    <w:bookmarkEnd w:id="3"/>
    <w:p>
      <w:pPr>
        <w:spacing w:line="360" w:lineRule="auto"/>
        <w:jc w:val="center"/>
        <w:rPr>
          <w:rFonts w:ascii="黑体" w:eastAsia="黑体" w:cs="黑体"/>
          <w:color w:val="auto"/>
          <w:sz w:val="32"/>
          <w:szCs w:val="32"/>
        </w:rPr>
      </w:pPr>
      <w:bookmarkStart w:id="12" w:name="_Toc454458052"/>
    </w:p>
    <w:p>
      <w:pPr>
        <w:spacing w:line="360" w:lineRule="auto"/>
        <w:jc w:val="center"/>
        <w:rPr>
          <w:rFonts w:ascii="黑体" w:eastAsia="黑体" w:cs="黑体"/>
          <w:color w:val="auto"/>
          <w:sz w:val="32"/>
          <w:szCs w:val="32"/>
        </w:rPr>
      </w:pPr>
    </w:p>
    <w:p>
      <w:pPr>
        <w:pStyle w:val="3"/>
        <w:jc w:val="both"/>
        <w:rPr>
          <w:rFonts w:hint="eastAsia"/>
          <w:color w:val="auto"/>
          <w:sz w:val="36"/>
          <w:szCs w:val="36"/>
        </w:rPr>
      </w:pPr>
      <w:bookmarkStart w:id="13" w:name="_Toc31253"/>
    </w:p>
    <w:p>
      <w:pPr>
        <w:pStyle w:val="3"/>
        <w:jc w:val="center"/>
        <w:rPr>
          <w:color w:val="auto"/>
          <w:sz w:val="36"/>
          <w:szCs w:val="36"/>
        </w:rPr>
      </w:pPr>
      <w:r>
        <w:rPr>
          <w:rFonts w:hint="eastAsia"/>
          <w:color w:val="auto"/>
          <w:sz w:val="36"/>
          <w:szCs w:val="36"/>
        </w:rPr>
        <w:t>第三章 询价须知</w:t>
      </w:r>
      <w:bookmarkEnd w:id="12"/>
      <w:bookmarkEnd w:id="13"/>
    </w:p>
    <w:p>
      <w:pPr>
        <w:pStyle w:val="3"/>
        <w:adjustRightInd w:val="0"/>
        <w:snapToGrid w:val="0"/>
        <w:spacing w:line="360" w:lineRule="auto"/>
        <w:jc w:val="center"/>
        <w:rPr>
          <w:color w:val="auto"/>
          <w:sz w:val="30"/>
          <w:szCs w:val="30"/>
        </w:rPr>
      </w:pPr>
      <w:bookmarkStart w:id="14" w:name="_Toc454458053"/>
      <w:bookmarkStart w:id="15" w:name="_Toc453493032"/>
      <w:bookmarkStart w:id="16" w:name="_Toc23116"/>
      <w:bookmarkStart w:id="17" w:name="_Toc448133309"/>
      <w:r>
        <w:rPr>
          <w:rFonts w:hint="eastAsia" w:cs="宋体"/>
          <w:color w:val="auto"/>
          <w:sz w:val="30"/>
          <w:szCs w:val="30"/>
        </w:rPr>
        <w:t>一、总则</w:t>
      </w:r>
      <w:bookmarkEnd w:id="14"/>
      <w:bookmarkEnd w:id="15"/>
      <w:bookmarkEnd w:id="16"/>
      <w:bookmarkEnd w:id="17"/>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1.定义</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1.1货物：指供应商为满足《采购需求书》要求而提供的所有货物。</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1.2采购人：</w:t>
      </w:r>
      <w:r>
        <w:rPr>
          <w:rFonts w:hint="eastAsia" w:ascii="Times New Roman" w:hAnsi="Times New Roman" w:cs="宋体"/>
          <w:color w:val="auto"/>
        </w:rPr>
        <w:t>广西南宁技师学院。</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1.3供应商：指</w:t>
      </w:r>
      <w:r>
        <w:rPr>
          <w:rFonts w:hint="eastAsia" w:ascii="宋体" w:hAnsi="宋体" w:cs="宋体"/>
          <w:color w:val="auto"/>
          <w:lang w:eastAsia="zh-TW"/>
        </w:rPr>
        <w:t>响应</w:t>
      </w:r>
      <w:r>
        <w:rPr>
          <w:rFonts w:hint="eastAsia" w:ascii="宋体" w:hAnsi="宋体" w:cs="宋体"/>
          <w:color w:val="auto"/>
        </w:rPr>
        <w:t>询价文件</w:t>
      </w:r>
      <w:r>
        <w:rPr>
          <w:rFonts w:hint="eastAsia" w:ascii="宋体" w:hAnsi="宋体" w:cs="宋体"/>
          <w:color w:val="auto"/>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1.4</w:t>
      </w:r>
      <w:r>
        <w:rPr>
          <w:rFonts w:hint="eastAsia" w:ascii="Times New Roman" w:hAnsi="Times New Roman" w:cs="宋体"/>
          <w:color w:val="auto"/>
        </w:rPr>
        <w:t>监管管理部门：</w:t>
      </w:r>
      <w:r>
        <w:rPr>
          <w:rFonts w:hint="eastAsia" w:ascii="宋体" w:hAnsi="宋体" w:cs="宋体"/>
          <w:color w:val="auto"/>
        </w:rPr>
        <w:t>广西南宁技师学院党委办公室。</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w:t>
      </w:r>
      <w:r>
        <w:rPr>
          <w:rFonts w:ascii="宋体" w:hAnsi="宋体" w:cs="宋体"/>
          <w:color w:val="auto"/>
        </w:rPr>
        <w:t>5</w:t>
      </w:r>
      <w:r>
        <w:rPr>
          <w:rFonts w:hint="eastAsia" w:ascii="宋体" w:hAnsi="宋体" w:cs="宋体"/>
          <w:color w:val="auto"/>
        </w:rPr>
        <w:t>询价小组：由项目部门代表及广西南宁技师学院采购项目相关专业教师中随机抽取的专家组成，专门负责本次谈询价评审工作的临时性机构（其成员称为评委）；</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w:t>
      </w:r>
      <w:r>
        <w:rPr>
          <w:rFonts w:ascii="宋体" w:hAnsi="宋体" w:cs="宋体"/>
          <w:color w:val="auto"/>
        </w:rPr>
        <w:t>6</w:t>
      </w:r>
      <w:r>
        <w:rPr>
          <w:rFonts w:hint="eastAsia" w:ascii="宋体" w:hAnsi="宋体" w:cs="宋体"/>
          <w:color w:val="auto"/>
        </w:rPr>
        <w:t>实质性响应：是指符合询价文件实质性条款的要求。</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w:t>
      </w:r>
      <w:r>
        <w:rPr>
          <w:rFonts w:ascii="宋体" w:hAnsi="宋体" w:cs="宋体"/>
          <w:color w:val="auto"/>
        </w:rPr>
        <w:t>7</w:t>
      </w:r>
      <w:r>
        <w:rPr>
          <w:rFonts w:hint="eastAsia" w:ascii="宋体" w:hAnsi="宋体" w:cs="宋体"/>
          <w:color w:val="auto"/>
        </w:rPr>
        <w:t>重大偏离或保留：是指影响到询价文件规定的货物和质量或限制了采购人的权利和响应供应商的义务的规定，而纠正这些偏离将影响到其它响应供应商的公平竞争地位。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auto"/>
        </w:rPr>
      </w:pPr>
      <w:r>
        <w:rPr>
          <w:rFonts w:hint="eastAsia" w:ascii="宋体" w:hAnsi="宋体" w:cs="宋体"/>
          <w:color w:val="auto"/>
        </w:rPr>
        <w:t>1.</w:t>
      </w:r>
      <w:r>
        <w:rPr>
          <w:rFonts w:ascii="宋体" w:hAnsi="宋体" w:cs="宋体"/>
          <w:color w:val="auto"/>
        </w:rPr>
        <w:t>8</w:t>
      </w:r>
      <w:r>
        <w:rPr>
          <w:rFonts w:hint="eastAsia" w:ascii="Times New Roman" w:hAnsi="Times New Roman" w:cs="宋体"/>
          <w:color w:val="auto"/>
        </w:rPr>
        <w:t>日期、天数、时间：无特别说明时是指公历日及北京时间。</w:t>
      </w:r>
      <w:r>
        <w:rPr>
          <w:rFonts w:cs="宋体"/>
          <w:b/>
          <w:color w:val="auto"/>
        </w:rPr>
        <w:t xml:space="preserve"> </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2.适用范围</w:t>
      </w:r>
    </w:p>
    <w:p>
      <w:pPr>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2.1本询价文件依据《中华人民共和国政府采购法》及其实施条例和相关的法规、规章编制。</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2.2采购人、供应商各方当事人适用本须知。</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3.参加询价活动费用：</w:t>
      </w:r>
    </w:p>
    <w:p>
      <w:pPr>
        <w:adjustRightInd w:val="0"/>
        <w:snapToGrid w:val="0"/>
        <w:spacing w:line="360" w:lineRule="auto"/>
        <w:ind w:firstLine="420" w:firstLineChars="200"/>
        <w:outlineLvl w:val="2"/>
        <w:rPr>
          <w:rFonts w:ascii="宋体" w:hAnsi="Times New Roman" w:cs="宋体"/>
          <w:color w:val="auto"/>
        </w:rPr>
      </w:pPr>
      <w:r>
        <w:rPr>
          <w:rFonts w:hint="eastAsia" w:ascii="宋体" w:hAnsi="宋体" w:cs="宋体"/>
          <w:color w:val="auto"/>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color w:val="auto"/>
        </w:rPr>
      </w:pPr>
      <w:r>
        <w:rPr>
          <w:rFonts w:hint="eastAsia" w:ascii="宋体" w:hAnsi="宋体" w:cs="宋体"/>
          <w:b/>
          <w:color w:val="auto"/>
        </w:rPr>
        <w:t>4.其他</w:t>
      </w:r>
    </w:p>
    <w:p>
      <w:pPr>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lang w:eastAsia="zh-TW"/>
        </w:rPr>
        <w:t>所有时间均为24小时制北京时间，所有货币单位均为人民币元，所使用的计量单位均以《中华人民共和国法定计量单位》为准（特别注明除外）</w:t>
      </w:r>
      <w:r>
        <w:rPr>
          <w:rFonts w:hint="eastAsia" w:ascii="宋体" w:hAnsi="宋体" w:cs="宋体"/>
          <w:color w:val="auto"/>
        </w:rPr>
        <w:t>。</w:t>
      </w:r>
    </w:p>
    <w:p>
      <w:pPr>
        <w:autoSpaceDE w:val="0"/>
        <w:autoSpaceDN w:val="0"/>
        <w:adjustRightInd w:val="0"/>
        <w:snapToGrid w:val="0"/>
        <w:spacing w:line="360" w:lineRule="auto"/>
        <w:ind w:firstLine="420" w:firstLineChars="200"/>
        <w:rPr>
          <w:color w:val="auto"/>
        </w:rPr>
      </w:pPr>
    </w:p>
    <w:p>
      <w:pPr>
        <w:pStyle w:val="2"/>
        <w:rPr>
          <w:color w:val="auto"/>
        </w:rPr>
      </w:pPr>
    </w:p>
    <w:p>
      <w:pPr>
        <w:rPr>
          <w:color w:val="auto"/>
        </w:rPr>
      </w:pPr>
    </w:p>
    <w:p>
      <w:pPr>
        <w:pStyle w:val="3"/>
        <w:adjustRightInd w:val="0"/>
        <w:snapToGrid w:val="0"/>
        <w:spacing w:line="360" w:lineRule="auto"/>
        <w:jc w:val="center"/>
        <w:rPr>
          <w:color w:val="auto"/>
          <w:sz w:val="30"/>
          <w:szCs w:val="30"/>
        </w:rPr>
      </w:pPr>
      <w:bookmarkStart w:id="18" w:name="_Toc453493033"/>
      <w:bookmarkStart w:id="19" w:name="_Toc454458054"/>
      <w:bookmarkStart w:id="20" w:name="_Toc448133310"/>
      <w:bookmarkStart w:id="21" w:name="_Toc32133"/>
      <w:r>
        <w:rPr>
          <w:rFonts w:hint="eastAsia" w:cs="宋体"/>
          <w:color w:val="auto"/>
          <w:sz w:val="30"/>
          <w:szCs w:val="30"/>
        </w:rPr>
        <w:t>二、询价</w:t>
      </w:r>
      <w:bookmarkEnd w:id="18"/>
      <w:bookmarkEnd w:id="19"/>
      <w:bookmarkEnd w:id="20"/>
      <w:r>
        <w:rPr>
          <w:rFonts w:hint="eastAsia" w:cs="宋体"/>
          <w:color w:val="auto"/>
          <w:sz w:val="30"/>
          <w:szCs w:val="30"/>
        </w:rPr>
        <w:t>文件</w:t>
      </w:r>
      <w:bookmarkEnd w:id="21"/>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5.询价文件的组成</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5.1询价文件包括：</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5.1.1询价公告</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5.1.2采购需求书</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5.1.3询价须知</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w:t>
      </w:r>
      <w:r>
        <w:rPr>
          <w:rFonts w:ascii="宋体" w:hAnsi="宋体" w:cs="宋体"/>
          <w:color w:val="auto"/>
        </w:rPr>
        <w:t>4</w:t>
      </w:r>
      <w:r>
        <w:rPr>
          <w:rFonts w:hint="eastAsia" w:ascii="宋体" w:hAnsi="宋体" w:cs="宋体"/>
          <w:color w:val="auto"/>
        </w:rPr>
        <w:t>合同条款</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w:t>
      </w:r>
      <w:r>
        <w:rPr>
          <w:rFonts w:ascii="宋体" w:hAnsi="宋体" w:cs="宋体"/>
          <w:color w:val="auto"/>
        </w:rPr>
        <w:t>5</w:t>
      </w:r>
      <w:r>
        <w:rPr>
          <w:rFonts w:hint="eastAsia" w:ascii="宋体" w:hAnsi="宋体" w:cs="宋体"/>
          <w:color w:val="auto"/>
        </w:rPr>
        <w:t>响应文件格式</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6.询价文件的澄清或修改</w:t>
      </w:r>
    </w:p>
    <w:p>
      <w:pPr>
        <w:adjustRightInd w:val="0"/>
        <w:snapToGrid w:val="0"/>
        <w:spacing w:line="360" w:lineRule="auto"/>
        <w:ind w:firstLine="411" w:firstLineChars="196"/>
        <w:outlineLvl w:val="2"/>
        <w:rPr>
          <w:rFonts w:ascii="宋体" w:hAnsi="Times New Roman" w:cs="宋体"/>
          <w:b/>
          <w:color w:val="auto"/>
        </w:rPr>
      </w:pPr>
      <w:r>
        <w:rPr>
          <w:rFonts w:hint="eastAsia" w:ascii="宋体" w:hAnsi="宋体" w:cs="宋体"/>
          <w:color w:val="auto"/>
        </w:rPr>
        <w:t>6.1任何要求对询价</w:t>
      </w:r>
      <w:bookmarkStart w:id="22" w:name="_Hlk42786655"/>
      <w:r>
        <w:rPr>
          <w:rFonts w:hint="eastAsia" w:ascii="宋体" w:hAnsi="宋体" w:cs="宋体"/>
          <w:color w:val="auto"/>
        </w:rPr>
        <w:t>文件</w:t>
      </w:r>
      <w:bookmarkEnd w:id="22"/>
      <w:r>
        <w:rPr>
          <w:rFonts w:hint="eastAsia" w:ascii="宋体" w:hAnsi="宋体" w:cs="宋体"/>
          <w:color w:val="auto"/>
        </w:rPr>
        <w:t>进行澄清的供应商，均应以书面形式通知采购人。采购人收到对询价文件的澄清要求将以书面形式答复，同时将书面答复以公告形式告知每位供应商（答复不包括问题的来源）；</w:t>
      </w:r>
    </w:p>
    <w:p>
      <w:pPr>
        <w:snapToGrid w:val="0"/>
        <w:spacing w:line="360" w:lineRule="auto"/>
        <w:rPr>
          <w:rFonts w:ascii="宋体" w:hAnsi="Times New Roman" w:cs="宋体"/>
          <w:color w:val="auto"/>
        </w:rPr>
      </w:pPr>
      <w:r>
        <w:rPr>
          <w:rFonts w:hint="eastAsia" w:ascii="宋体" w:hAnsi="宋体" w:cs="宋体"/>
          <w:color w:val="auto"/>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auto"/>
        </w:rPr>
      </w:pPr>
      <w:r>
        <w:rPr>
          <w:rFonts w:hint="eastAsia" w:ascii="宋体" w:hAnsi="宋体" w:cs="宋体"/>
          <w:color w:val="auto"/>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auto"/>
        </w:rPr>
      </w:pPr>
      <w:r>
        <w:rPr>
          <w:rFonts w:hint="eastAsia" w:ascii="宋体" w:hAnsi="宋体" w:cs="宋体"/>
          <w:color w:val="auto"/>
        </w:rPr>
        <w:t xml:space="preserve">    6.</w:t>
      </w:r>
      <w:r>
        <w:rPr>
          <w:rFonts w:ascii="宋体" w:hAnsi="宋体" w:cs="宋体"/>
          <w:color w:val="auto"/>
        </w:rPr>
        <w:t>4</w:t>
      </w:r>
      <w:r>
        <w:rPr>
          <w:rFonts w:hint="eastAsia" w:ascii="宋体" w:hAnsi="宋体" w:cs="宋体"/>
          <w:color w:val="auto"/>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auto"/>
        </w:rPr>
      </w:pPr>
      <w:r>
        <w:rPr>
          <w:rFonts w:hint="eastAsia" w:ascii="宋体" w:hAnsi="宋体" w:cs="宋体"/>
          <w:color w:val="auto"/>
        </w:rPr>
        <w:t xml:space="preserve">    6.</w:t>
      </w:r>
      <w:r>
        <w:rPr>
          <w:rFonts w:ascii="宋体" w:hAnsi="宋体" w:cs="宋体"/>
          <w:color w:val="auto"/>
        </w:rPr>
        <w:t>5</w:t>
      </w:r>
      <w:r>
        <w:rPr>
          <w:rFonts w:hint="eastAsia" w:ascii="宋体" w:hAnsi="宋体" w:cs="宋体"/>
          <w:color w:val="auto"/>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auto"/>
        </w:rPr>
      </w:pPr>
      <w:r>
        <w:rPr>
          <w:rFonts w:hint="eastAsia" w:ascii="宋体" w:hAnsi="宋体" w:cs="宋体"/>
          <w:b/>
          <w:color w:val="auto"/>
        </w:rPr>
        <w:t>7.询价文件的解释权</w:t>
      </w:r>
    </w:p>
    <w:p>
      <w:pPr>
        <w:snapToGrid w:val="0"/>
        <w:spacing w:line="360" w:lineRule="auto"/>
        <w:ind w:firstLine="420" w:firstLineChars="200"/>
        <w:rPr>
          <w:color w:val="auto"/>
        </w:rPr>
      </w:pPr>
      <w:r>
        <w:rPr>
          <w:rFonts w:hint="eastAsia" w:ascii="宋体" w:hAnsi="宋体" w:cs="宋体"/>
          <w:color w:val="auto"/>
        </w:rPr>
        <w:t>本询价文件的</w:t>
      </w:r>
      <w:r>
        <w:rPr>
          <w:rFonts w:hint="eastAsia" w:ascii="Times New Roman" w:hAnsi="Times New Roman" w:cs="宋体"/>
          <w:color w:val="auto"/>
        </w:rPr>
        <w:t>解释权归“广西南宁技师学院”所有。</w:t>
      </w:r>
    </w:p>
    <w:p>
      <w:pPr>
        <w:snapToGrid w:val="0"/>
        <w:spacing w:line="360" w:lineRule="auto"/>
        <w:ind w:firstLine="420" w:firstLineChars="200"/>
        <w:rPr>
          <w:color w:val="auto"/>
        </w:rPr>
      </w:pPr>
    </w:p>
    <w:p>
      <w:pPr>
        <w:pStyle w:val="3"/>
        <w:adjustRightInd w:val="0"/>
        <w:snapToGrid w:val="0"/>
        <w:spacing w:line="360" w:lineRule="auto"/>
        <w:jc w:val="center"/>
        <w:rPr>
          <w:rFonts w:cs="宋体"/>
          <w:color w:val="auto"/>
          <w:sz w:val="30"/>
          <w:szCs w:val="30"/>
        </w:rPr>
      </w:pPr>
      <w:bookmarkStart w:id="23" w:name="_Toc453493034"/>
      <w:bookmarkStart w:id="24" w:name="_Toc5744"/>
      <w:bookmarkStart w:id="25" w:name="_Toc448133311"/>
      <w:bookmarkStart w:id="26" w:name="_Toc454458055"/>
    </w:p>
    <w:p>
      <w:pPr>
        <w:pStyle w:val="3"/>
        <w:adjustRightInd w:val="0"/>
        <w:snapToGrid w:val="0"/>
        <w:spacing w:line="360" w:lineRule="auto"/>
        <w:jc w:val="center"/>
        <w:rPr>
          <w:color w:val="auto"/>
          <w:sz w:val="30"/>
          <w:szCs w:val="30"/>
        </w:rPr>
      </w:pPr>
      <w:r>
        <w:rPr>
          <w:rFonts w:hint="eastAsia" w:cs="宋体"/>
          <w:color w:val="auto"/>
          <w:sz w:val="30"/>
          <w:szCs w:val="30"/>
        </w:rPr>
        <w:t>三、响应文件的编制</w:t>
      </w:r>
      <w:bookmarkEnd w:id="23"/>
      <w:bookmarkEnd w:id="24"/>
      <w:bookmarkEnd w:id="25"/>
      <w:bookmarkEnd w:id="26"/>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8.响应文件的语言及计量</w:t>
      </w:r>
    </w:p>
    <w:p>
      <w:pPr>
        <w:adjustRightInd w:val="0"/>
        <w:snapToGrid w:val="0"/>
        <w:spacing w:line="360" w:lineRule="auto"/>
        <w:ind w:firstLine="420" w:firstLineChars="200"/>
        <w:outlineLvl w:val="2"/>
        <w:rPr>
          <w:rFonts w:ascii="宋体" w:hAnsi="Times New Roman" w:cs="宋体"/>
          <w:b/>
          <w:color w:val="auto"/>
        </w:rPr>
      </w:pPr>
      <w:r>
        <w:rPr>
          <w:rFonts w:hint="eastAsia" w:ascii="宋体" w:hAnsi="宋体" w:cs="宋体"/>
          <w:color w:val="auto"/>
        </w:rPr>
        <w:t>8.1</w:t>
      </w:r>
      <w:r>
        <w:rPr>
          <w:rFonts w:hint="eastAsia" w:ascii="宋体" w:hAnsi="宋体" w:cs="宋体"/>
          <w:color w:val="auto"/>
          <w:lang w:eastAsia="zh-TW"/>
        </w:rPr>
        <w:t>响应文件以及供应商与采购人就有关</w:t>
      </w:r>
      <w:r>
        <w:rPr>
          <w:rFonts w:hint="eastAsia" w:ascii="宋体" w:hAnsi="宋体" w:cs="宋体"/>
          <w:color w:val="auto"/>
        </w:rPr>
        <w:t>询价</w:t>
      </w:r>
      <w:r>
        <w:rPr>
          <w:rFonts w:hint="eastAsia" w:ascii="宋体" w:hAnsi="宋体" w:cs="宋体"/>
          <w:color w:val="auto"/>
          <w:lang w:eastAsia="zh-TW"/>
        </w:rPr>
        <w:t>的所有往来函电均应以中文书写；</w:t>
      </w:r>
    </w:p>
    <w:p>
      <w:pPr>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8.2</w:t>
      </w:r>
      <w:r>
        <w:rPr>
          <w:rFonts w:hint="eastAsia" w:ascii="宋体" w:hAnsi="宋体" w:cs="宋体"/>
          <w:color w:val="auto"/>
          <w:lang w:eastAsia="zh-TW"/>
        </w:rPr>
        <w:t>除</w:t>
      </w:r>
      <w:r>
        <w:rPr>
          <w:rFonts w:hint="eastAsia" w:ascii="宋体" w:hAnsi="宋体" w:cs="宋体"/>
          <w:color w:val="auto"/>
        </w:rPr>
        <w:t>询价文件</w:t>
      </w:r>
      <w:r>
        <w:rPr>
          <w:rFonts w:hint="eastAsia" w:ascii="宋体" w:hAnsi="宋体" w:cs="宋体"/>
          <w:color w:val="auto"/>
          <w:lang w:eastAsia="zh-TW"/>
        </w:rPr>
        <w:t>另有规定外，供应商在响应文件中及其与采购人的所有往来文件中计量单位应使用中华人民共和国法定计量单位。</w:t>
      </w:r>
    </w:p>
    <w:p>
      <w:pPr>
        <w:spacing w:line="360" w:lineRule="auto"/>
        <w:ind w:firstLine="422" w:firstLineChars="200"/>
        <w:rPr>
          <w:rFonts w:ascii="宋体" w:hAnsi="宋体" w:cs="宋体"/>
          <w:color w:val="auto"/>
        </w:rPr>
      </w:pPr>
      <w:bookmarkStart w:id="27" w:name="_Toc378586968"/>
      <w:r>
        <w:rPr>
          <w:rFonts w:hint="eastAsia" w:ascii="宋体" w:hAnsi="宋体" w:cs="宋体"/>
          <w:b/>
          <w:color w:val="auto"/>
        </w:rPr>
        <w:t>9.响应文件的构成</w:t>
      </w:r>
      <w:bookmarkEnd w:id="2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9.1响应文件应包括资格、符合性资料和其他资料：供应商编制并提交的响应文件应包括但不少于下列内容:</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（1）询价响应函；</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（2）供应商资格声明函； </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（3）无围标、串标行为承诺书；</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（4）法定代表人身份证明、法定代表人授权委托书；</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（5）“★”条款响应一览表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（6）报价表（含报价一览表、报价明细报价表）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（7）供应商相关资料：</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1）营业执照副本、税务登记证明、组织机构代码证（注:三证合一提供营业执照）；</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2）提供投标截止日前在“国家企业信用信息公示系统” (www.gsxt.gov.cn) 查询信息中的“营业执照信息”、“股东及出资信息”、“主要人员信息”截图加盖公章；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3）提供投标截止日前在“信用中国”网站（www.creditchina.gov.cn）查询结果截图复印件加盖公章；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4）提供投标截止日前在中国政府采购网(www.ccgp.gov.cn) 查询结果截图复印件加盖公章；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5）本项目的特定资格要求（详见第一章“询价公告”）</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（8）供应商认为需要提供的其他材料。</w:t>
      </w:r>
    </w:p>
    <w:p>
      <w:pPr>
        <w:tabs>
          <w:tab w:val="left" w:pos="900"/>
        </w:tabs>
        <w:adjustRightInd w:val="0"/>
        <w:snapToGrid w:val="0"/>
        <w:spacing w:line="360" w:lineRule="auto"/>
        <w:ind w:firstLine="420" w:firstLineChars="200"/>
        <w:rPr>
          <w:rFonts w:ascii="宋体" w:hAnsi="宋体" w:cs="宋体"/>
          <w:color w:val="auto"/>
          <w:highlight w:val="none"/>
        </w:rPr>
      </w:pPr>
    </w:p>
    <w:p>
      <w:pPr>
        <w:tabs>
          <w:tab w:val="left" w:pos="900"/>
        </w:tabs>
        <w:adjustRightInd w:val="0"/>
        <w:snapToGrid w:val="0"/>
        <w:spacing w:line="360" w:lineRule="auto"/>
        <w:ind w:firstLine="420" w:firstLineChars="200"/>
        <w:rPr>
          <w:rFonts w:ascii="宋体" w:hAnsi="Times New Roman" w:cs="宋体"/>
          <w:b/>
          <w:color w:val="auto"/>
          <w:highlight w:val="none"/>
        </w:rPr>
      </w:pPr>
      <w:r>
        <w:rPr>
          <w:rFonts w:hint="eastAsia" w:ascii="宋体" w:hAnsi="宋体" w:cs="宋体"/>
          <w:color w:val="auto"/>
          <w:highlight w:val="none"/>
        </w:rPr>
        <w:t>编排格式参见第五章响应文件格式。</w:t>
      </w:r>
    </w:p>
    <w:p>
      <w:pPr>
        <w:tabs>
          <w:tab w:val="left" w:pos="900"/>
        </w:tabs>
        <w:adjustRightInd w:val="0"/>
        <w:snapToGrid w:val="0"/>
        <w:spacing w:line="360" w:lineRule="auto"/>
        <w:ind w:firstLine="420" w:firstLineChars="200"/>
        <w:rPr>
          <w:rFonts w:ascii="宋体" w:hAnsi="Times New Roman" w:cs="宋体"/>
          <w:color w:val="auto"/>
        </w:rPr>
      </w:pPr>
      <w:r>
        <w:rPr>
          <w:rFonts w:hint="eastAsia" w:ascii="宋体" w:hAnsi="Times New Roman" w:cs="宋体"/>
          <w:color w:val="auto"/>
        </w:rPr>
        <w:t>9.2响应文件的构成应符合法律法规及询价</w:t>
      </w:r>
      <w:r>
        <w:rPr>
          <w:rFonts w:hint="eastAsia" w:ascii="宋体" w:hAnsi="宋体" w:cs="宋体"/>
          <w:color w:val="auto"/>
        </w:rPr>
        <w:t>文件</w:t>
      </w:r>
      <w:r>
        <w:rPr>
          <w:rFonts w:hint="eastAsia" w:ascii="宋体" w:hAnsi="Times New Roman" w:cs="宋体"/>
          <w:color w:val="auto"/>
        </w:rPr>
        <w:t>的要求。</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10.响应文件的编写</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10.1供应商</w:t>
      </w:r>
      <w:r>
        <w:rPr>
          <w:rFonts w:hint="eastAsia" w:ascii="宋体" w:hAnsi="宋体" w:cs="宋体"/>
          <w:color w:val="auto"/>
          <w:lang w:eastAsia="zh-TW"/>
        </w:rPr>
        <w:t>应完整</w:t>
      </w:r>
      <w:r>
        <w:rPr>
          <w:rFonts w:hint="eastAsia" w:ascii="宋体" w:hAnsi="宋体" w:cs="宋体"/>
          <w:color w:val="auto"/>
        </w:rPr>
        <w:t>、真实、准确</w:t>
      </w:r>
      <w:r>
        <w:rPr>
          <w:rFonts w:hint="eastAsia" w:ascii="宋体" w:hAnsi="宋体" w:cs="宋体"/>
          <w:color w:val="auto"/>
          <w:lang w:eastAsia="zh-TW"/>
        </w:rPr>
        <w:t>地填写</w:t>
      </w:r>
      <w:r>
        <w:rPr>
          <w:rFonts w:hint="eastAsia" w:ascii="宋体" w:hAnsi="宋体" w:cs="宋体"/>
          <w:color w:val="auto"/>
        </w:rPr>
        <w:t>询价文件</w:t>
      </w:r>
      <w:r>
        <w:rPr>
          <w:rFonts w:hint="eastAsia" w:ascii="宋体" w:hAnsi="宋体" w:cs="宋体"/>
          <w:color w:val="auto"/>
          <w:lang w:eastAsia="zh-TW"/>
        </w:rPr>
        <w:t>中提供的</w:t>
      </w:r>
      <w:r>
        <w:rPr>
          <w:rFonts w:hint="eastAsia" w:ascii="宋体" w:hAnsi="宋体" w:cs="宋体"/>
          <w:color w:val="auto"/>
        </w:rPr>
        <w:t>询价响应</w:t>
      </w:r>
      <w:r>
        <w:rPr>
          <w:rFonts w:hint="eastAsia" w:ascii="宋体" w:hAnsi="宋体" w:cs="宋体"/>
          <w:color w:val="auto"/>
          <w:lang w:eastAsia="zh-TW"/>
        </w:rPr>
        <w:t>函、报价表以及</w:t>
      </w:r>
      <w:r>
        <w:rPr>
          <w:rFonts w:hint="eastAsia" w:ascii="宋体" w:hAnsi="宋体" w:cs="宋体"/>
          <w:color w:val="auto"/>
        </w:rPr>
        <w:t>询价文件</w:t>
      </w:r>
      <w:r>
        <w:rPr>
          <w:rFonts w:hint="eastAsia" w:ascii="宋体" w:hAnsi="宋体" w:cs="宋体"/>
          <w:color w:val="auto"/>
          <w:lang w:eastAsia="zh-TW"/>
        </w:rPr>
        <w:t>中规定的其它内容。</w:t>
      </w:r>
    </w:p>
    <w:p>
      <w:pPr>
        <w:adjustRightInd w:val="0"/>
        <w:snapToGrid w:val="0"/>
        <w:spacing w:line="360" w:lineRule="auto"/>
        <w:ind w:firstLine="420" w:firstLineChars="200"/>
        <w:outlineLvl w:val="2"/>
        <w:rPr>
          <w:rFonts w:ascii="宋体" w:hAnsi="Times New Roman" w:cs="宋体"/>
          <w:color w:val="auto"/>
          <w:lang w:eastAsia="zh-TW"/>
        </w:rPr>
      </w:pPr>
      <w:r>
        <w:rPr>
          <w:rFonts w:hint="eastAsia" w:ascii="宋体" w:hAnsi="宋体" w:cs="宋体"/>
          <w:color w:val="auto"/>
        </w:rPr>
        <w:t>10.2</w:t>
      </w:r>
      <w:r>
        <w:rPr>
          <w:rFonts w:hint="eastAsia" w:ascii="宋体" w:hAnsi="宋体" w:cs="宋体"/>
          <w:color w:val="auto"/>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auto"/>
          <w:sz w:val="24"/>
        </w:rPr>
      </w:pPr>
      <w:r>
        <w:rPr>
          <w:rFonts w:hint="eastAsia" w:ascii="宋体" w:hAnsi="宋体" w:cs="宋体"/>
          <w:color w:val="auto"/>
        </w:rPr>
        <w:t>10.3供应商必须保证提交给采购人的资料与数据的真实性，并承担相应法律责任。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color w:val="auto"/>
        </w:rPr>
      </w:pPr>
      <w:r>
        <w:rPr>
          <w:rFonts w:hint="eastAsia" w:ascii="宋体" w:hAnsi="宋体" w:cs="宋体"/>
          <w:b/>
          <w:color w:val="auto"/>
        </w:rPr>
        <w:t>11.报价组成</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rPr>
          <w:color w:val="auto"/>
        </w:rPr>
      </w:pPr>
      <w:r>
        <w:rPr>
          <w:rFonts w:hint="eastAsia" w:ascii="宋体" w:hAnsi="宋体" w:cs="宋体"/>
          <w:color w:val="auto"/>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color w:val="auto"/>
        </w:rPr>
      </w:pPr>
      <w:bookmarkStart w:id="28" w:name="_Toc378586971"/>
      <w:r>
        <w:rPr>
          <w:rFonts w:hint="eastAsia" w:ascii="宋体" w:hAnsi="宋体" w:cs="宋体"/>
          <w:b/>
          <w:color w:val="auto"/>
        </w:rPr>
        <w:t>12</w:t>
      </w:r>
      <w:bookmarkEnd w:id="28"/>
      <w:r>
        <w:rPr>
          <w:rFonts w:hint="eastAsia" w:ascii="宋体" w:hAnsi="宋体" w:cs="宋体"/>
          <w:b/>
          <w:color w:val="auto"/>
        </w:rPr>
        <w:t>.供应商约束</w:t>
      </w:r>
    </w:p>
    <w:p>
      <w:pPr>
        <w:adjustRightInd w:val="0"/>
        <w:snapToGrid w:val="0"/>
        <w:spacing w:line="360" w:lineRule="auto"/>
        <w:ind w:firstLine="420" w:firstLineChars="200"/>
        <w:rPr>
          <w:rFonts w:ascii="宋体" w:hAnsi="宋体" w:cs="宋体"/>
          <w:color w:val="auto"/>
        </w:rPr>
      </w:pPr>
      <w:bookmarkStart w:id="29" w:name="_Hlk36653371"/>
      <w:r>
        <w:rPr>
          <w:rFonts w:hint="eastAsia" w:ascii="宋体" w:hAnsi="宋体" w:cs="宋体"/>
          <w:color w:val="auto"/>
        </w:rPr>
        <w:t>1</w:t>
      </w:r>
      <w:r>
        <w:rPr>
          <w:rFonts w:ascii="宋体" w:hAnsi="宋体" w:cs="宋体"/>
          <w:color w:val="auto"/>
        </w:rPr>
        <w:t>2.1</w:t>
      </w:r>
      <w:bookmarkEnd w:id="29"/>
      <w:r>
        <w:rPr>
          <w:rFonts w:hint="eastAsia" w:ascii="宋体" w:hAnsi="宋体" w:cs="宋体"/>
          <w:color w:val="auto"/>
        </w:rPr>
        <w:t>供应商存在以下情形的，将被列入供应商不良行为：</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（1）提供虚假材料谋取中标、成交的；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（2）采取不正当手段诋毁、排挤其他供应商的；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（3）与采购人、其他供应商或者采购代理机构恶意串通的；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（4）向采购人、采购代理机构行贿或者提供其他不正当利益的；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（5）在招标采购过程中与采购人进行协商谈判的；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（6）拒绝有关部门监督检查或者提供虚假情况的；</w:t>
      </w:r>
    </w:p>
    <w:p>
      <w:pPr>
        <w:adjustRightInd w:val="0"/>
        <w:snapToGrid w:val="0"/>
        <w:spacing w:line="360" w:lineRule="auto"/>
        <w:ind w:firstLine="420" w:firstLineChars="200"/>
        <w:rPr>
          <w:rFonts w:ascii="宋体" w:hAnsi="宋体" w:cs="宋体"/>
          <w:color w:val="auto"/>
        </w:rPr>
      </w:pPr>
      <w:r>
        <w:rPr>
          <w:rFonts w:ascii="宋体" w:hAnsi="宋体" w:cs="宋体"/>
          <w:color w:val="auto"/>
        </w:rPr>
        <w:t>（</w:t>
      </w:r>
      <w:r>
        <w:rPr>
          <w:rFonts w:hint="eastAsia" w:ascii="宋体" w:hAnsi="宋体" w:cs="宋体"/>
          <w:color w:val="auto"/>
        </w:rPr>
        <w:t>7）将中标项目转让给他人的；</w:t>
      </w:r>
    </w:p>
    <w:p>
      <w:pPr>
        <w:adjustRightInd w:val="0"/>
        <w:snapToGrid w:val="0"/>
        <w:spacing w:line="360" w:lineRule="auto"/>
        <w:ind w:firstLine="420" w:firstLineChars="200"/>
        <w:rPr>
          <w:rFonts w:ascii="宋体" w:hAnsi="宋体" w:cs="宋体"/>
          <w:color w:val="auto"/>
        </w:rPr>
      </w:pPr>
      <w:r>
        <w:rPr>
          <w:rFonts w:ascii="宋体" w:hAnsi="宋体" w:cs="宋体"/>
          <w:color w:val="auto"/>
        </w:rPr>
        <w:t>（</w:t>
      </w:r>
      <w:r>
        <w:rPr>
          <w:rFonts w:hint="eastAsia" w:ascii="宋体" w:hAnsi="宋体" w:cs="宋体"/>
          <w:color w:val="auto"/>
        </w:rPr>
        <w:t>8）拒绝履行合同义务的；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供应商有前款第（1）至（5）项情形之一的，中标、成交无效。</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w:t>
      </w:r>
      <w:r>
        <w:rPr>
          <w:rFonts w:ascii="宋体" w:hAnsi="宋体" w:cs="宋体"/>
          <w:color w:val="auto"/>
        </w:rPr>
        <w:t>2.2</w:t>
      </w:r>
      <w:r>
        <w:rPr>
          <w:rFonts w:hint="eastAsia" w:ascii="宋体" w:hAnsi="宋体" w:cs="宋体"/>
          <w:color w:val="auto"/>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color w:val="auto"/>
        </w:rPr>
      </w:pPr>
      <w:r>
        <w:rPr>
          <w:rFonts w:hint="eastAsia" w:ascii="宋体" w:hAnsi="宋体" w:cs="宋体"/>
          <w:b/>
          <w:color w:val="auto"/>
        </w:rPr>
        <w:t>13.询价有效期</w:t>
      </w:r>
    </w:p>
    <w:p>
      <w:pPr>
        <w:tabs>
          <w:tab w:val="left" w:pos="1232"/>
        </w:tabs>
        <w:snapToGrid w:val="0"/>
        <w:spacing w:line="360" w:lineRule="auto"/>
        <w:ind w:firstLine="411" w:firstLineChars="196"/>
        <w:rPr>
          <w:rFonts w:ascii="宋体" w:hAnsi="Times New Roman" w:cs="宋体"/>
          <w:b/>
          <w:color w:val="auto"/>
        </w:rPr>
      </w:pPr>
      <w:r>
        <w:rPr>
          <w:rFonts w:hint="eastAsia" w:ascii="宋体" w:hAnsi="宋体" w:cs="宋体"/>
          <w:color w:val="auto"/>
        </w:rPr>
        <w:t>13.1响应文件在询价开始时间后90天内有效。</w:t>
      </w:r>
    </w:p>
    <w:p>
      <w:pPr>
        <w:tabs>
          <w:tab w:val="left" w:pos="1232"/>
        </w:tabs>
        <w:snapToGrid w:val="0"/>
        <w:spacing w:line="360" w:lineRule="auto"/>
        <w:ind w:firstLine="420" w:firstLineChars="200"/>
        <w:rPr>
          <w:rFonts w:ascii="宋体" w:hAnsi="Times New Roman" w:cs="宋体"/>
          <w:color w:val="auto"/>
        </w:rPr>
      </w:pPr>
      <w:r>
        <w:rPr>
          <w:rFonts w:hint="eastAsia" w:ascii="宋体" w:hAnsi="宋体" w:cs="宋体"/>
          <w:color w:val="auto"/>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color w:val="auto"/>
        </w:rPr>
      </w:pPr>
      <w:r>
        <w:rPr>
          <w:rFonts w:hint="eastAsia" w:ascii="宋体" w:hAnsi="宋体" w:cs="宋体"/>
          <w:color w:val="auto"/>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color w:val="auto"/>
        </w:rPr>
      </w:pPr>
      <w:r>
        <w:rPr>
          <w:rFonts w:hint="eastAsia" w:ascii="宋体" w:hAnsi="宋体" w:cs="宋体"/>
          <w:b/>
          <w:color w:val="auto"/>
        </w:rPr>
        <w:t>14.响应文件的式样和签署</w:t>
      </w:r>
    </w:p>
    <w:p>
      <w:pPr>
        <w:snapToGrid w:val="0"/>
        <w:spacing w:line="360" w:lineRule="auto"/>
        <w:ind w:firstLine="420" w:firstLineChars="200"/>
        <w:rPr>
          <w:rFonts w:ascii="宋体" w:hAnsi="Times New Roman" w:cs="宋体"/>
          <w:color w:val="auto"/>
        </w:rPr>
      </w:pPr>
      <w:r>
        <w:rPr>
          <w:rFonts w:hint="eastAsia" w:ascii="宋体" w:hAnsi="宋体" w:cs="宋体"/>
          <w:color w:val="auto"/>
        </w:rPr>
        <w:t>14.1响应文件</w:t>
      </w:r>
      <w:r>
        <w:rPr>
          <w:rFonts w:hint="eastAsia" w:ascii="宋体" w:hAnsi="宋体" w:cs="宋体"/>
          <w:b/>
          <w:color w:val="auto"/>
        </w:rPr>
        <w:t>正本一份，副本二份（封面注明供应商名称和项目编号）</w:t>
      </w:r>
      <w:r>
        <w:rPr>
          <w:rFonts w:hint="eastAsia" w:ascii="宋体" w:hAnsi="宋体" w:cs="宋体"/>
          <w:color w:val="auto"/>
        </w:rPr>
        <w:t>，在每一份响应文件上注明</w:t>
      </w:r>
      <w:r>
        <w:rPr>
          <w:rFonts w:hint="eastAsia" w:ascii="宋体" w:hAnsi="Times New Roman" w:cs="宋体"/>
          <w:color w:val="auto"/>
        </w:rPr>
        <w:t>“</w:t>
      </w:r>
      <w:r>
        <w:rPr>
          <w:rFonts w:hint="eastAsia" w:ascii="宋体" w:hAnsi="宋体" w:cs="宋体"/>
          <w:color w:val="auto"/>
        </w:rPr>
        <w:t>正本</w:t>
      </w:r>
      <w:r>
        <w:rPr>
          <w:rFonts w:hint="eastAsia" w:ascii="宋体" w:hAnsi="Times New Roman" w:cs="宋体"/>
          <w:color w:val="auto"/>
        </w:rPr>
        <w:t>”</w:t>
      </w:r>
      <w:r>
        <w:rPr>
          <w:rFonts w:hint="eastAsia" w:ascii="宋体" w:hAnsi="宋体" w:cs="宋体"/>
          <w:color w:val="auto"/>
        </w:rPr>
        <w:t>或</w:t>
      </w:r>
      <w:r>
        <w:rPr>
          <w:rFonts w:hint="eastAsia" w:ascii="宋体" w:hAnsi="Times New Roman" w:cs="宋体"/>
          <w:color w:val="auto"/>
        </w:rPr>
        <w:t>“</w:t>
      </w:r>
      <w:r>
        <w:rPr>
          <w:rFonts w:hint="eastAsia" w:ascii="宋体" w:hAnsi="宋体" w:cs="宋体"/>
          <w:color w:val="auto"/>
        </w:rPr>
        <w:t>副本</w:t>
      </w:r>
      <w:r>
        <w:rPr>
          <w:rFonts w:hint="eastAsia" w:ascii="宋体" w:hAnsi="Times New Roman" w:cs="宋体"/>
          <w:color w:val="auto"/>
        </w:rPr>
        <w:t>”</w:t>
      </w:r>
      <w:r>
        <w:rPr>
          <w:rFonts w:hint="eastAsia" w:ascii="宋体" w:hAnsi="宋体" w:cs="宋体"/>
          <w:color w:val="auto"/>
        </w:rPr>
        <w:t>字样；正本和副本内容有差异，以正本为准；</w:t>
      </w:r>
    </w:p>
    <w:p>
      <w:pPr>
        <w:snapToGrid w:val="0"/>
        <w:spacing w:line="360" w:lineRule="auto"/>
        <w:rPr>
          <w:rFonts w:ascii="宋体" w:hAnsi="Times New Roman" w:cs="宋体"/>
          <w:color w:val="auto"/>
        </w:rPr>
      </w:pPr>
      <w:r>
        <w:rPr>
          <w:rFonts w:hint="eastAsia" w:ascii="宋体" w:hAnsi="宋体" w:cs="宋体"/>
          <w:color w:val="auto"/>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auto"/>
        </w:rPr>
      </w:pPr>
      <w:r>
        <w:rPr>
          <w:rFonts w:hint="eastAsia" w:ascii="宋体" w:hAnsi="宋体" w:cs="宋体"/>
          <w:color w:val="auto"/>
        </w:rPr>
        <w:t xml:space="preserve">    14.3响应文件副本的所有资料都可以用正本复印而成；</w:t>
      </w:r>
    </w:p>
    <w:p>
      <w:pPr>
        <w:snapToGrid w:val="0"/>
        <w:spacing w:line="360" w:lineRule="auto"/>
        <w:rPr>
          <w:rFonts w:ascii="宋体" w:hAnsi="Times New Roman" w:cs="宋体"/>
          <w:color w:val="auto"/>
        </w:rPr>
      </w:pPr>
      <w:r>
        <w:rPr>
          <w:rFonts w:hint="eastAsia" w:ascii="宋体" w:hAnsi="宋体" w:cs="宋体"/>
          <w:color w:val="auto"/>
        </w:rPr>
        <w:t xml:space="preserve">    14.4响应文件正本及所有副本的封面均须加盖公章；</w:t>
      </w:r>
    </w:p>
    <w:p>
      <w:pPr>
        <w:snapToGrid w:val="0"/>
        <w:spacing w:line="360" w:lineRule="auto"/>
        <w:rPr>
          <w:rFonts w:ascii="宋体" w:hAnsi="Times New Roman" w:cs="宋体"/>
          <w:color w:val="auto"/>
        </w:rPr>
      </w:pPr>
      <w:r>
        <w:rPr>
          <w:rFonts w:hint="eastAsia" w:ascii="宋体" w:hAnsi="宋体" w:cs="宋体"/>
          <w:color w:val="auto"/>
        </w:rPr>
        <w:t xml:space="preserve">    14.5传真和邮件的响应文件将被拒绝。</w:t>
      </w:r>
    </w:p>
    <w:p>
      <w:pPr>
        <w:adjustRightInd w:val="0"/>
        <w:snapToGrid w:val="0"/>
        <w:spacing w:line="360" w:lineRule="auto"/>
        <w:rPr>
          <w:rFonts w:ascii="宋体" w:hAnsi="Times New Roman" w:cs="宋体"/>
          <w:color w:val="auto"/>
        </w:rPr>
      </w:pPr>
    </w:p>
    <w:p>
      <w:pPr>
        <w:pStyle w:val="3"/>
        <w:adjustRightInd w:val="0"/>
        <w:snapToGrid w:val="0"/>
        <w:spacing w:line="360" w:lineRule="auto"/>
        <w:jc w:val="center"/>
        <w:rPr>
          <w:color w:val="auto"/>
          <w:sz w:val="30"/>
          <w:szCs w:val="30"/>
        </w:rPr>
      </w:pPr>
      <w:bookmarkStart w:id="30" w:name="_Toc453493035"/>
      <w:bookmarkStart w:id="31" w:name="_Toc6491"/>
      <w:bookmarkStart w:id="32" w:name="_Toc454458056"/>
      <w:bookmarkStart w:id="33" w:name="_Toc448133312"/>
      <w:r>
        <w:rPr>
          <w:rFonts w:hint="eastAsia" w:cs="宋体"/>
          <w:color w:val="auto"/>
          <w:sz w:val="30"/>
          <w:szCs w:val="30"/>
        </w:rPr>
        <w:t>四、响应文件的递交</w:t>
      </w:r>
      <w:bookmarkEnd w:id="30"/>
      <w:bookmarkEnd w:id="31"/>
      <w:bookmarkEnd w:id="32"/>
      <w:bookmarkEnd w:id="33"/>
    </w:p>
    <w:p>
      <w:pPr>
        <w:autoSpaceDE w:val="0"/>
        <w:autoSpaceDN w:val="0"/>
        <w:adjustRightInd w:val="0"/>
        <w:snapToGrid w:val="0"/>
        <w:spacing w:line="360" w:lineRule="auto"/>
        <w:ind w:firstLine="413" w:firstLineChars="196"/>
        <w:jc w:val="left"/>
        <w:rPr>
          <w:rFonts w:ascii="宋体" w:hAnsi="Times New Roman" w:cs="宋体"/>
          <w:b/>
          <w:color w:val="auto"/>
          <w:lang w:eastAsia="zh-TW"/>
        </w:rPr>
      </w:pPr>
      <w:r>
        <w:rPr>
          <w:rFonts w:hint="eastAsia" w:ascii="宋体" w:hAnsi="宋体" w:cs="宋体"/>
          <w:b/>
          <w:color w:val="auto"/>
          <w:lang w:eastAsia="zh-TW"/>
        </w:rPr>
        <w:t>1</w:t>
      </w:r>
      <w:r>
        <w:rPr>
          <w:rFonts w:hint="eastAsia" w:ascii="宋体" w:hAnsi="宋体" w:cs="宋体"/>
          <w:b/>
          <w:color w:val="auto"/>
        </w:rPr>
        <w:t>5</w:t>
      </w:r>
      <w:r>
        <w:rPr>
          <w:rFonts w:hint="eastAsia" w:ascii="宋体" w:hAnsi="Times New Roman" w:cs="宋体"/>
          <w:b/>
          <w:color w:val="auto"/>
          <w:lang w:eastAsia="zh-TW"/>
        </w:rPr>
        <w:t>.</w:t>
      </w:r>
      <w:r>
        <w:rPr>
          <w:rFonts w:hint="eastAsia" w:ascii="宋体" w:hAnsi="宋体" w:cs="宋体"/>
          <w:b/>
          <w:color w:val="auto"/>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color w:val="auto"/>
          <w:lang w:eastAsia="zh-TW"/>
        </w:rPr>
      </w:pPr>
      <w:r>
        <w:rPr>
          <w:rFonts w:hint="eastAsia" w:ascii="宋体" w:hAnsi="宋体" w:cs="宋体"/>
          <w:color w:val="auto"/>
        </w:rPr>
        <w:t>15.1</w:t>
      </w:r>
      <w:r>
        <w:rPr>
          <w:rFonts w:hint="eastAsia" w:ascii="宋体" w:hAnsi="宋体" w:cs="宋体"/>
          <w:color w:val="auto"/>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color w:val="auto"/>
          <w:lang w:eastAsia="zh-TW"/>
        </w:rPr>
      </w:pPr>
      <w:r>
        <w:rPr>
          <w:rFonts w:hint="eastAsia" w:ascii="宋体" w:hAnsi="宋体" w:cs="宋体"/>
          <w:color w:val="auto"/>
        </w:rPr>
        <w:t>15.2</w:t>
      </w:r>
      <w:r>
        <w:rPr>
          <w:rFonts w:hint="eastAsia" w:ascii="宋体" w:hAnsi="宋体" w:cs="宋体"/>
          <w:color w:val="auto"/>
          <w:lang w:eastAsia="zh-TW"/>
        </w:rPr>
        <w:t>注明</w:t>
      </w:r>
      <w:r>
        <w:rPr>
          <w:rFonts w:hint="eastAsia" w:ascii="宋体" w:hAnsi="宋体" w:cs="宋体"/>
          <w:color w:val="auto"/>
        </w:rPr>
        <w:t>询价</w:t>
      </w:r>
      <w:r>
        <w:rPr>
          <w:rFonts w:hint="eastAsia" w:ascii="宋体" w:hAnsi="宋体" w:cs="宋体"/>
          <w:color w:val="auto"/>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color w:val="auto"/>
          <w:lang w:eastAsia="zh-TW"/>
        </w:rPr>
      </w:pPr>
      <w:r>
        <w:rPr>
          <w:rFonts w:hint="eastAsia" w:ascii="宋体" w:hAnsi="宋体" w:cs="宋体"/>
          <w:color w:val="auto"/>
        </w:rPr>
        <w:t xml:space="preserve">    15.3</w:t>
      </w:r>
      <w:r>
        <w:rPr>
          <w:rFonts w:hint="eastAsia" w:ascii="宋体" w:hAnsi="宋体" w:cs="宋体"/>
          <w:color w:val="auto"/>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color w:val="auto"/>
          <w:lang w:eastAsia="zh-TW"/>
        </w:rPr>
      </w:pPr>
      <w:r>
        <w:rPr>
          <w:rFonts w:hint="eastAsia" w:ascii="宋体" w:hAnsi="宋体" w:cs="宋体"/>
          <w:color w:val="auto"/>
        </w:rPr>
        <w:t>15.4</w:t>
      </w:r>
      <w:r>
        <w:rPr>
          <w:rFonts w:hint="eastAsia" w:ascii="宋体" w:hAnsi="宋体" w:cs="宋体"/>
          <w:color w:val="auto"/>
          <w:lang w:eastAsia="zh-TW"/>
        </w:rPr>
        <w:t>如果封套未按本须知要求密封和加写标记，采购人有权拒绝其</w:t>
      </w:r>
      <w:r>
        <w:rPr>
          <w:rFonts w:hint="eastAsia" w:ascii="宋体" w:hAnsi="宋体" w:cs="宋体"/>
          <w:color w:val="auto"/>
        </w:rPr>
        <w:t>询价</w:t>
      </w:r>
      <w:r>
        <w:rPr>
          <w:rFonts w:hint="eastAsia" w:ascii="宋体" w:hAnsi="宋体" w:cs="宋体"/>
          <w:color w:val="auto"/>
          <w:lang w:eastAsia="zh-TW"/>
        </w:rPr>
        <w:t>。</w:t>
      </w:r>
    </w:p>
    <w:p>
      <w:pPr>
        <w:autoSpaceDE w:val="0"/>
        <w:autoSpaceDN w:val="0"/>
        <w:adjustRightInd w:val="0"/>
        <w:snapToGrid w:val="0"/>
        <w:spacing w:line="360" w:lineRule="auto"/>
        <w:ind w:firstLine="413" w:firstLineChars="196"/>
        <w:jc w:val="left"/>
        <w:rPr>
          <w:rFonts w:ascii="宋体" w:hAnsi="Times New Roman" w:cs="宋体"/>
          <w:b/>
          <w:color w:val="auto"/>
          <w:lang w:eastAsia="zh-TW"/>
        </w:rPr>
      </w:pPr>
      <w:r>
        <w:rPr>
          <w:rFonts w:hint="eastAsia" w:ascii="宋体" w:hAnsi="宋体" w:cs="宋体"/>
          <w:b/>
          <w:color w:val="auto"/>
          <w:lang w:eastAsia="zh-TW"/>
        </w:rPr>
        <w:t>1</w:t>
      </w:r>
      <w:r>
        <w:rPr>
          <w:rFonts w:hint="eastAsia" w:ascii="宋体" w:hAnsi="宋体" w:cs="宋体"/>
          <w:b/>
          <w:color w:val="auto"/>
        </w:rPr>
        <w:t>6</w:t>
      </w:r>
      <w:r>
        <w:rPr>
          <w:rFonts w:hint="eastAsia" w:ascii="宋体" w:hAnsi="Times New Roman" w:cs="宋体"/>
          <w:b/>
          <w:color w:val="auto"/>
          <w:lang w:eastAsia="zh-TW"/>
        </w:rPr>
        <w:t>.</w:t>
      </w:r>
      <w:r>
        <w:rPr>
          <w:rFonts w:hint="eastAsia" w:ascii="宋体" w:hAnsi="宋体" w:cs="宋体"/>
          <w:b/>
          <w:color w:val="auto"/>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color w:val="auto"/>
          <w:lang w:eastAsia="zh-TW"/>
        </w:rPr>
      </w:pPr>
      <w:r>
        <w:rPr>
          <w:rFonts w:hint="eastAsia" w:ascii="宋体" w:hAnsi="宋体" w:cs="宋体"/>
          <w:color w:val="auto"/>
        </w:rPr>
        <w:t>16.1询价</w:t>
      </w:r>
      <w:r>
        <w:rPr>
          <w:rFonts w:hint="eastAsia" w:ascii="宋体" w:hAnsi="宋体" w:cs="宋体"/>
          <w:color w:val="auto"/>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color w:val="auto"/>
          <w:lang w:eastAsia="zh-TW"/>
        </w:rPr>
      </w:pPr>
      <w:r>
        <w:rPr>
          <w:rFonts w:hint="eastAsia" w:ascii="宋体" w:hAnsi="宋体" w:cs="宋体"/>
          <w:color w:val="auto"/>
        </w:rPr>
        <w:t>16.2</w:t>
      </w:r>
      <w:r>
        <w:rPr>
          <w:rFonts w:hint="eastAsia" w:ascii="宋体" w:hAnsi="宋体" w:cs="宋体"/>
          <w:color w:val="auto"/>
          <w:lang w:eastAsia="zh-TW"/>
        </w:rPr>
        <w:t>在</w:t>
      </w:r>
      <w:r>
        <w:rPr>
          <w:rFonts w:hint="eastAsia" w:ascii="宋体" w:hAnsi="宋体" w:cs="宋体"/>
          <w:color w:val="auto"/>
        </w:rPr>
        <w:t>询价</w:t>
      </w:r>
      <w:r>
        <w:rPr>
          <w:rFonts w:hint="eastAsia" w:ascii="宋体" w:hAnsi="宋体" w:cs="宋体"/>
          <w:color w:val="auto"/>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color w:val="auto"/>
        </w:rPr>
      </w:pPr>
    </w:p>
    <w:p>
      <w:pPr>
        <w:pStyle w:val="3"/>
        <w:keepLines w:val="0"/>
        <w:widowControl/>
        <w:numPr>
          <w:ilvl w:val="0"/>
          <w:numId w:val="1"/>
        </w:numPr>
        <w:adjustRightInd w:val="0"/>
        <w:snapToGrid w:val="0"/>
        <w:spacing w:before="0" w:after="0" w:line="360" w:lineRule="auto"/>
        <w:jc w:val="center"/>
        <w:rPr>
          <w:color w:val="auto"/>
          <w:sz w:val="30"/>
          <w:szCs w:val="30"/>
        </w:rPr>
      </w:pPr>
      <w:bookmarkStart w:id="34" w:name="_Toc454458057"/>
      <w:bookmarkStart w:id="35" w:name="_Toc448133313"/>
      <w:bookmarkStart w:id="36" w:name="_Toc453493036"/>
      <w:bookmarkStart w:id="37" w:name="_Toc26439"/>
      <w:r>
        <w:rPr>
          <w:rFonts w:hint="eastAsia" w:cs="宋体"/>
          <w:color w:val="auto"/>
          <w:sz w:val="30"/>
          <w:szCs w:val="30"/>
        </w:rPr>
        <w:t>询价流程</w:t>
      </w:r>
      <w:bookmarkEnd w:id="34"/>
      <w:bookmarkEnd w:id="35"/>
      <w:bookmarkEnd w:id="36"/>
      <w:bookmarkEnd w:id="37"/>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17.询价小组</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17.1询价小组共3人，由</w:t>
      </w:r>
      <w:bookmarkStart w:id="38" w:name="_Hlk42790008"/>
      <w:r>
        <w:rPr>
          <w:rFonts w:hint="eastAsia" w:ascii="宋体" w:hAnsi="宋体" w:cs="宋体"/>
          <w:color w:val="auto"/>
        </w:rPr>
        <w:t>项目部门代表</w:t>
      </w:r>
      <w:bookmarkEnd w:id="38"/>
      <w:r>
        <w:rPr>
          <w:rFonts w:hint="eastAsia" w:ascii="宋体" w:hAnsi="宋体" w:cs="宋体"/>
          <w:color w:val="auto"/>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17.2询价小组名单在评审结果确定前严格保密</w:t>
      </w:r>
      <w:r>
        <w:rPr>
          <w:rFonts w:hint="eastAsia" w:ascii="宋体" w:hAnsi="宋体" w:cs="宋体"/>
          <w:color w:val="auto"/>
          <w:lang w:eastAsia="zh-TW"/>
        </w:rPr>
        <w:t>。</w:t>
      </w:r>
      <w:r>
        <w:rPr>
          <w:rFonts w:hint="eastAsia" w:ascii="宋体" w:hAnsi="宋体" w:cs="宋体"/>
          <w:color w:val="auto"/>
        </w:rPr>
        <w:t>评审</w:t>
      </w:r>
      <w:r>
        <w:rPr>
          <w:rFonts w:hint="eastAsia" w:ascii="宋体" w:hAnsi="宋体" w:cs="宋体"/>
          <w:color w:val="auto"/>
          <w:lang w:eastAsia="zh-TW"/>
        </w:rPr>
        <w:t>专家有下列情形之一的，受到邀请应主动提出回避，</w:t>
      </w:r>
      <w:r>
        <w:rPr>
          <w:rFonts w:hint="eastAsia" w:ascii="宋体" w:hAnsi="宋体" w:cs="宋体"/>
          <w:color w:val="auto"/>
        </w:rPr>
        <w:t>采购人</w:t>
      </w:r>
      <w:r>
        <w:rPr>
          <w:rFonts w:hint="eastAsia" w:ascii="宋体" w:hAnsi="宋体" w:cs="宋体"/>
          <w:color w:val="auto"/>
          <w:lang w:eastAsia="zh-TW"/>
        </w:rPr>
        <w:t>也可以要求该</w:t>
      </w:r>
      <w:r>
        <w:rPr>
          <w:rFonts w:hint="eastAsia" w:ascii="宋体" w:hAnsi="宋体" w:cs="宋体"/>
          <w:color w:val="auto"/>
        </w:rPr>
        <w:t>评审</w:t>
      </w:r>
      <w:r>
        <w:rPr>
          <w:rFonts w:hint="eastAsia" w:ascii="宋体" w:hAnsi="宋体" w:cs="宋体"/>
          <w:color w:val="auto"/>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17.2.1</w:t>
      </w:r>
      <w:r>
        <w:rPr>
          <w:rFonts w:hint="eastAsia" w:ascii="宋体" w:hAnsi="宋体" w:cs="宋体"/>
          <w:color w:val="auto"/>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17.2.2</w:t>
      </w:r>
      <w:r>
        <w:rPr>
          <w:rFonts w:hint="eastAsia" w:ascii="宋体" w:hAnsi="宋体" w:cs="宋体"/>
          <w:color w:val="auto"/>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17.2.3</w:t>
      </w:r>
      <w:r>
        <w:rPr>
          <w:rFonts w:hint="eastAsia" w:ascii="宋体" w:hAnsi="宋体" w:cs="宋体"/>
          <w:color w:val="auto"/>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17.2.4</w:t>
      </w:r>
      <w:r>
        <w:rPr>
          <w:rFonts w:hint="eastAsia" w:ascii="宋体" w:hAnsi="宋体" w:cs="宋体"/>
          <w:color w:val="auto"/>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17.2.5</w:t>
      </w:r>
      <w:r>
        <w:rPr>
          <w:rFonts w:hint="eastAsia" w:ascii="宋体" w:hAnsi="宋体" w:cs="宋体"/>
          <w:color w:val="auto"/>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17.2.6</w:t>
      </w:r>
      <w:r>
        <w:rPr>
          <w:rFonts w:hint="eastAsia" w:ascii="宋体" w:hAnsi="宋体" w:cs="宋体"/>
          <w:color w:val="auto"/>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17.2.7</w:t>
      </w:r>
      <w:r>
        <w:rPr>
          <w:rFonts w:hint="eastAsia" w:ascii="宋体" w:hAnsi="宋体" w:cs="宋体"/>
          <w:color w:val="auto"/>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18.询价程序</w:t>
      </w:r>
    </w:p>
    <w:p>
      <w:pPr>
        <w:tabs>
          <w:tab w:val="left" w:pos="851"/>
        </w:tabs>
        <w:autoSpaceDE w:val="0"/>
        <w:autoSpaceDN w:val="0"/>
        <w:adjustRightInd w:val="0"/>
        <w:snapToGrid w:val="0"/>
        <w:spacing w:line="360" w:lineRule="auto"/>
        <w:ind w:firstLine="420" w:firstLineChars="200"/>
        <w:rPr>
          <w:rFonts w:ascii="宋体" w:hAnsi="宋体" w:cs="宋体"/>
          <w:color w:val="auto"/>
        </w:rPr>
      </w:pPr>
      <w:r>
        <w:rPr>
          <w:rFonts w:hint="eastAsia" w:ascii="宋体" w:hAnsi="宋体" w:cs="宋体"/>
          <w:color w:val="auto"/>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18.5修正错误的原则如下：</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18.5.1响应文件中的大写金额和小写金额不一致的，以大写金额为准；</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18.5.3对不同文字文本响应文件的解释发生异议的，以中文文本为准；</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18.</w:t>
      </w:r>
      <w:r>
        <w:rPr>
          <w:rFonts w:ascii="宋体" w:hAnsi="宋体" w:cs="宋体"/>
          <w:color w:val="auto"/>
        </w:rPr>
        <w:t>7</w:t>
      </w:r>
      <w:r>
        <w:rPr>
          <w:rFonts w:hint="eastAsia" w:ascii="宋体" w:hAnsi="宋体" w:cs="宋体"/>
          <w:color w:val="auto"/>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color w:val="auto"/>
        </w:rPr>
      </w:pPr>
      <w:bookmarkStart w:id="39" w:name="_Hlk42842751"/>
      <w:r>
        <w:rPr>
          <w:rFonts w:hint="eastAsia" w:ascii="宋体" w:hAnsi="宋体" w:cs="宋体"/>
          <w:b/>
          <w:bCs/>
          <w:color w:val="auto"/>
        </w:rPr>
        <w:t>18.</w:t>
      </w:r>
      <w:r>
        <w:rPr>
          <w:rFonts w:ascii="宋体" w:hAnsi="宋体" w:cs="宋体"/>
          <w:b/>
          <w:bCs/>
          <w:color w:val="auto"/>
        </w:rPr>
        <w:t>8</w:t>
      </w:r>
      <w:bookmarkEnd w:id="39"/>
      <w:r>
        <w:rPr>
          <w:rFonts w:hint="eastAsia" w:ascii="宋体" w:hAnsi="宋体" w:cs="宋体"/>
          <w:b/>
          <w:bCs/>
          <w:color w:val="auto"/>
        </w:rPr>
        <w:t>有下列情形之一的，视为供应商串通投标，其响应无效：</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1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⑴</w:t>
      </w:r>
      <w:r>
        <w:rPr>
          <w:rFonts w:ascii="宋体" w:hAnsi="宋体" w:cs="宋体"/>
          <w:color w:val="auto"/>
        </w:rPr>
        <w:fldChar w:fldCharType="end"/>
      </w:r>
      <w:r>
        <w:rPr>
          <w:rFonts w:hint="eastAsia" w:ascii="宋体" w:hAnsi="宋体" w:cs="宋体"/>
          <w:color w:val="auto"/>
        </w:rPr>
        <w:t>不同供应商的响应文件由同一单位或者个人编制；</w:t>
      </w:r>
    </w:p>
    <w:p>
      <w:pPr>
        <w:adjustRightInd w:val="0"/>
        <w:snapToGrid w:val="0"/>
        <w:spacing w:line="360" w:lineRule="auto"/>
        <w:ind w:firstLine="420" w:firstLineChars="200"/>
        <w:rPr>
          <w:rFonts w:ascii="宋体" w:hAnsi="宋体" w:cs="宋体"/>
          <w:color w:val="auto"/>
        </w:rPr>
      </w:pPr>
      <w:bookmarkStart w:id="40" w:name="_Hlk42842775"/>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2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⑵</w:t>
      </w:r>
      <w:r>
        <w:rPr>
          <w:rFonts w:ascii="宋体" w:hAnsi="宋体" w:cs="宋体"/>
          <w:color w:val="auto"/>
        </w:rPr>
        <w:fldChar w:fldCharType="end"/>
      </w:r>
      <w:bookmarkEnd w:id="40"/>
      <w:r>
        <w:rPr>
          <w:rFonts w:hint="eastAsia" w:ascii="宋体" w:hAnsi="宋体" w:cs="宋体"/>
          <w:color w:val="auto"/>
        </w:rPr>
        <w:t>不同供应商委托同一单位或者个人办理询价报价事宜；</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3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⑶</w:t>
      </w:r>
      <w:r>
        <w:rPr>
          <w:rFonts w:ascii="宋体" w:hAnsi="宋体" w:cs="宋体"/>
          <w:color w:val="auto"/>
        </w:rPr>
        <w:fldChar w:fldCharType="end"/>
      </w:r>
      <w:r>
        <w:rPr>
          <w:rFonts w:hint="eastAsia" w:ascii="宋体" w:hAnsi="宋体" w:cs="宋体"/>
          <w:color w:val="auto"/>
        </w:rPr>
        <w:t>不同供应商的响应文件载明的项目管理成员或者联系人员为同一人；</w:t>
      </w:r>
    </w:p>
    <w:p>
      <w:pPr>
        <w:adjustRightInd w:val="0"/>
        <w:snapToGrid w:val="0"/>
        <w:spacing w:line="360" w:lineRule="auto"/>
        <w:ind w:firstLine="420" w:firstLineChars="200"/>
        <w:rPr>
          <w:rFonts w:ascii="宋体" w:hAnsi="宋体" w:cs="宋体"/>
          <w:color w:val="auto"/>
        </w:rPr>
      </w:pPr>
      <w:bookmarkStart w:id="41" w:name="_Hlk42842786"/>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4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⑷</w:t>
      </w:r>
      <w:r>
        <w:rPr>
          <w:rFonts w:ascii="宋体" w:hAnsi="宋体" w:cs="宋体"/>
          <w:color w:val="auto"/>
        </w:rPr>
        <w:fldChar w:fldCharType="end"/>
      </w:r>
      <w:bookmarkEnd w:id="41"/>
      <w:r>
        <w:rPr>
          <w:rFonts w:hint="eastAsia" w:ascii="宋体" w:hAnsi="宋体" w:cs="宋体"/>
          <w:color w:val="auto"/>
        </w:rPr>
        <w:t>不同供应商的响应文件异常一致或者报价呈规律性差异；</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5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⑸</w:t>
      </w:r>
      <w:r>
        <w:rPr>
          <w:rFonts w:ascii="宋体" w:hAnsi="宋体" w:cs="宋体"/>
          <w:color w:val="auto"/>
        </w:rPr>
        <w:fldChar w:fldCharType="end"/>
      </w:r>
      <w:r>
        <w:rPr>
          <w:rFonts w:hint="eastAsia" w:ascii="宋体" w:hAnsi="宋体" w:cs="宋体"/>
          <w:color w:val="auto"/>
        </w:rPr>
        <w:t>不同供应商的响应文件相互混装；</w:t>
      </w:r>
    </w:p>
    <w:p>
      <w:pPr>
        <w:adjustRightInd w:val="0"/>
        <w:snapToGrid w:val="0"/>
        <w:spacing w:line="360" w:lineRule="auto"/>
        <w:ind w:firstLine="422" w:firstLineChars="200"/>
        <w:rPr>
          <w:rFonts w:ascii="宋体" w:hAnsi="宋体" w:cs="宋体"/>
          <w:b/>
          <w:bCs/>
          <w:color w:val="auto"/>
        </w:rPr>
      </w:pPr>
      <w:r>
        <w:rPr>
          <w:rFonts w:hint="eastAsia" w:ascii="宋体" w:hAnsi="宋体" w:cs="宋体"/>
          <w:b/>
          <w:bCs/>
          <w:color w:val="auto"/>
        </w:rPr>
        <w:t>18.</w:t>
      </w:r>
      <w:r>
        <w:rPr>
          <w:rFonts w:ascii="宋体" w:hAnsi="宋体" w:cs="宋体"/>
          <w:b/>
          <w:bCs/>
          <w:color w:val="auto"/>
        </w:rPr>
        <w:t>9</w:t>
      </w:r>
      <w:r>
        <w:rPr>
          <w:rFonts w:hint="eastAsia" w:ascii="宋体" w:hAnsi="宋体" w:cs="宋体"/>
          <w:b/>
          <w:bCs/>
          <w:color w:val="auto"/>
        </w:rPr>
        <w:t>供应商存在下列情况之一的，报价无效</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1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⑴</w:t>
      </w:r>
      <w:r>
        <w:rPr>
          <w:rFonts w:ascii="宋体" w:hAnsi="宋体" w:cs="宋体"/>
          <w:color w:val="auto"/>
        </w:rPr>
        <w:fldChar w:fldCharType="end"/>
      </w:r>
      <w:r>
        <w:rPr>
          <w:rFonts w:hint="eastAsia" w:ascii="宋体" w:hAnsi="宋体" w:cs="宋体"/>
          <w:color w:val="auto"/>
        </w:rPr>
        <w:t>响应文件未按询价文件要求签署、盖章的；</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2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⑵</w:t>
      </w:r>
      <w:r>
        <w:rPr>
          <w:rFonts w:ascii="宋体" w:hAnsi="宋体" w:cs="宋体"/>
          <w:color w:val="auto"/>
        </w:rPr>
        <w:fldChar w:fldCharType="end"/>
      </w:r>
      <w:r>
        <w:rPr>
          <w:rFonts w:hint="eastAsia" w:ascii="宋体" w:hAnsi="宋体" w:cs="宋体"/>
          <w:color w:val="auto"/>
        </w:rPr>
        <w:t>不具备询价文件中规定的资格要求的；</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3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⑶</w:t>
      </w:r>
      <w:r>
        <w:rPr>
          <w:rFonts w:ascii="宋体" w:hAnsi="宋体" w:cs="宋体"/>
          <w:color w:val="auto"/>
        </w:rPr>
        <w:fldChar w:fldCharType="end"/>
      </w:r>
      <w:r>
        <w:rPr>
          <w:rFonts w:hint="eastAsia" w:ascii="宋体" w:hAnsi="宋体" w:cs="宋体"/>
          <w:color w:val="auto"/>
        </w:rPr>
        <w:t>报价超过询价文件中规定的预算金额或者最高限价的；</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4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⑷</w:t>
      </w:r>
      <w:r>
        <w:rPr>
          <w:rFonts w:ascii="宋体" w:hAnsi="宋体" w:cs="宋体"/>
          <w:color w:val="auto"/>
        </w:rPr>
        <w:fldChar w:fldCharType="end"/>
      </w:r>
      <w:r>
        <w:rPr>
          <w:rFonts w:hint="eastAsia" w:ascii="宋体" w:hAnsi="宋体" w:cs="宋体"/>
          <w:color w:val="auto"/>
        </w:rPr>
        <w:t>响应文件含有采购人不能接受的附加条件的；</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5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⑸</w:t>
      </w:r>
      <w:r>
        <w:rPr>
          <w:rFonts w:ascii="宋体" w:hAnsi="宋体" w:cs="宋体"/>
          <w:color w:val="auto"/>
        </w:rPr>
        <w:fldChar w:fldCharType="end"/>
      </w:r>
      <w:r>
        <w:rPr>
          <w:rFonts w:hint="eastAsia" w:ascii="宋体" w:hAnsi="宋体" w:cs="宋体"/>
          <w:color w:val="auto"/>
        </w:rPr>
        <w:t>法律、法规和询价文件规定的其他无效情形。</w:t>
      </w:r>
    </w:p>
    <w:p>
      <w:pPr>
        <w:adjustRightInd w:val="0"/>
        <w:snapToGrid w:val="0"/>
        <w:spacing w:line="360" w:lineRule="auto"/>
        <w:ind w:firstLine="422" w:firstLineChars="200"/>
        <w:rPr>
          <w:rFonts w:ascii="宋体" w:hAnsi="Times New Roman" w:cs="宋体"/>
          <w:b/>
          <w:bCs/>
          <w:color w:val="auto"/>
        </w:rPr>
      </w:pPr>
      <w:r>
        <w:rPr>
          <w:rFonts w:hint="eastAsia" w:ascii="宋体" w:hAnsi="宋体" w:cs="宋体"/>
          <w:b/>
          <w:bCs/>
          <w:color w:val="auto"/>
        </w:rPr>
        <w:t>18.</w:t>
      </w:r>
      <w:r>
        <w:rPr>
          <w:rFonts w:ascii="宋体" w:hAnsi="宋体" w:cs="宋体"/>
          <w:b/>
          <w:bCs/>
          <w:color w:val="auto"/>
        </w:rPr>
        <w:t>10</w:t>
      </w:r>
      <w:r>
        <w:rPr>
          <w:rFonts w:hint="eastAsia" w:ascii="宋体" w:hAnsi="宋体" w:cs="宋体"/>
          <w:b/>
          <w:bCs/>
          <w:color w:val="auto"/>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color w:val="auto"/>
        </w:rPr>
      </w:pPr>
      <w:bookmarkStart w:id="42" w:name="_Hlk42842654"/>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1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⑴</w:t>
      </w:r>
      <w:r>
        <w:rPr>
          <w:rFonts w:ascii="宋体" w:hAnsi="宋体" w:cs="宋体"/>
          <w:color w:val="auto"/>
        </w:rPr>
        <w:fldChar w:fldCharType="end"/>
      </w:r>
      <w:bookmarkEnd w:id="42"/>
      <w:r>
        <w:rPr>
          <w:rFonts w:hint="eastAsia" w:ascii="宋体" w:hAnsi="宋体" w:cs="宋体"/>
          <w:color w:val="auto"/>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2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⑵</w:t>
      </w:r>
      <w:r>
        <w:rPr>
          <w:rFonts w:ascii="宋体" w:hAnsi="宋体" w:cs="宋体"/>
          <w:color w:val="auto"/>
        </w:rPr>
        <w:fldChar w:fldCharType="end"/>
      </w:r>
      <w:r>
        <w:rPr>
          <w:rFonts w:hint="eastAsia" w:ascii="宋体" w:hAnsi="宋体" w:cs="宋体"/>
          <w:color w:val="auto"/>
        </w:rPr>
        <w:t>出现影响采购公正的违法、违规行为的；</w:t>
      </w:r>
    </w:p>
    <w:p>
      <w:pPr>
        <w:tabs>
          <w:tab w:val="left" w:pos="851"/>
        </w:tabs>
        <w:adjustRightInd w:val="0"/>
        <w:snapToGrid w:val="0"/>
        <w:spacing w:line="360" w:lineRule="auto"/>
        <w:ind w:firstLine="420" w:firstLineChars="200"/>
        <w:rPr>
          <w:rFonts w:ascii="宋体" w:hAnsi="Times New Roman" w:cs="宋体"/>
          <w:color w:val="auto"/>
        </w:rPr>
      </w:pPr>
      <w:bookmarkStart w:id="43" w:name="_Hlk42842665"/>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3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⑶</w:t>
      </w:r>
      <w:r>
        <w:rPr>
          <w:rFonts w:ascii="宋体" w:hAnsi="宋体" w:cs="宋体"/>
          <w:color w:val="auto"/>
        </w:rPr>
        <w:fldChar w:fldCharType="end"/>
      </w:r>
      <w:bookmarkEnd w:id="43"/>
      <w:r>
        <w:rPr>
          <w:rFonts w:hint="eastAsia" w:ascii="宋体" w:hAnsi="宋体" w:cs="宋体"/>
          <w:color w:val="auto"/>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4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⑷</w:t>
      </w:r>
      <w:r>
        <w:rPr>
          <w:rFonts w:ascii="宋体" w:hAnsi="宋体" w:cs="宋体"/>
          <w:color w:val="auto"/>
        </w:rPr>
        <w:fldChar w:fldCharType="end"/>
      </w:r>
      <w:r>
        <w:rPr>
          <w:rFonts w:hint="eastAsia" w:ascii="宋体" w:hAnsi="宋体" w:cs="宋体"/>
          <w:color w:val="auto"/>
        </w:rPr>
        <w:t>因重大变故，采购任务取消的。</w:t>
      </w:r>
    </w:p>
    <w:p>
      <w:pPr>
        <w:tabs>
          <w:tab w:val="left" w:pos="851"/>
        </w:tabs>
        <w:adjustRightInd w:val="0"/>
        <w:snapToGrid w:val="0"/>
        <w:spacing w:line="360" w:lineRule="auto"/>
        <w:ind w:firstLine="420" w:firstLineChars="200"/>
        <w:rPr>
          <w:rFonts w:ascii="宋体" w:hAnsi="Times New Roman" w:cs="宋体"/>
          <w:color w:val="auto"/>
        </w:rPr>
      </w:pPr>
      <w:bookmarkStart w:id="44" w:name="_Hlk42842680"/>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5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⑸</w:t>
      </w:r>
      <w:r>
        <w:rPr>
          <w:rFonts w:ascii="宋体" w:hAnsi="宋体" w:cs="宋体"/>
          <w:color w:val="auto"/>
        </w:rPr>
        <w:fldChar w:fldCharType="end"/>
      </w:r>
      <w:bookmarkEnd w:id="44"/>
      <w:r>
        <w:rPr>
          <w:rFonts w:hint="eastAsia" w:ascii="宋体" w:hAnsi="宋体" w:cs="宋体"/>
          <w:color w:val="auto"/>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19.评定成交的评审方法和标准</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19.1本项目采用最低评标价法确定成交供应商，即在质量和服务均能满足询价文件实质性响应要求前提下，提出最低报价（</w:t>
      </w:r>
      <w:r>
        <w:rPr>
          <w:rFonts w:hint="eastAsia" w:ascii="宋体" w:hAnsi="宋体" w:cs="宋体"/>
          <w:color w:val="auto"/>
          <w:lang w:eastAsia="zh-TW"/>
        </w:rPr>
        <w:t>指修正及价格扣除后的</w:t>
      </w:r>
      <w:r>
        <w:rPr>
          <w:rFonts w:hint="eastAsia" w:ascii="宋体" w:hAnsi="宋体" w:cs="宋体"/>
          <w:color w:val="auto"/>
        </w:rPr>
        <w:t>价格，即评标</w:t>
      </w:r>
      <w:r>
        <w:rPr>
          <w:rFonts w:hint="eastAsia" w:ascii="宋体" w:hAnsi="宋体" w:cs="宋体"/>
          <w:color w:val="auto"/>
          <w:lang w:eastAsia="zh-TW"/>
        </w:rPr>
        <w:t>价</w:t>
      </w:r>
      <w:r>
        <w:rPr>
          <w:rFonts w:hint="eastAsia" w:ascii="宋体" w:hAnsi="宋体" w:cs="宋体"/>
          <w:color w:val="auto"/>
        </w:rPr>
        <w:t>）的供应商作为成交供应商。按照最后报</w:t>
      </w:r>
      <w:r>
        <w:rPr>
          <w:rFonts w:hint="eastAsia" w:ascii="宋体" w:hAnsi="宋体" w:cs="宋体"/>
          <w:color w:val="auto"/>
          <w:lang w:eastAsia="zh-TW"/>
        </w:rPr>
        <w:t>价</w:t>
      </w:r>
      <w:r>
        <w:rPr>
          <w:rFonts w:hint="eastAsia" w:ascii="宋体" w:hAnsi="宋体" w:cs="宋体"/>
          <w:color w:val="auto"/>
        </w:rPr>
        <w:t>由低到高顺序推荐三名成交候选人。</w:t>
      </w:r>
    </w:p>
    <w:p>
      <w:pPr>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19.3评审价相同的，按下列顺序比较确定：（1）节能产品；（2）环保产品；如以上都相同的，名次由评标委员会抽签确定。</w:t>
      </w:r>
      <w:r>
        <w:rPr>
          <w:rFonts w:hint="eastAsia" w:ascii="宋体" w:hAnsi="宋体" w:cs="宋体"/>
          <w:color w:val="auto"/>
          <w:lang w:eastAsia="zh-TW"/>
        </w:rPr>
        <w:t>评标委员会认为，排在前面的</w:t>
      </w:r>
      <w:r>
        <w:rPr>
          <w:rFonts w:hint="eastAsia" w:ascii="宋体" w:hAnsi="宋体" w:cs="宋体"/>
          <w:color w:val="auto"/>
        </w:rPr>
        <w:t>成交</w:t>
      </w:r>
      <w:r>
        <w:rPr>
          <w:rFonts w:hint="eastAsia" w:ascii="宋体" w:hAnsi="宋体" w:cs="宋体"/>
          <w:color w:val="auto"/>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color w:val="auto"/>
        </w:rPr>
        <w:t>，</w:t>
      </w:r>
      <w:r>
        <w:rPr>
          <w:rFonts w:hint="eastAsia" w:ascii="宋体" w:hAnsi="宋体" w:cs="宋体"/>
          <w:color w:val="auto"/>
          <w:lang w:eastAsia="zh-TW"/>
        </w:rPr>
        <w:t>否则评标委员会可以取消该供应商的</w:t>
      </w:r>
      <w:r>
        <w:rPr>
          <w:rFonts w:hint="eastAsia" w:ascii="宋体" w:hAnsi="宋体" w:cs="宋体"/>
          <w:color w:val="auto"/>
        </w:rPr>
        <w:t>成交</w:t>
      </w:r>
      <w:r>
        <w:rPr>
          <w:rFonts w:hint="eastAsia" w:ascii="宋体" w:hAnsi="宋体" w:cs="宋体"/>
          <w:color w:val="auto"/>
          <w:lang w:eastAsia="zh-TW"/>
        </w:rPr>
        <w:t>候选资格，按顺序由排在后面的</w:t>
      </w:r>
      <w:r>
        <w:rPr>
          <w:rFonts w:hint="eastAsia" w:ascii="宋体" w:hAnsi="宋体" w:cs="宋体"/>
          <w:color w:val="auto"/>
        </w:rPr>
        <w:t>成交</w:t>
      </w:r>
      <w:r>
        <w:rPr>
          <w:rFonts w:hint="eastAsia" w:ascii="宋体" w:hAnsi="宋体" w:cs="宋体"/>
          <w:color w:val="auto"/>
          <w:lang w:eastAsia="zh-TW"/>
        </w:rPr>
        <w:t>候选人递补，以此类推。</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20.确定成交结果</w:t>
      </w:r>
    </w:p>
    <w:p>
      <w:pPr>
        <w:autoSpaceDE w:val="0"/>
        <w:autoSpaceDN w:val="0"/>
        <w:adjustRightInd w:val="0"/>
        <w:snapToGrid w:val="0"/>
        <w:spacing w:line="360" w:lineRule="auto"/>
        <w:ind w:firstLine="420" w:firstLineChars="200"/>
        <w:jc w:val="left"/>
        <w:rPr>
          <w:rFonts w:ascii="宋体" w:hAnsi="Times New Roman" w:cs="宋体"/>
          <w:color w:val="auto"/>
        </w:rPr>
      </w:pPr>
      <w:r>
        <w:rPr>
          <w:rFonts w:hint="eastAsia" w:ascii="宋体" w:hAnsi="宋体" w:cs="宋体"/>
          <w:color w:val="auto"/>
        </w:rPr>
        <w:t>20.1成交供应商确定后，采购人将在</w:t>
      </w:r>
      <w:r>
        <w:rPr>
          <w:rFonts w:hint="eastAsia" w:ascii="宋体" w:hAnsi="宋体" w:cs="宋体"/>
          <w:color w:val="auto"/>
          <w:u w:val="single"/>
        </w:rPr>
        <w:t>南宁市人力资源和社会保障局网站及广西南宁技师学院网站</w:t>
      </w:r>
      <w:r>
        <w:rPr>
          <w:rFonts w:hint="eastAsia" w:ascii="宋体" w:hAnsi="宋体" w:cs="宋体"/>
          <w:color w:val="auto"/>
        </w:rPr>
        <w:t>上发布成交结果公告。</w:t>
      </w:r>
    </w:p>
    <w:p>
      <w:pPr>
        <w:autoSpaceDE w:val="0"/>
        <w:autoSpaceDN w:val="0"/>
        <w:adjustRightInd w:val="0"/>
        <w:snapToGrid w:val="0"/>
        <w:spacing w:line="360" w:lineRule="auto"/>
        <w:ind w:firstLine="420" w:firstLineChars="200"/>
        <w:jc w:val="left"/>
        <w:rPr>
          <w:rFonts w:ascii="宋体" w:hAnsi="Times New Roman" w:cs="宋体"/>
          <w:color w:val="auto"/>
        </w:rPr>
      </w:pPr>
      <w:r>
        <w:rPr>
          <w:rFonts w:hint="eastAsia" w:ascii="宋体" w:hAnsi="宋体" w:cs="宋体"/>
          <w:color w:val="auto"/>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color w:val="auto"/>
        </w:rPr>
      </w:pPr>
      <w:r>
        <w:rPr>
          <w:rFonts w:hint="eastAsia" w:ascii="宋体" w:hAnsi="宋体" w:cs="宋体"/>
          <w:color w:val="auto"/>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宋体" w:cs="宋体"/>
          <w:b/>
          <w:color w:val="auto"/>
        </w:rPr>
      </w:pPr>
      <w:bookmarkStart w:id="45" w:name="_Toc31343"/>
      <w:bookmarkStart w:id="46" w:name="_Toc433127783"/>
      <w:r>
        <w:rPr>
          <w:rFonts w:hint="eastAsia" w:ascii="宋体" w:hAnsi="宋体" w:cs="宋体"/>
          <w:b/>
          <w:color w:val="auto"/>
        </w:rPr>
        <w:t>21.询问、质疑、投诉</w:t>
      </w:r>
      <w:bookmarkEnd w:id="45"/>
      <w:bookmarkEnd w:id="46"/>
    </w:p>
    <w:p>
      <w:pPr>
        <w:autoSpaceDE w:val="0"/>
        <w:autoSpaceDN w:val="0"/>
        <w:adjustRightInd w:val="0"/>
        <w:snapToGrid w:val="0"/>
        <w:spacing w:line="360" w:lineRule="auto"/>
        <w:ind w:firstLine="413" w:firstLineChars="196"/>
        <w:outlineLvl w:val="0"/>
        <w:rPr>
          <w:rFonts w:ascii="宋体" w:hAnsi="Times New Roman" w:cs="宋体"/>
          <w:b/>
          <w:color w:val="auto"/>
        </w:rPr>
      </w:pPr>
      <w:bookmarkStart w:id="47" w:name="_Toc1886"/>
      <w:r>
        <w:rPr>
          <w:rFonts w:hint="eastAsia" w:ascii="宋体" w:hAnsi="宋体" w:cs="宋体"/>
          <w:b/>
          <w:color w:val="auto"/>
        </w:rPr>
        <w:t>21.1询问</w:t>
      </w:r>
      <w:bookmarkEnd w:id="47"/>
    </w:p>
    <w:p>
      <w:pPr>
        <w:autoSpaceDE w:val="0"/>
        <w:autoSpaceDN w:val="0"/>
        <w:adjustRightInd w:val="0"/>
        <w:snapToGrid w:val="0"/>
        <w:spacing w:line="360" w:lineRule="auto"/>
        <w:ind w:firstLine="411" w:firstLineChars="196"/>
        <w:outlineLvl w:val="0"/>
        <w:rPr>
          <w:rFonts w:ascii="宋体" w:hAnsi="Times New Roman" w:cs="宋体"/>
          <w:b/>
          <w:color w:val="auto"/>
        </w:rPr>
      </w:pPr>
      <w:bookmarkStart w:id="48" w:name="_Toc5581"/>
      <w:r>
        <w:rPr>
          <w:rFonts w:hint="eastAsia" w:ascii="宋体" w:hAnsi="宋体" w:cs="宋体"/>
          <w:color w:val="auto"/>
        </w:rPr>
        <w:t>21.1.1供应商对采购活动事项有疑问的，可以向采购单位提出询问，询问可以口头方式提出，也可以书面方式提出。</w:t>
      </w:r>
      <w:bookmarkEnd w:id="48"/>
    </w:p>
    <w:p>
      <w:pPr>
        <w:tabs>
          <w:tab w:val="left" w:pos="993"/>
        </w:tabs>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color w:val="auto"/>
        </w:rPr>
      </w:pPr>
      <w:bookmarkStart w:id="49" w:name="_Toc29058"/>
      <w:r>
        <w:rPr>
          <w:rFonts w:hint="eastAsia" w:ascii="宋体" w:hAnsi="宋体" w:cs="宋体"/>
          <w:b/>
          <w:color w:val="auto"/>
        </w:rPr>
        <w:t>21.2质疑</w:t>
      </w:r>
      <w:bookmarkEnd w:id="49"/>
    </w:p>
    <w:p>
      <w:pPr>
        <w:autoSpaceDE w:val="0"/>
        <w:autoSpaceDN w:val="0"/>
        <w:adjustRightInd w:val="0"/>
        <w:snapToGrid w:val="0"/>
        <w:spacing w:line="360" w:lineRule="auto"/>
        <w:ind w:firstLine="411" w:firstLineChars="196"/>
        <w:outlineLvl w:val="0"/>
        <w:rPr>
          <w:rFonts w:ascii="宋体" w:hAnsi="宋体" w:cs="宋体"/>
          <w:color w:val="auto"/>
        </w:rPr>
      </w:pPr>
      <w:bookmarkStart w:id="50" w:name="_Toc5451"/>
      <w:r>
        <w:rPr>
          <w:rFonts w:hint="eastAsia" w:ascii="宋体" w:hAnsi="宋体" w:cs="宋体"/>
          <w:color w:val="auto"/>
        </w:rPr>
        <w:t>21.2.1质疑期限：</w:t>
      </w:r>
      <w:bookmarkEnd w:id="50"/>
    </w:p>
    <w:p>
      <w:pPr>
        <w:autoSpaceDE w:val="0"/>
        <w:autoSpaceDN w:val="0"/>
        <w:adjustRightInd w:val="0"/>
        <w:snapToGrid w:val="0"/>
        <w:spacing w:line="360" w:lineRule="auto"/>
        <w:ind w:firstLine="411" w:firstLineChars="196"/>
        <w:outlineLvl w:val="0"/>
        <w:rPr>
          <w:rFonts w:ascii="宋体" w:hAnsi="宋体" w:cs="宋体"/>
          <w:color w:val="auto"/>
        </w:rPr>
      </w:pPr>
      <w:bookmarkStart w:id="51" w:name="_Toc24930"/>
      <w:r>
        <w:rPr>
          <w:rFonts w:hint="eastAsia" w:ascii="宋体" w:hAnsi="宋体" w:cs="宋体"/>
          <w:color w:val="auto"/>
        </w:rPr>
        <w:t>21.2.1.1供应商认为采购文件的内容损害其权益的，应在收到采购文件之日或者采购文件公告期届满之日起七个工作日内。</w:t>
      </w:r>
      <w:bookmarkEnd w:id="51"/>
    </w:p>
    <w:p>
      <w:pPr>
        <w:autoSpaceDE w:val="0"/>
        <w:autoSpaceDN w:val="0"/>
        <w:adjustRightInd w:val="0"/>
        <w:snapToGrid w:val="0"/>
        <w:spacing w:line="360" w:lineRule="auto"/>
        <w:ind w:firstLine="411" w:firstLineChars="196"/>
        <w:outlineLvl w:val="0"/>
        <w:rPr>
          <w:rFonts w:ascii="宋体" w:hAnsi="宋体" w:cs="宋体"/>
          <w:color w:val="auto"/>
        </w:rPr>
      </w:pPr>
      <w:bookmarkStart w:id="52" w:name="_Toc561"/>
      <w:r>
        <w:rPr>
          <w:rFonts w:hint="eastAsia" w:ascii="宋体" w:hAnsi="宋体" w:cs="宋体"/>
          <w:color w:val="auto"/>
        </w:rPr>
        <w:t>21.2.1.2供应商认为采购过程损害其权益的，应在各采购程序环节结束之日起七个工作日内。</w:t>
      </w:r>
      <w:bookmarkEnd w:id="52"/>
    </w:p>
    <w:p>
      <w:pPr>
        <w:autoSpaceDE w:val="0"/>
        <w:autoSpaceDN w:val="0"/>
        <w:adjustRightInd w:val="0"/>
        <w:snapToGrid w:val="0"/>
        <w:spacing w:line="360" w:lineRule="auto"/>
        <w:ind w:firstLine="411" w:firstLineChars="196"/>
        <w:outlineLvl w:val="0"/>
        <w:rPr>
          <w:rFonts w:ascii="宋体" w:hAnsi="宋体" w:cs="宋体"/>
          <w:color w:val="auto"/>
        </w:rPr>
      </w:pPr>
      <w:bookmarkStart w:id="53" w:name="_Toc20026"/>
      <w:r>
        <w:rPr>
          <w:rFonts w:hint="eastAsia" w:ascii="宋体" w:hAnsi="宋体" w:cs="宋体"/>
          <w:color w:val="auto"/>
        </w:rPr>
        <w:t>21.2.1.3 供应商认为中标或者成交结果损害其权益的，应在中标或者成交结果公告期限届满之日起七个工作日内。</w:t>
      </w:r>
      <w:bookmarkEnd w:id="53"/>
    </w:p>
    <w:p>
      <w:pPr>
        <w:autoSpaceDE w:val="0"/>
        <w:autoSpaceDN w:val="0"/>
        <w:adjustRightInd w:val="0"/>
        <w:snapToGrid w:val="0"/>
        <w:spacing w:line="360" w:lineRule="auto"/>
        <w:ind w:firstLine="411" w:firstLineChars="196"/>
        <w:outlineLvl w:val="0"/>
        <w:rPr>
          <w:rFonts w:ascii="宋体" w:hAnsi="宋体" w:cs="宋体"/>
          <w:color w:val="auto"/>
        </w:rPr>
      </w:pPr>
      <w:bookmarkStart w:id="54" w:name="_Toc26033"/>
      <w:r>
        <w:rPr>
          <w:rFonts w:hint="eastAsia" w:ascii="宋体" w:hAnsi="宋体" w:cs="宋体"/>
          <w:color w:val="auto"/>
        </w:rPr>
        <w:t>21.2.2提交要求：</w:t>
      </w:r>
      <w:bookmarkEnd w:id="54"/>
    </w:p>
    <w:p>
      <w:pPr>
        <w:autoSpaceDE w:val="0"/>
        <w:autoSpaceDN w:val="0"/>
        <w:adjustRightInd w:val="0"/>
        <w:snapToGrid w:val="0"/>
        <w:spacing w:line="360" w:lineRule="auto"/>
        <w:ind w:firstLine="411" w:firstLineChars="196"/>
        <w:outlineLvl w:val="0"/>
        <w:rPr>
          <w:rFonts w:ascii="宋体" w:hAnsi="宋体" w:cs="宋体"/>
          <w:color w:val="auto"/>
        </w:rPr>
      </w:pPr>
      <w:bookmarkStart w:id="55" w:name="_Toc22473"/>
      <w:r>
        <w:rPr>
          <w:rFonts w:hint="eastAsia" w:ascii="宋体" w:hAnsi="宋体" w:cs="宋体"/>
          <w:color w:val="auto"/>
        </w:rPr>
        <w:t>21.2.2.1 以书面形式（加盖供应商公章）向采购人提出质疑，供应商以电话、传真或电邮形式提交的质疑属于无效质疑。</w:t>
      </w:r>
      <w:bookmarkEnd w:id="55"/>
    </w:p>
    <w:p>
      <w:pPr>
        <w:autoSpaceDE w:val="0"/>
        <w:autoSpaceDN w:val="0"/>
        <w:adjustRightInd w:val="0"/>
        <w:snapToGrid w:val="0"/>
        <w:spacing w:line="360" w:lineRule="auto"/>
        <w:ind w:firstLine="411" w:firstLineChars="196"/>
        <w:outlineLvl w:val="0"/>
        <w:rPr>
          <w:rFonts w:ascii="宋体" w:hAnsi="宋体" w:cs="宋体"/>
          <w:color w:val="auto"/>
        </w:rPr>
      </w:pPr>
      <w:bookmarkStart w:id="56" w:name="_Toc5754"/>
      <w:r>
        <w:rPr>
          <w:rFonts w:hint="eastAsia" w:ascii="宋体" w:hAnsi="宋体" w:cs="宋体"/>
          <w:color w:val="auto"/>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6"/>
    </w:p>
    <w:p>
      <w:pPr>
        <w:autoSpaceDE w:val="0"/>
        <w:autoSpaceDN w:val="0"/>
        <w:adjustRightInd w:val="0"/>
        <w:snapToGrid w:val="0"/>
        <w:spacing w:line="360" w:lineRule="auto"/>
        <w:ind w:firstLine="411" w:firstLineChars="196"/>
        <w:outlineLvl w:val="0"/>
        <w:rPr>
          <w:rFonts w:ascii="宋体" w:hAnsi="宋体" w:cs="宋体"/>
          <w:color w:val="auto"/>
        </w:rPr>
      </w:pPr>
      <w:bookmarkStart w:id="57" w:name="_Toc8235"/>
      <w:r>
        <w:rPr>
          <w:rFonts w:hint="eastAsia" w:ascii="宋体" w:hAnsi="宋体" w:cs="宋体"/>
          <w:color w:val="auto"/>
        </w:rPr>
        <w:t>21.2.2.3 供应商质疑应当有明确的请求和必要的证明材料，捏造事实、提供虚假材料或者以非法手段取得证明材料不能作为质疑的证明材料。</w:t>
      </w:r>
      <w:r>
        <w:rPr>
          <w:rFonts w:hint="eastAsia" w:ascii="宋体" w:hAnsi="宋体" w:cs="宋体"/>
          <w:color w:val="auto"/>
        </w:rPr>
        <w:br w:type="textWrapping"/>
      </w:r>
      <w:r>
        <w:rPr>
          <w:rFonts w:hint="eastAsia" w:ascii="宋体" w:hAnsi="宋体" w:cs="宋体"/>
          <w:color w:val="auto"/>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7"/>
    </w:p>
    <w:p>
      <w:pPr>
        <w:autoSpaceDE w:val="0"/>
        <w:autoSpaceDN w:val="0"/>
        <w:adjustRightInd w:val="0"/>
        <w:snapToGrid w:val="0"/>
        <w:spacing w:line="360" w:lineRule="auto"/>
        <w:ind w:firstLine="411" w:firstLineChars="196"/>
        <w:outlineLvl w:val="0"/>
        <w:rPr>
          <w:rFonts w:ascii="宋体" w:hAnsi="宋体" w:cs="宋体"/>
          <w:color w:val="auto"/>
        </w:rPr>
      </w:pPr>
      <w:bookmarkStart w:id="58" w:name="_Toc25532"/>
      <w:r>
        <w:rPr>
          <w:rFonts w:hint="eastAsia" w:ascii="宋体" w:hAnsi="宋体" w:cs="宋体"/>
          <w:color w:val="auto"/>
        </w:rPr>
        <w:t>21.2.3 对于捏造事实、滥用维权扰乱采购秩序的恶意质疑者或举证不全查无实据被驳回次数在一年内达三次以上，将纳入不良行为记录名单并承担相应的法律责任。</w:t>
      </w:r>
      <w:bookmarkEnd w:id="58"/>
    </w:p>
    <w:p>
      <w:pPr>
        <w:tabs>
          <w:tab w:val="left" w:pos="1272"/>
        </w:tabs>
        <w:spacing w:line="360" w:lineRule="auto"/>
        <w:ind w:firstLine="413" w:firstLineChars="196"/>
        <w:rPr>
          <w:rFonts w:ascii="宋体" w:hAnsi="Times New Roman" w:cs="宋体"/>
          <w:b/>
          <w:color w:val="auto"/>
        </w:rPr>
      </w:pPr>
      <w:r>
        <w:rPr>
          <w:rFonts w:hint="eastAsia" w:ascii="宋体" w:hAnsi="宋体" w:cs="宋体"/>
          <w:b/>
          <w:color w:val="auto"/>
        </w:rPr>
        <w:t>21.3投诉</w:t>
      </w:r>
    </w:p>
    <w:p>
      <w:pPr>
        <w:tabs>
          <w:tab w:val="left" w:pos="1272"/>
        </w:tabs>
        <w:spacing w:line="360" w:lineRule="auto"/>
        <w:ind w:firstLine="420" w:firstLineChars="200"/>
        <w:rPr>
          <w:rFonts w:ascii="宋体" w:hAnsi="Times New Roman" w:cs="宋体"/>
          <w:color w:val="auto"/>
        </w:rPr>
      </w:pPr>
      <w:r>
        <w:rPr>
          <w:rFonts w:hint="eastAsia" w:ascii="宋体" w:hAnsi="宋体" w:cs="宋体"/>
          <w:color w:val="auto"/>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color w:val="auto"/>
        </w:rPr>
      </w:pPr>
    </w:p>
    <w:p>
      <w:pPr>
        <w:pStyle w:val="3"/>
        <w:adjustRightInd w:val="0"/>
        <w:snapToGrid w:val="0"/>
        <w:spacing w:line="360" w:lineRule="auto"/>
        <w:jc w:val="center"/>
        <w:rPr>
          <w:color w:val="auto"/>
          <w:sz w:val="30"/>
          <w:szCs w:val="30"/>
        </w:rPr>
      </w:pPr>
      <w:bookmarkStart w:id="59" w:name="_Toc448133314"/>
      <w:bookmarkStart w:id="60" w:name="_Toc453493037"/>
      <w:bookmarkStart w:id="61" w:name="_Toc454458058"/>
      <w:bookmarkStart w:id="62" w:name="_Toc8524"/>
      <w:r>
        <w:rPr>
          <w:rFonts w:hint="eastAsia" w:cs="宋体"/>
          <w:color w:val="auto"/>
          <w:sz w:val="30"/>
          <w:szCs w:val="30"/>
        </w:rPr>
        <w:t>六、授予合同</w:t>
      </w:r>
      <w:bookmarkEnd w:id="59"/>
      <w:bookmarkEnd w:id="60"/>
      <w:bookmarkEnd w:id="61"/>
      <w:bookmarkEnd w:id="62"/>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22.合同的订立</w:t>
      </w:r>
    </w:p>
    <w:p>
      <w:pPr>
        <w:adjustRightInd w:val="0"/>
        <w:snapToGrid w:val="0"/>
        <w:spacing w:line="360" w:lineRule="auto"/>
        <w:ind w:firstLine="411" w:firstLineChars="196"/>
        <w:outlineLvl w:val="2"/>
        <w:rPr>
          <w:rFonts w:ascii="宋体" w:hAnsi="Times New Roman" w:cs="宋体"/>
          <w:b/>
          <w:color w:val="auto"/>
        </w:rPr>
      </w:pPr>
      <w:r>
        <w:rPr>
          <w:rFonts w:hint="eastAsia" w:ascii="宋体" w:hAnsi="宋体" w:cs="宋体"/>
          <w:color w:val="auto"/>
          <w:lang w:eastAsia="zh-TW"/>
        </w:rPr>
        <w:t>采购人</w:t>
      </w:r>
      <w:r>
        <w:rPr>
          <w:rFonts w:hint="eastAsia" w:ascii="宋体" w:hAnsi="宋体" w:cs="宋体"/>
          <w:color w:val="auto"/>
        </w:rPr>
        <w:t>应当</w:t>
      </w:r>
      <w:r>
        <w:rPr>
          <w:rFonts w:hint="eastAsia" w:ascii="宋体" w:hAnsi="宋体" w:cs="宋体"/>
          <w:color w:val="auto"/>
          <w:lang w:eastAsia="zh-TW"/>
        </w:rPr>
        <w:t>自成交通知书发出之日起</w:t>
      </w:r>
      <w:r>
        <w:rPr>
          <w:rFonts w:hint="eastAsia" w:ascii="宋体" w:hAnsi="宋体" w:cs="宋体"/>
          <w:color w:val="auto"/>
          <w:lang w:val="en-US" w:eastAsia="zh-CN"/>
        </w:rPr>
        <w:t>十四个工作</w:t>
      </w:r>
      <w:r>
        <w:rPr>
          <w:rFonts w:hint="eastAsia" w:ascii="宋体" w:hAnsi="宋体" w:cs="宋体"/>
          <w:color w:val="auto"/>
          <w:lang w:eastAsia="zh-TW"/>
        </w:rPr>
        <w:t>日内签订采购合同，但不得超出询价文件和成交供应商响应文件的范围、</w:t>
      </w:r>
      <w:r>
        <w:rPr>
          <w:rFonts w:hint="eastAsia" w:ascii="宋体" w:hAnsi="宋体" w:cs="宋体"/>
          <w:color w:val="auto"/>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color w:val="auto"/>
        </w:rPr>
      </w:pPr>
      <w:bookmarkStart w:id="63" w:name="_Toc378586990"/>
      <w:r>
        <w:rPr>
          <w:rFonts w:hint="eastAsia" w:ascii="宋体" w:hAnsi="宋体" w:cs="宋体"/>
          <w:b/>
          <w:color w:val="auto"/>
        </w:rPr>
        <w:t>23.合同的履行</w:t>
      </w:r>
      <w:bookmarkEnd w:id="63"/>
    </w:p>
    <w:p>
      <w:pPr>
        <w:autoSpaceDE w:val="0"/>
        <w:autoSpaceDN w:val="0"/>
        <w:adjustRightInd w:val="0"/>
        <w:snapToGrid w:val="0"/>
        <w:spacing w:line="360" w:lineRule="auto"/>
        <w:ind w:firstLine="420" w:firstLineChars="200"/>
        <w:jc w:val="left"/>
        <w:rPr>
          <w:rFonts w:ascii="宋体" w:hAnsi="Times New Roman" w:cs="宋体"/>
          <w:color w:val="auto"/>
        </w:rPr>
      </w:pPr>
      <w:r>
        <w:rPr>
          <w:rFonts w:hint="eastAsia" w:ascii="宋体" w:hAnsi="宋体" w:cs="宋体"/>
          <w:color w:val="auto"/>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color w:val="auto"/>
          <w:sz w:val="24"/>
          <w:szCs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rPr>
          <w:rFonts w:cs="Times New Roman"/>
          <w:b/>
          <w:bCs/>
          <w:color w:val="auto"/>
        </w:rPr>
      </w:pPr>
      <w:r>
        <w:rPr>
          <w:rFonts w:ascii="宋体" w:hAnsi="宋体" w:cs="宋体"/>
          <w:b/>
          <w:bCs/>
          <w:color w:val="auto"/>
          <w:sz w:val="48"/>
          <w:szCs w:val="48"/>
        </w:rPr>
        <w:tab/>
      </w:r>
      <w:r>
        <w:rPr>
          <w:rFonts w:hint="eastAsia" w:cs="宋体"/>
          <w:b/>
          <w:bCs/>
          <w:color w:val="auto"/>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color w:val="auto"/>
          <w:sz w:val="48"/>
          <w:szCs w:val="48"/>
        </w:rPr>
      </w:pPr>
      <w:r>
        <w:rPr>
          <w:rFonts w:ascii="宋体" w:hAnsi="宋体" w:cs="宋体"/>
          <w:b/>
          <w:bCs/>
          <w:color w:val="auto"/>
          <w:sz w:val="48"/>
          <w:szCs w:val="48"/>
        </w:rPr>
        <w:tab/>
      </w:r>
      <w:r>
        <w:rPr>
          <w:rFonts w:hint="eastAsia" w:ascii="宋体" w:hAnsi="宋体" w:cs="宋体"/>
          <w:b/>
          <w:bCs/>
          <w:color w:val="auto"/>
          <w:sz w:val="48"/>
          <w:szCs w:val="48"/>
        </w:rPr>
        <w:t>广西南宁技师学院</w:t>
      </w:r>
    </w:p>
    <w:p>
      <w:pPr>
        <w:spacing w:after="312" w:afterLines="100"/>
        <w:jc w:val="center"/>
        <w:rPr>
          <w:rFonts w:ascii="宋体" w:cs="宋体"/>
          <w:color w:val="auto"/>
          <w:sz w:val="36"/>
          <w:szCs w:val="36"/>
        </w:rPr>
      </w:pPr>
      <w:r>
        <w:rPr>
          <w:rFonts w:hint="eastAsia" w:ascii="宋体" w:hAnsi="宋体" w:cs="宋体"/>
          <w:color w:val="auto"/>
          <w:sz w:val="36"/>
          <w:szCs w:val="36"/>
        </w:rPr>
        <w:t>资格性及符合性审查表</w:t>
      </w:r>
    </w:p>
    <w:p>
      <w:pPr>
        <w:spacing w:after="156" w:afterLines="50" w:line="400" w:lineRule="exact"/>
        <w:rPr>
          <w:rFonts w:ascii="宋体" w:cs="宋体"/>
          <w:b/>
          <w:bCs/>
          <w:color w:val="auto"/>
          <w:kern w:val="0"/>
          <w:sz w:val="24"/>
          <w:szCs w:val="24"/>
        </w:rPr>
      </w:pPr>
      <w:r>
        <w:rPr>
          <w:rFonts w:hint="eastAsia" w:cs="宋体"/>
          <w:b/>
          <w:bCs/>
          <w:color w:val="auto"/>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color w:val="auto"/>
                <w:spacing w:val="-12"/>
              </w:rPr>
            </w:pPr>
            <w:r>
              <w:rPr>
                <w:rFonts w:hint="eastAsia" w:ascii="宋体" w:hAnsi="宋体" w:cs="宋体"/>
                <w:color w:val="auto"/>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color w:val="auto"/>
              </w:rPr>
            </w:pPr>
            <w:r>
              <w:rPr>
                <w:rFonts w:hint="eastAsia" w:ascii="宋体" w:hAnsi="宋体" w:cs="宋体"/>
                <w:color w:val="auto"/>
              </w:rPr>
              <w:t>检查项目</w:t>
            </w:r>
          </w:p>
          <w:p>
            <w:pPr>
              <w:rPr>
                <w:rFonts w:ascii="宋体" w:cs="宋体"/>
                <w:color w:val="auto"/>
                <w:spacing w:val="-12"/>
              </w:rPr>
            </w:pPr>
            <w:r>
              <w:rPr>
                <w:rFonts w:hint="eastAsia" w:ascii="宋体" w:hAnsi="宋体" w:cs="宋体"/>
                <w:color w:val="auto"/>
              </w:rPr>
              <w:t>供应商名称</w:t>
            </w:r>
          </w:p>
        </w:tc>
        <w:tc>
          <w:tcPr>
            <w:tcW w:w="1303" w:type="dxa"/>
            <w:shd w:val="clear" w:color="auto" w:fill="D9D9D9"/>
            <w:vAlign w:val="center"/>
          </w:tcPr>
          <w:p>
            <w:pPr>
              <w:jc w:val="center"/>
              <w:rPr>
                <w:rFonts w:ascii="宋体" w:cs="宋体"/>
                <w:color w:val="auto"/>
              </w:rPr>
            </w:pPr>
            <w:r>
              <w:rPr>
                <w:rFonts w:hint="eastAsia" w:ascii="宋体" w:hAnsi="宋体" w:cs="宋体"/>
                <w:color w:val="auto"/>
              </w:rPr>
              <w:t>资格性审查</w:t>
            </w:r>
          </w:p>
        </w:tc>
        <w:tc>
          <w:tcPr>
            <w:tcW w:w="9497" w:type="dxa"/>
            <w:gridSpan w:val="7"/>
            <w:shd w:val="clear" w:color="auto" w:fill="D9D9D9"/>
            <w:vAlign w:val="center"/>
          </w:tcPr>
          <w:p>
            <w:pPr>
              <w:jc w:val="center"/>
              <w:rPr>
                <w:rFonts w:ascii="宋体" w:cs="宋体"/>
                <w:color w:val="auto"/>
              </w:rPr>
            </w:pPr>
            <w:r>
              <w:rPr>
                <w:rFonts w:hint="eastAsia" w:ascii="宋体" w:hAnsi="宋体" w:cs="宋体"/>
                <w:color w:val="auto"/>
              </w:rPr>
              <w:t>符合性审查</w:t>
            </w:r>
          </w:p>
        </w:tc>
        <w:tc>
          <w:tcPr>
            <w:tcW w:w="851" w:type="dxa"/>
            <w:vMerge w:val="restart"/>
            <w:shd w:val="clear" w:color="auto" w:fill="D9D9D9"/>
            <w:vAlign w:val="center"/>
          </w:tcPr>
          <w:p>
            <w:pPr>
              <w:jc w:val="center"/>
              <w:rPr>
                <w:rFonts w:ascii="宋体" w:cs="宋体"/>
                <w:color w:val="auto"/>
              </w:rPr>
            </w:pPr>
            <w:r>
              <w:rPr>
                <w:rFonts w:hint="eastAsia" w:ascii="宋体" w:hAnsi="宋体" w:cs="宋体"/>
                <w:color w:val="auto"/>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color w:val="auto"/>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color w:val="auto"/>
              </w:rPr>
            </w:pPr>
          </w:p>
        </w:tc>
        <w:tc>
          <w:tcPr>
            <w:tcW w:w="1303" w:type="dxa"/>
            <w:shd w:val="clear" w:color="auto" w:fill="D9D9D9"/>
            <w:vAlign w:val="center"/>
          </w:tcPr>
          <w:p>
            <w:pPr>
              <w:jc w:val="center"/>
              <w:rPr>
                <w:rFonts w:ascii="宋体" w:cs="宋体"/>
                <w:color w:val="auto"/>
              </w:rPr>
            </w:pPr>
            <w:r>
              <w:rPr>
                <w:rFonts w:hint="eastAsia" w:ascii="宋体" w:hAnsi="宋体" w:cs="宋体"/>
                <w:color w:val="auto"/>
              </w:rPr>
              <w:t>合格供应商</w:t>
            </w:r>
          </w:p>
        </w:tc>
        <w:tc>
          <w:tcPr>
            <w:tcW w:w="1843" w:type="dxa"/>
            <w:shd w:val="clear" w:color="auto" w:fill="D9D9D9"/>
            <w:vAlign w:val="center"/>
          </w:tcPr>
          <w:p>
            <w:pPr>
              <w:jc w:val="center"/>
              <w:rPr>
                <w:rFonts w:ascii="宋体" w:cs="宋体"/>
                <w:color w:val="auto"/>
              </w:rPr>
            </w:pPr>
            <w:r>
              <w:rPr>
                <w:rFonts w:hint="eastAsia" w:ascii="宋体" w:hAnsi="宋体" w:cs="宋体"/>
                <w:color w:val="auto"/>
              </w:rPr>
              <w:t>响应文件</w:t>
            </w:r>
          </w:p>
          <w:p>
            <w:pPr>
              <w:jc w:val="center"/>
              <w:rPr>
                <w:rFonts w:ascii="宋体" w:cs="宋体"/>
                <w:color w:val="auto"/>
              </w:rPr>
            </w:pPr>
            <w:r>
              <w:rPr>
                <w:rFonts w:hint="eastAsia" w:ascii="宋体" w:hAnsi="宋体" w:cs="宋体"/>
                <w:color w:val="auto"/>
              </w:rPr>
              <w:t>签署合格</w:t>
            </w:r>
          </w:p>
        </w:tc>
        <w:tc>
          <w:tcPr>
            <w:tcW w:w="1134" w:type="dxa"/>
            <w:shd w:val="clear" w:color="auto" w:fill="D9D9D9"/>
            <w:vAlign w:val="center"/>
          </w:tcPr>
          <w:p>
            <w:pPr>
              <w:jc w:val="center"/>
              <w:rPr>
                <w:rFonts w:ascii="宋体" w:cs="宋体"/>
                <w:color w:val="auto"/>
              </w:rPr>
            </w:pPr>
            <w:r>
              <w:rPr>
                <w:rFonts w:hint="eastAsia" w:ascii="宋体" w:hAnsi="宋体" w:cs="宋体"/>
                <w:color w:val="auto"/>
              </w:rPr>
              <w:t>报价要求</w:t>
            </w:r>
          </w:p>
        </w:tc>
        <w:tc>
          <w:tcPr>
            <w:tcW w:w="1984" w:type="dxa"/>
            <w:shd w:val="clear" w:color="auto" w:fill="D9D9D9"/>
            <w:vAlign w:val="center"/>
          </w:tcPr>
          <w:p>
            <w:pPr>
              <w:jc w:val="center"/>
              <w:rPr>
                <w:rFonts w:ascii="宋体" w:cs="宋体"/>
                <w:color w:val="auto"/>
              </w:rPr>
            </w:pPr>
            <w:r>
              <w:rPr>
                <w:rFonts w:hint="eastAsia" w:ascii="宋体" w:hAnsi="宋体" w:cs="宋体"/>
                <w:color w:val="auto"/>
              </w:rPr>
              <w:t>响应文件的完整性</w:t>
            </w:r>
          </w:p>
        </w:tc>
        <w:tc>
          <w:tcPr>
            <w:tcW w:w="851" w:type="dxa"/>
            <w:shd w:val="clear" w:color="auto" w:fill="D9D9D9"/>
            <w:vAlign w:val="center"/>
          </w:tcPr>
          <w:p>
            <w:pPr>
              <w:jc w:val="center"/>
              <w:rPr>
                <w:rFonts w:ascii="宋体" w:cs="宋体"/>
                <w:color w:val="auto"/>
              </w:rPr>
            </w:pPr>
            <w:r>
              <w:rPr>
                <w:rFonts w:hint="eastAsia" w:ascii="宋体" w:hAnsi="宋体" w:cs="宋体"/>
                <w:color w:val="auto"/>
              </w:rPr>
              <w:t>询价有效期</w:t>
            </w:r>
          </w:p>
        </w:tc>
        <w:tc>
          <w:tcPr>
            <w:tcW w:w="850" w:type="dxa"/>
            <w:shd w:val="clear" w:color="auto" w:fill="D9D9D9"/>
            <w:vAlign w:val="center"/>
          </w:tcPr>
          <w:p>
            <w:pPr>
              <w:jc w:val="center"/>
              <w:rPr>
                <w:rFonts w:ascii="宋体" w:cs="宋体"/>
                <w:color w:val="auto"/>
              </w:rPr>
            </w:pPr>
            <w:r>
              <w:rPr>
                <w:rFonts w:hint="eastAsia" w:ascii="宋体" w:hAnsi="宋体" w:cs="宋体"/>
                <w:color w:val="auto"/>
              </w:rPr>
              <w:t>带★条款</w:t>
            </w:r>
          </w:p>
        </w:tc>
        <w:tc>
          <w:tcPr>
            <w:tcW w:w="2835" w:type="dxa"/>
            <w:gridSpan w:val="2"/>
            <w:shd w:val="clear" w:color="auto" w:fill="D9D9D9"/>
            <w:vAlign w:val="center"/>
          </w:tcPr>
          <w:p>
            <w:pPr>
              <w:jc w:val="center"/>
              <w:rPr>
                <w:rFonts w:ascii="宋体" w:cs="宋体"/>
                <w:color w:val="auto"/>
              </w:rPr>
            </w:pPr>
            <w:r>
              <w:rPr>
                <w:rFonts w:hint="eastAsia" w:ascii="宋体" w:hAnsi="宋体" w:cs="宋体"/>
                <w:color w:val="auto"/>
              </w:rPr>
              <w:t>其他情形</w:t>
            </w:r>
          </w:p>
        </w:tc>
        <w:tc>
          <w:tcPr>
            <w:tcW w:w="851" w:type="dxa"/>
            <w:vMerge w:val="continue"/>
            <w:shd w:val="clear" w:color="auto" w:fill="D9D9D9"/>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color w:val="auto"/>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color w:val="auto"/>
              </w:rPr>
            </w:pPr>
          </w:p>
        </w:tc>
        <w:tc>
          <w:tcPr>
            <w:tcW w:w="1303"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详见询价询价公告中“供应商资格”</w:t>
            </w:r>
          </w:p>
        </w:tc>
        <w:tc>
          <w:tcPr>
            <w:tcW w:w="1843"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报价未超过本项目预算金额</w:t>
            </w:r>
          </w:p>
        </w:tc>
        <w:tc>
          <w:tcPr>
            <w:tcW w:w="1984"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询价截止日起</w:t>
            </w:r>
            <w:r>
              <w:rPr>
                <w:rFonts w:ascii="宋体" w:hAnsi="宋体" w:cs="宋体"/>
                <w:color w:val="auto"/>
              </w:rPr>
              <w:t>90</w:t>
            </w:r>
            <w:r>
              <w:rPr>
                <w:rFonts w:hint="eastAsia" w:ascii="宋体" w:hAnsi="宋体" w:cs="宋体"/>
                <w:color w:val="auto"/>
              </w:rPr>
              <w:t>天</w:t>
            </w:r>
          </w:p>
        </w:tc>
        <w:tc>
          <w:tcPr>
            <w:tcW w:w="850"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满足询价文件要求</w:t>
            </w:r>
          </w:p>
        </w:tc>
        <w:tc>
          <w:tcPr>
            <w:tcW w:w="1560"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1</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2</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3</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4</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5</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bl>
    <w:p>
      <w:pPr>
        <w:spacing w:line="400" w:lineRule="exact"/>
        <w:rPr>
          <w:rFonts w:ascii="宋体" w:cs="宋体"/>
          <w:b/>
          <w:bCs/>
          <w:color w:val="auto"/>
          <w:sz w:val="28"/>
          <w:szCs w:val="28"/>
        </w:rPr>
      </w:pPr>
      <w:r>
        <w:rPr>
          <w:rFonts w:hint="eastAsia" w:ascii="宋体" w:hAnsi="宋体" w:cs="宋体"/>
          <w:b/>
          <w:bCs/>
          <w:color w:val="auto"/>
        </w:rPr>
        <w:t>注：</w:t>
      </w:r>
      <w:r>
        <w:rPr>
          <w:rFonts w:ascii="宋体" w:hAnsi="宋体" w:cs="宋体"/>
          <w:color w:val="auto"/>
        </w:rPr>
        <w:t>1</w:t>
      </w:r>
      <w:r>
        <w:rPr>
          <w:rFonts w:hint="eastAsia" w:ascii="宋体" w:hAnsi="宋体" w:cs="宋体"/>
          <w:color w:val="auto"/>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color w:val="auto"/>
        </w:rPr>
      </w:pPr>
      <w:r>
        <w:rPr>
          <w:rFonts w:ascii="宋体" w:hAnsi="宋体" w:cs="宋体"/>
          <w:color w:val="auto"/>
        </w:rPr>
        <w:t xml:space="preserve">        2</w:t>
      </w:r>
      <w:r>
        <w:rPr>
          <w:rFonts w:hint="eastAsia" w:ascii="宋体" w:hAnsi="宋体" w:cs="宋体"/>
          <w:color w:val="auto"/>
        </w:rPr>
        <w:t>、结论为通过的供应商可以进入下一阶段的评审。</w:t>
      </w:r>
    </w:p>
    <w:p>
      <w:pPr>
        <w:pStyle w:val="34"/>
        <w:ind w:firstLine="0" w:firstLineChars="0"/>
        <w:rPr>
          <w:rFonts w:cs="Times New Roman"/>
          <w:color w:val="auto"/>
        </w:rPr>
        <w:sectPr>
          <w:pgSz w:w="16838" w:h="11906" w:orient="landscape"/>
          <w:pgMar w:top="1797" w:right="1440" w:bottom="1797" w:left="1440" w:header="851" w:footer="992" w:gutter="0"/>
          <w:cols w:space="425" w:num="1"/>
          <w:docGrid w:type="linesAndChars" w:linePitch="312" w:charSpace="0"/>
        </w:sectPr>
      </w:pPr>
    </w:p>
    <w:p>
      <w:pPr>
        <w:pStyle w:val="3"/>
        <w:jc w:val="center"/>
        <w:rPr>
          <w:color w:val="auto"/>
          <w:sz w:val="36"/>
          <w:szCs w:val="36"/>
        </w:rPr>
      </w:pPr>
      <w:bookmarkStart w:id="64" w:name="_Toc50691023"/>
      <w:bookmarkStart w:id="65" w:name="_Toc454458060"/>
      <w:bookmarkStart w:id="66" w:name="_Toc50736470"/>
      <w:bookmarkStart w:id="67" w:name="_Toc87417452"/>
      <w:bookmarkStart w:id="68" w:name="_Toc50737290"/>
      <w:bookmarkStart w:id="69" w:name="_Toc50737322"/>
      <w:bookmarkStart w:id="70" w:name="_Toc4423"/>
      <w:bookmarkStart w:id="71" w:name="_Toc43264513"/>
      <w:r>
        <w:rPr>
          <w:rFonts w:hint="eastAsia"/>
          <w:color w:val="auto"/>
          <w:sz w:val="36"/>
          <w:szCs w:val="36"/>
        </w:rPr>
        <w:t>第四章 合同</w:t>
      </w:r>
      <w:bookmarkEnd w:id="64"/>
      <w:bookmarkEnd w:id="65"/>
      <w:bookmarkEnd w:id="66"/>
      <w:bookmarkEnd w:id="67"/>
      <w:bookmarkEnd w:id="68"/>
      <w:bookmarkEnd w:id="69"/>
      <w:r>
        <w:rPr>
          <w:rFonts w:hint="eastAsia"/>
          <w:color w:val="auto"/>
          <w:sz w:val="36"/>
          <w:szCs w:val="36"/>
        </w:rPr>
        <w:t>格式</w:t>
      </w:r>
      <w:bookmarkEnd w:id="70"/>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bookmarkEnd w:id="71"/>
    <w:p>
      <w:pPr>
        <w:pStyle w:val="3"/>
        <w:spacing w:line="360" w:lineRule="auto"/>
        <w:jc w:val="center"/>
        <w:rPr>
          <w:rFonts w:ascii="宋体"/>
          <w:color w:val="auto"/>
          <w:sz w:val="52"/>
          <w:szCs w:val="52"/>
        </w:rPr>
      </w:pPr>
      <w:bookmarkStart w:id="72" w:name="_Toc17156"/>
      <w:r>
        <w:rPr>
          <w:rFonts w:hint="eastAsia" w:ascii="宋体" w:hAnsi="宋体" w:cs="宋体"/>
          <w:color w:val="auto"/>
          <w:sz w:val="52"/>
          <w:szCs w:val="52"/>
        </w:rPr>
        <w:t>合　同　书</w:t>
      </w:r>
      <w:bookmarkEnd w:id="72"/>
    </w:p>
    <w:p>
      <w:pPr>
        <w:tabs>
          <w:tab w:val="left" w:pos="720"/>
        </w:tabs>
        <w:spacing w:line="360" w:lineRule="auto"/>
        <w:jc w:val="center"/>
        <w:rPr>
          <w:rFonts w:ascii="宋体"/>
          <w:b/>
          <w:bCs/>
          <w:color w:val="auto"/>
          <w:sz w:val="36"/>
          <w:szCs w:val="36"/>
        </w:rPr>
      </w:pPr>
    </w:p>
    <w:p>
      <w:pPr>
        <w:tabs>
          <w:tab w:val="left" w:pos="720"/>
        </w:tabs>
        <w:spacing w:line="360" w:lineRule="auto"/>
        <w:rPr>
          <w:rFonts w:ascii="宋体"/>
          <w:b/>
          <w:bCs/>
          <w:color w:val="auto"/>
        </w:rPr>
      </w:pPr>
    </w:p>
    <w:p>
      <w:pPr>
        <w:tabs>
          <w:tab w:val="left" w:pos="720"/>
        </w:tabs>
        <w:spacing w:line="360" w:lineRule="auto"/>
        <w:rPr>
          <w:rFonts w:ascii="宋体"/>
          <w:b/>
          <w:bCs/>
          <w:color w:val="auto"/>
        </w:rPr>
      </w:pPr>
    </w:p>
    <w:p>
      <w:pPr>
        <w:tabs>
          <w:tab w:val="left" w:pos="720"/>
        </w:tabs>
        <w:spacing w:line="360" w:lineRule="auto"/>
        <w:rPr>
          <w:rFonts w:ascii="宋体"/>
          <w:b/>
          <w:bCs/>
          <w:color w:val="auto"/>
        </w:rPr>
      </w:pPr>
    </w:p>
    <w:p>
      <w:pPr>
        <w:tabs>
          <w:tab w:val="left" w:pos="720"/>
        </w:tabs>
        <w:spacing w:line="360" w:lineRule="auto"/>
        <w:rPr>
          <w:rFonts w:ascii="宋体"/>
          <w:b/>
          <w:bCs/>
          <w:color w:val="auto"/>
        </w:rPr>
      </w:pPr>
    </w:p>
    <w:p>
      <w:pPr>
        <w:tabs>
          <w:tab w:val="left" w:pos="720"/>
        </w:tabs>
        <w:spacing w:line="360" w:lineRule="auto"/>
        <w:rPr>
          <w:rFonts w:ascii="宋体"/>
          <w:b/>
          <w:bCs/>
          <w:color w:val="auto"/>
        </w:rPr>
      </w:pPr>
    </w:p>
    <w:tbl>
      <w:tblPr>
        <w:tblStyle w:val="35"/>
        <w:tblW w:w="5400" w:type="dxa"/>
        <w:jc w:val="center"/>
        <w:tblLayout w:type="fixed"/>
        <w:tblCellMar>
          <w:top w:w="0" w:type="dxa"/>
          <w:left w:w="108" w:type="dxa"/>
          <w:bottom w:w="0" w:type="dxa"/>
          <w:right w:w="108" w:type="dxa"/>
        </w:tblCellMar>
      </w:tblPr>
      <w:tblGrid>
        <w:gridCol w:w="5400"/>
      </w:tblGrid>
      <w:tr>
        <w:trPr>
          <w:trHeight w:val="446" w:hRule="atLeast"/>
          <w:jc w:val="center"/>
        </w:trPr>
        <w:tc>
          <w:tcPr>
            <w:tcW w:w="5400" w:type="dxa"/>
          </w:tcPr>
          <w:p>
            <w:pPr>
              <w:tabs>
                <w:tab w:val="left" w:pos="720"/>
              </w:tabs>
              <w:spacing w:line="360" w:lineRule="auto"/>
              <w:rPr>
                <w:rFonts w:ascii="宋体" w:cs="Times New Roman"/>
                <w:b/>
                <w:bCs/>
                <w:color w:val="auto"/>
                <w:sz w:val="24"/>
                <w:u w:val="single"/>
              </w:rPr>
            </w:pPr>
            <w:r>
              <w:rPr>
                <w:rFonts w:hint="eastAsia" w:ascii="宋体" w:hAnsi="宋体" w:cs="宋体"/>
                <w:b/>
                <w:bCs/>
                <w:color w:val="auto"/>
                <w:sz w:val="24"/>
              </w:rPr>
              <w:t>采购编号：</w:t>
            </w:r>
            <w:r>
              <w:rPr>
                <w:rFonts w:ascii="宋体" w:hAnsi="宋体" w:cs="宋体"/>
                <w:b/>
                <w:bCs/>
                <w:color w:val="auto"/>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color w:val="auto"/>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color w:val="auto"/>
                <w:sz w:val="24"/>
              </w:rPr>
            </w:pPr>
            <w:r>
              <w:rPr>
                <w:rFonts w:hint="eastAsia" w:ascii="宋体" w:hAnsi="宋体" w:cs="宋体"/>
                <w:b/>
                <w:bCs/>
                <w:color w:val="auto"/>
                <w:sz w:val="24"/>
              </w:rPr>
              <w:t>项目名称：</w:t>
            </w:r>
            <w:r>
              <w:rPr>
                <w:rFonts w:ascii="宋体" w:hAnsi="宋体" w:cs="宋体"/>
                <w:b/>
                <w:bCs/>
                <w:color w:val="auto"/>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color w:val="auto"/>
              </w:rPr>
            </w:pPr>
          </w:p>
        </w:tc>
      </w:tr>
    </w:tbl>
    <w:p>
      <w:pPr>
        <w:spacing w:line="360" w:lineRule="auto"/>
        <w:rPr>
          <w:rFonts w:ascii="宋体"/>
          <w:color w:val="auto"/>
        </w:rPr>
      </w:pPr>
    </w:p>
    <w:p>
      <w:pPr>
        <w:spacing w:line="360" w:lineRule="auto"/>
        <w:rPr>
          <w:rFonts w:ascii="宋体"/>
          <w:color w:val="auto"/>
        </w:rPr>
      </w:pPr>
    </w:p>
    <w:p>
      <w:pPr>
        <w:spacing w:line="360" w:lineRule="auto"/>
        <w:rPr>
          <w:rFonts w:ascii="宋体"/>
          <w:color w:val="auto"/>
        </w:rPr>
      </w:pPr>
    </w:p>
    <w:p>
      <w:pPr>
        <w:spacing w:line="360" w:lineRule="auto"/>
        <w:rPr>
          <w:rFonts w:ascii="宋体"/>
          <w:color w:val="auto"/>
        </w:rPr>
      </w:pPr>
    </w:p>
    <w:p>
      <w:pPr>
        <w:spacing w:line="360" w:lineRule="auto"/>
        <w:rPr>
          <w:rFonts w:ascii="宋体"/>
          <w:color w:val="auto"/>
        </w:rPr>
      </w:pPr>
    </w:p>
    <w:p>
      <w:pPr>
        <w:spacing w:line="360" w:lineRule="auto"/>
        <w:rPr>
          <w:rFonts w:ascii="宋体"/>
          <w:color w:val="auto"/>
        </w:rPr>
      </w:pPr>
    </w:p>
    <w:p>
      <w:pPr>
        <w:spacing w:line="360" w:lineRule="auto"/>
        <w:rPr>
          <w:rFonts w:ascii="宋体"/>
          <w:b/>
          <w:bCs/>
          <w:color w:val="auto"/>
        </w:rPr>
      </w:pPr>
      <w:bookmarkStart w:id="73" w:name="_Hlk38299433"/>
      <w:r>
        <w:rPr>
          <w:rFonts w:hint="eastAsia" w:ascii="宋体" w:hAnsi="宋体" w:cs="宋体"/>
          <w:b/>
          <w:bCs/>
          <w:color w:val="auto"/>
        </w:rPr>
        <w:t>注：合同签订双方根据项目的具体要求进行修订，不作统一格式要求。</w:t>
      </w:r>
    </w:p>
    <w:bookmarkEnd w:id="73"/>
    <w:p>
      <w:pPr>
        <w:rPr>
          <w:rFonts w:ascii="宋体" w:hAnsi="Times New Roman"/>
          <w:color w:val="auto"/>
        </w:rPr>
        <w:sectPr>
          <w:pgSz w:w="11906" w:h="16838"/>
          <w:pgMar w:top="1135" w:right="1135" w:bottom="1135" w:left="1135" w:header="685" w:footer="567" w:gutter="0"/>
          <w:cols w:space="720" w:num="1"/>
          <w:docGrid w:type="lines" w:linePitch="312" w:charSpace="0"/>
        </w:sectPr>
      </w:pPr>
    </w:p>
    <w:p>
      <w:pPr>
        <w:pStyle w:val="3"/>
        <w:jc w:val="center"/>
        <w:rPr>
          <w:color w:val="auto"/>
          <w:sz w:val="36"/>
          <w:szCs w:val="36"/>
        </w:rPr>
      </w:pPr>
      <w:bookmarkStart w:id="74" w:name="_Toc43264514"/>
      <w:bookmarkEnd w:id="74"/>
      <w:bookmarkStart w:id="75" w:name="_Toc454458061"/>
      <w:bookmarkStart w:id="76" w:name="_Toc50737292"/>
      <w:bookmarkStart w:id="77" w:name="_Toc50691026"/>
      <w:bookmarkStart w:id="78" w:name="_Toc30130"/>
      <w:bookmarkStart w:id="79" w:name="_Toc50736472"/>
      <w:bookmarkStart w:id="80" w:name="_Toc87417454"/>
      <w:bookmarkStart w:id="81" w:name="_Toc50737324"/>
      <w:r>
        <w:rPr>
          <w:rFonts w:hint="eastAsia"/>
          <w:color w:val="auto"/>
          <w:sz w:val="36"/>
          <w:szCs w:val="36"/>
        </w:rPr>
        <w:t>第五章 响应文件格式</w:t>
      </w:r>
      <w:bookmarkEnd w:id="75"/>
      <w:bookmarkEnd w:id="76"/>
      <w:bookmarkEnd w:id="77"/>
      <w:bookmarkEnd w:id="78"/>
      <w:bookmarkEnd w:id="79"/>
      <w:bookmarkEnd w:id="80"/>
      <w:bookmarkEnd w:id="81"/>
    </w:p>
    <w:p>
      <w:pPr>
        <w:pStyle w:val="2"/>
        <w:widowControl/>
        <w:spacing w:line="440" w:lineRule="exact"/>
        <w:jc w:val="center"/>
        <w:rPr>
          <w:rFonts w:ascii="宋体" w:hAnsi="宋体" w:eastAsia="宋体" w:cs="宋体"/>
          <w:b w:val="0"/>
          <w:color w:val="auto"/>
        </w:rPr>
      </w:pPr>
      <w:bookmarkStart w:id="82" w:name="_Toc448133318"/>
      <w:bookmarkStart w:id="83" w:name="_Toc454458062"/>
      <w:bookmarkStart w:id="84" w:name="_Toc453493041"/>
      <w:bookmarkStart w:id="85" w:name="_Toc321408662"/>
      <w:r>
        <w:rPr>
          <w:rFonts w:hint="eastAsia" w:ascii="宋体" w:hAnsi="宋体" w:eastAsia="宋体" w:cs="宋体"/>
          <w:b w:val="0"/>
          <w:color w:val="auto"/>
        </w:rPr>
        <w:t>响应文件封面</w:t>
      </w:r>
      <w:bookmarkEnd w:id="82"/>
      <w:bookmarkEnd w:id="83"/>
      <w:bookmarkEnd w:id="84"/>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1"/>
              <w:widowControl w:val="0"/>
              <w:spacing w:before="0" w:beforeAutospacing="0" w:after="0" w:afterAutospacing="0" w:line="360" w:lineRule="auto"/>
              <w:ind w:firstLine="482" w:firstLineChars="150"/>
              <w:jc w:val="both"/>
              <w:rPr>
                <w:rFonts w:ascii="仿宋_GB2312" w:eastAsia="仿宋_GB2312" w:cs="仿宋_GB2312"/>
                <w:b/>
                <w:color w:val="auto"/>
                <w:kern w:val="2"/>
                <w:sz w:val="32"/>
                <w:szCs w:val="32"/>
              </w:rPr>
            </w:pPr>
          </w:p>
          <w:p>
            <w:pPr>
              <w:pStyle w:val="31"/>
              <w:widowControl w:val="0"/>
              <w:spacing w:before="0" w:beforeAutospacing="0" w:after="0" w:afterAutospacing="0" w:line="360" w:lineRule="auto"/>
              <w:ind w:firstLine="482" w:firstLineChars="150"/>
              <w:jc w:val="both"/>
              <w:rPr>
                <w:rFonts w:ascii="仿宋_GB2312" w:eastAsia="仿宋_GB2312" w:cs="仿宋_GB2312"/>
                <w:b/>
                <w:color w:val="auto"/>
                <w:kern w:val="2"/>
                <w:sz w:val="32"/>
                <w:szCs w:val="32"/>
              </w:rPr>
            </w:pPr>
          </w:p>
          <w:p>
            <w:pPr>
              <w:pStyle w:val="31"/>
              <w:widowControl w:val="0"/>
              <w:spacing w:before="0" w:beforeAutospacing="0" w:after="0" w:afterAutospacing="0" w:line="360" w:lineRule="auto"/>
              <w:jc w:val="center"/>
              <w:rPr>
                <w:rFonts w:hAnsi="Times New Roman"/>
                <w:color w:val="auto"/>
                <w:kern w:val="2"/>
                <w:sz w:val="52"/>
                <w:szCs w:val="52"/>
              </w:rPr>
            </w:pPr>
            <w:r>
              <w:rPr>
                <w:rFonts w:hint="eastAsia"/>
                <w:color w:val="auto"/>
                <w:kern w:val="2"/>
                <w:sz w:val="52"/>
                <w:szCs w:val="52"/>
              </w:rPr>
              <w:t>广西南宁技师学院询价项目</w:t>
            </w:r>
          </w:p>
          <w:p>
            <w:pPr>
              <w:pStyle w:val="31"/>
              <w:widowControl w:val="0"/>
              <w:spacing w:before="0" w:beforeAutospacing="0" w:after="0" w:afterAutospacing="0" w:line="360" w:lineRule="auto"/>
              <w:jc w:val="center"/>
              <w:rPr>
                <w:rFonts w:hAnsi="Times New Roman"/>
                <w:color w:val="auto"/>
                <w:kern w:val="2"/>
                <w:sz w:val="72"/>
                <w:szCs w:val="72"/>
              </w:rPr>
            </w:pPr>
            <w:r>
              <w:rPr>
                <w:rFonts w:hint="eastAsia"/>
                <w:color w:val="auto"/>
                <w:kern w:val="2"/>
                <w:sz w:val="72"/>
                <w:szCs w:val="72"/>
              </w:rPr>
              <w:t>响应文件</w:t>
            </w:r>
          </w:p>
          <w:p>
            <w:pPr>
              <w:pStyle w:val="31"/>
              <w:widowControl w:val="0"/>
              <w:spacing w:before="0" w:beforeAutospacing="0" w:after="0" w:afterAutospacing="0" w:line="360" w:lineRule="auto"/>
              <w:jc w:val="center"/>
              <w:rPr>
                <w:rFonts w:hAnsi="Times New Roman"/>
                <w:color w:val="auto"/>
                <w:kern w:val="2"/>
                <w:sz w:val="32"/>
                <w:szCs w:val="32"/>
              </w:rPr>
            </w:pPr>
          </w:p>
          <w:p>
            <w:pPr>
              <w:pStyle w:val="31"/>
              <w:widowControl w:val="0"/>
              <w:spacing w:before="0" w:beforeAutospacing="0" w:after="0" w:afterAutospacing="0" w:line="360" w:lineRule="auto"/>
              <w:jc w:val="center"/>
              <w:rPr>
                <w:rFonts w:ascii="黑体" w:hAnsi="Times New Roman" w:eastAsia="黑体" w:cs="黑体"/>
                <w:color w:val="auto"/>
                <w:kern w:val="2"/>
                <w:sz w:val="32"/>
                <w:szCs w:val="32"/>
              </w:rPr>
            </w:pPr>
            <w:r>
              <w:rPr>
                <w:rFonts w:hint="eastAsia"/>
                <w:color w:val="auto"/>
                <w:kern w:val="2"/>
                <w:sz w:val="32"/>
                <w:szCs w:val="32"/>
              </w:rPr>
              <w:t>□正本□副本</w:t>
            </w:r>
          </w:p>
          <w:p>
            <w:pPr>
              <w:pStyle w:val="31"/>
              <w:widowControl w:val="0"/>
              <w:spacing w:before="0" w:beforeAutospacing="0" w:after="0" w:afterAutospacing="0" w:line="360" w:lineRule="auto"/>
              <w:jc w:val="both"/>
              <w:rPr>
                <w:rFonts w:ascii="仿宋_GB2312" w:eastAsia="仿宋_GB2312" w:cs="仿宋_GB2312"/>
                <w:color w:val="auto"/>
                <w:kern w:val="2"/>
                <w:sz w:val="32"/>
                <w:szCs w:val="32"/>
              </w:rPr>
            </w:pPr>
          </w:p>
          <w:p>
            <w:pPr>
              <w:pStyle w:val="31"/>
              <w:widowControl w:val="0"/>
              <w:spacing w:before="0" w:beforeAutospacing="0" w:after="0" w:afterAutospacing="0" w:line="400" w:lineRule="exact"/>
              <w:ind w:firstLine="896" w:firstLineChars="320"/>
              <w:jc w:val="both"/>
              <w:rPr>
                <w:rFonts w:hAnsi="Times New Roman"/>
                <w:color w:val="auto"/>
                <w:kern w:val="2"/>
                <w:sz w:val="28"/>
                <w:szCs w:val="28"/>
              </w:rPr>
            </w:pPr>
          </w:p>
          <w:p>
            <w:pPr>
              <w:pStyle w:val="31"/>
              <w:widowControl w:val="0"/>
              <w:spacing w:before="0" w:beforeAutospacing="0" w:after="0" w:afterAutospacing="0" w:line="400" w:lineRule="exact"/>
              <w:ind w:firstLine="896" w:firstLineChars="320"/>
              <w:jc w:val="both"/>
              <w:rPr>
                <w:rFonts w:hAnsi="Times New Roman"/>
                <w:color w:val="auto"/>
                <w:kern w:val="2"/>
                <w:sz w:val="28"/>
                <w:szCs w:val="28"/>
              </w:rPr>
            </w:pPr>
          </w:p>
          <w:p>
            <w:pPr>
              <w:pStyle w:val="31"/>
              <w:widowControl w:val="0"/>
              <w:spacing w:before="0" w:beforeAutospacing="0" w:after="0" w:afterAutospacing="0" w:line="400" w:lineRule="exact"/>
              <w:ind w:firstLine="896" w:firstLineChars="320"/>
              <w:jc w:val="both"/>
              <w:rPr>
                <w:rFonts w:hAnsi="Times New Roman"/>
                <w:color w:val="auto"/>
                <w:kern w:val="2"/>
                <w:sz w:val="28"/>
                <w:szCs w:val="28"/>
              </w:rPr>
            </w:pPr>
          </w:p>
          <w:p>
            <w:pPr>
              <w:pStyle w:val="31"/>
              <w:widowControl w:val="0"/>
              <w:spacing w:before="0" w:beforeAutospacing="0" w:after="0" w:afterAutospacing="0" w:line="400" w:lineRule="exact"/>
              <w:ind w:firstLine="896" w:firstLineChars="320"/>
              <w:jc w:val="both"/>
              <w:rPr>
                <w:rFonts w:hAnsi="Times New Roman"/>
                <w:color w:val="auto"/>
                <w:kern w:val="2"/>
                <w:sz w:val="28"/>
                <w:szCs w:val="28"/>
              </w:rPr>
            </w:pPr>
          </w:p>
          <w:p>
            <w:pPr>
              <w:pStyle w:val="31"/>
              <w:widowControl w:val="0"/>
              <w:spacing w:before="0" w:beforeAutospacing="0" w:after="120" w:afterAutospacing="0"/>
              <w:ind w:left="708" w:leftChars="337"/>
              <w:jc w:val="both"/>
              <w:rPr>
                <w:color w:val="auto"/>
                <w:kern w:val="2"/>
                <w:sz w:val="28"/>
                <w:szCs w:val="28"/>
              </w:rPr>
            </w:pPr>
            <w:r>
              <w:rPr>
                <w:rFonts w:hint="eastAsia" w:ascii="Times New Roman" w:hAnsi="Times New Roman"/>
                <w:color w:val="auto"/>
                <w:kern w:val="2"/>
                <w:sz w:val="28"/>
                <w:szCs w:val="28"/>
              </w:rPr>
              <w:t>项目编号：</w:t>
            </w:r>
          </w:p>
          <w:p>
            <w:pPr>
              <w:pStyle w:val="31"/>
              <w:widowControl w:val="0"/>
              <w:spacing w:before="0" w:beforeAutospacing="0" w:after="120" w:afterAutospacing="0"/>
              <w:ind w:left="708" w:leftChars="337"/>
              <w:jc w:val="both"/>
              <w:rPr>
                <w:color w:val="auto"/>
                <w:kern w:val="2"/>
                <w:sz w:val="28"/>
                <w:szCs w:val="28"/>
              </w:rPr>
            </w:pPr>
            <w:r>
              <w:rPr>
                <w:rFonts w:hint="eastAsia" w:ascii="Times New Roman" w:hAnsi="Times New Roman"/>
                <w:color w:val="auto"/>
                <w:kern w:val="2"/>
                <w:sz w:val="28"/>
                <w:szCs w:val="28"/>
              </w:rPr>
              <w:t>项目名称：</w:t>
            </w:r>
          </w:p>
          <w:p>
            <w:pPr>
              <w:pStyle w:val="31"/>
              <w:widowControl w:val="0"/>
              <w:spacing w:before="0" w:beforeAutospacing="0" w:after="120" w:afterAutospacing="0"/>
              <w:ind w:left="708" w:leftChars="337"/>
              <w:jc w:val="both"/>
              <w:rPr>
                <w:color w:val="auto"/>
                <w:kern w:val="2"/>
                <w:sz w:val="28"/>
                <w:szCs w:val="28"/>
              </w:rPr>
            </w:pPr>
            <w:r>
              <w:rPr>
                <w:rFonts w:hint="eastAsia" w:ascii="Times New Roman" w:hAnsi="Times New Roman"/>
                <w:color w:val="auto"/>
                <w:kern w:val="2"/>
                <w:sz w:val="28"/>
                <w:szCs w:val="28"/>
              </w:rPr>
              <w:t>供应商名称（公章）：</w:t>
            </w:r>
          </w:p>
          <w:p>
            <w:pPr>
              <w:pStyle w:val="31"/>
              <w:widowControl w:val="0"/>
              <w:spacing w:before="0" w:beforeAutospacing="0" w:after="120" w:afterAutospacing="0"/>
              <w:ind w:left="708" w:leftChars="337"/>
              <w:jc w:val="both"/>
              <w:rPr>
                <w:color w:val="auto"/>
                <w:kern w:val="2"/>
                <w:sz w:val="28"/>
                <w:szCs w:val="28"/>
              </w:rPr>
            </w:pPr>
            <w:r>
              <w:rPr>
                <w:rFonts w:hint="eastAsia" w:ascii="Times New Roman" w:hAnsi="Times New Roman"/>
                <w:color w:val="auto"/>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color w:val="auto"/>
                <w:sz w:val="32"/>
                <w:szCs w:val="32"/>
              </w:rPr>
            </w:pPr>
          </w:p>
        </w:tc>
      </w:tr>
      <w:bookmarkEnd w:id="85"/>
    </w:tbl>
    <w:p>
      <w:pPr>
        <w:outlineLvl w:val="1"/>
        <w:rPr>
          <w:rFonts w:ascii="宋体" w:hAnsi="Times New Roman" w:cs="宋体"/>
          <w:color w:val="auto"/>
          <w:kern w:val="0"/>
        </w:rPr>
      </w:pPr>
    </w:p>
    <w:p>
      <w:pPr>
        <w:pStyle w:val="34"/>
        <w:ind w:firstLine="210"/>
        <w:rPr>
          <w:color w:val="auto"/>
        </w:rPr>
      </w:pPr>
    </w:p>
    <w:p>
      <w:pPr>
        <w:pStyle w:val="31"/>
        <w:widowControl w:val="0"/>
        <w:numPr>
          <w:ilvl w:val="0"/>
          <w:numId w:val="2"/>
        </w:numPr>
        <w:spacing w:before="0" w:beforeAutospacing="0" w:after="0" w:afterAutospacing="0"/>
        <w:rPr>
          <w:rFonts w:ascii="Arial" w:hAnsi="Arial" w:eastAsia="黑体"/>
          <w:color w:val="auto"/>
          <w:sz w:val="28"/>
          <w:szCs w:val="28"/>
        </w:rPr>
      </w:pPr>
      <w:bookmarkStart w:id="86" w:name="_Toc50736473"/>
      <w:bookmarkStart w:id="87" w:name="_Toc50737325"/>
      <w:bookmarkStart w:id="88" w:name="_Toc50737293"/>
      <w:bookmarkStart w:id="89" w:name="_Toc52165077"/>
      <w:bookmarkStart w:id="90" w:name="_Toc50691028"/>
      <w:bookmarkStart w:id="91" w:name="_Toc168212179"/>
    </w:p>
    <w:p>
      <w:pPr>
        <w:jc w:val="center"/>
        <w:outlineLvl w:val="1"/>
        <w:rPr>
          <w:rFonts w:ascii="黑体" w:hAnsi="宋体" w:eastAsia="黑体" w:cs="黑体"/>
          <w:color w:val="auto"/>
          <w:kern w:val="0"/>
          <w:sz w:val="32"/>
          <w:szCs w:val="32"/>
        </w:rPr>
      </w:pPr>
      <w:r>
        <w:rPr>
          <w:rFonts w:hint="eastAsia" w:ascii="黑体" w:hAnsi="宋体" w:eastAsia="黑体" w:cs="黑体"/>
          <w:color w:val="auto"/>
          <w:kern w:val="0"/>
          <w:sz w:val="32"/>
          <w:szCs w:val="32"/>
        </w:rPr>
        <w:t>询价响应函</w:t>
      </w:r>
      <w:bookmarkEnd w:id="86"/>
      <w:bookmarkEnd w:id="87"/>
      <w:bookmarkEnd w:id="88"/>
      <w:bookmarkEnd w:id="89"/>
      <w:bookmarkEnd w:id="90"/>
      <w:bookmarkEnd w:id="91"/>
    </w:p>
    <w:p>
      <w:pPr>
        <w:spacing w:line="360" w:lineRule="auto"/>
        <w:ind w:left="105" w:leftChars="50" w:firstLine="2"/>
        <w:rPr>
          <w:rFonts w:ascii="宋体" w:hAnsi="Times New Roman" w:cs="宋体"/>
          <w:b/>
          <w:color w:val="auto"/>
        </w:rPr>
      </w:pPr>
      <w:r>
        <w:rPr>
          <w:rFonts w:hint="eastAsia" w:ascii="宋体" w:hAnsi="宋体" w:cs="宋体"/>
          <w:b/>
          <w:color w:val="auto"/>
        </w:rPr>
        <w:t>致：广西南宁技师学院</w:t>
      </w:r>
    </w:p>
    <w:p>
      <w:pPr>
        <w:spacing w:line="360" w:lineRule="auto"/>
        <w:ind w:firstLine="420" w:firstLineChars="200"/>
        <w:rPr>
          <w:rFonts w:ascii="宋体" w:hAnsi="Times New Roman" w:cs="宋体"/>
          <w:color w:val="auto"/>
        </w:rPr>
      </w:pPr>
      <w:r>
        <w:rPr>
          <w:rFonts w:hint="eastAsia" w:ascii="宋体" w:hAnsi="宋体" w:cs="宋体"/>
          <w:color w:val="auto"/>
        </w:rPr>
        <w:t>我方确认收到贵方</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rPr>
        <w:t>（</w:t>
      </w:r>
      <w:r>
        <w:rPr>
          <w:rFonts w:hint="eastAsia" w:ascii="宋体" w:hAnsi="宋体" w:cs="宋体"/>
          <w:color w:val="auto"/>
          <w:kern w:val="0"/>
          <w:u w:val="single"/>
        </w:rPr>
        <w:t>项目名称</w:t>
      </w:r>
      <w:r>
        <w:rPr>
          <w:rFonts w:hint="eastAsia" w:ascii="宋体" w:hAnsi="宋体" w:cs="宋体"/>
          <w:color w:val="auto"/>
          <w:u w:val="single"/>
        </w:rPr>
        <w:t>）</w:t>
      </w:r>
      <w:r>
        <w:rPr>
          <w:rFonts w:ascii="宋体" w:hAnsi="宋体" w:cs="宋体"/>
          <w:color w:val="auto"/>
          <w:u w:val="single"/>
        </w:rPr>
        <w:t xml:space="preserve">   </w:t>
      </w:r>
      <w:r>
        <w:rPr>
          <w:rFonts w:hint="eastAsia" w:ascii="宋体" w:hAnsi="宋体" w:cs="宋体"/>
          <w:color w:val="auto"/>
        </w:rPr>
        <w:t>的询价文件（项目编号：</w:t>
      </w:r>
      <w:r>
        <w:rPr>
          <w:rFonts w:ascii="宋体" w:hAnsi="宋体" w:cs="宋体"/>
          <w:color w:val="auto"/>
          <w:u w:val="single"/>
        </w:rPr>
        <w:t xml:space="preserve">              </w:t>
      </w:r>
      <w:r>
        <w:rPr>
          <w:rFonts w:hint="eastAsia" w:ascii="宋体" w:hAnsi="宋体" w:cs="宋体"/>
          <w:color w:val="auto"/>
        </w:rPr>
        <w:t>），</w:t>
      </w:r>
      <w:r>
        <w:rPr>
          <w:rFonts w:hint="eastAsia" w:ascii="宋体" w:hAnsi="宋体" w:cs="宋体"/>
          <w:color w:val="auto"/>
          <w:u w:val="single"/>
        </w:rPr>
        <w:t xml:space="preserve">    (供应商名称、地址)   </w:t>
      </w:r>
      <w:r>
        <w:rPr>
          <w:rFonts w:hint="eastAsia" w:ascii="宋体" w:hAnsi="宋体" w:cs="宋体"/>
          <w:color w:val="auto"/>
        </w:rPr>
        <w:t>作为供应商已正式授权</w:t>
      </w:r>
      <w:r>
        <w:rPr>
          <w:rFonts w:hint="eastAsia" w:ascii="宋体" w:hAnsi="宋体" w:cs="宋体"/>
          <w:color w:val="auto"/>
          <w:u w:val="single"/>
        </w:rPr>
        <w:t xml:space="preserve">    (供应商授权代表全名、职务)   </w:t>
      </w:r>
      <w:r>
        <w:rPr>
          <w:rFonts w:hint="eastAsia" w:ascii="宋体" w:hAnsi="宋体" w:cs="宋体"/>
          <w:color w:val="auto"/>
        </w:rPr>
        <w:t>，代表我方提交响应文件进行询价并签署本项目的相关文件。</w:t>
      </w:r>
    </w:p>
    <w:p>
      <w:pPr>
        <w:spacing w:line="360" w:lineRule="auto"/>
        <w:ind w:firstLine="420" w:firstLineChars="200"/>
        <w:rPr>
          <w:rFonts w:ascii="宋体" w:hAnsi="Times New Roman" w:cs="宋体"/>
          <w:color w:val="auto"/>
        </w:rPr>
      </w:pPr>
      <w:r>
        <w:rPr>
          <w:rFonts w:hint="eastAsia" w:ascii="宋体" w:hAnsi="宋体" w:cs="宋体"/>
          <w:color w:val="auto"/>
        </w:rPr>
        <w:t>授权代表在此声明并同意：</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1.我们愿意遵守采购人询价文件的各项规定，自愿参加询价</w:t>
      </w:r>
      <w:r>
        <w:rPr>
          <w:rFonts w:hint="eastAsia" w:ascii="宋体" w:hAnsi="Times New Roman" w:cs="宋体"/>
          <w:color w:val="auto"/>
        </w:rPr>
        <w:t>,</w:t>
      </w:r>
      <w:r>
        <w:rPr>
          <w:rFonts w:hint="eastAsia" w:ascii="宋体" w:hAnsi="宋体" w:cs="宋体"/>
          <w:color w:val="auto"/>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2.我们同意本响应文件自询价开始之日起</w:t>
      </w:r>
      <w:r>
        <w:rPr>
          <w:rFonts w:hint="eastAsia" w:ascii="宋体" w:hAnsi="宋体" w:cs="宋体"/>
          <w:color w:val="auto"/>
          <w:u w:val="single"/>
        </w:rPr>
        <w:t>90</w:t>
      </w:r>
      <w:r>
        <w:rPr>
          <w:rFonts w:hint="eastAsia" w:ascii="宋体" w:hAnsi="宋体" w:cs="宋体"/>
          <w:color w:val="auto"/>
        </w:rPr>
        <w:t>天内有效。</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8.我们是依法注册的法人，在法律、财务及运作上完全独立于采购人。</w:t>
      </w:r>
    </w:p>
    <w:p>
      <w:pPr>
        <w:autoSpaceDE w:val="0"/>
        <w:autoSpaceDN w:val="0"/>
        <w:adjustRightInd w:val="0"/>
        <w:snapToGrid w:val="0"/>
        <w:spacing w:line="400" w:lineRule="exact"/>
        <w:ind w:left="420" w:firstLine="310"/>
        <w:rPr>
          <w:rFonts w:ascii="宋体" w:hAnsi="Times New Roman" w:cs="宋体"/>
          <w:color w:val="auto"/>
          <w:u w:val="single"/>
        </w:rPr>
      </w:pPr>
    </w:p>
    <w:p>
      <w:pPr>
        <w:adjustRightInd w:val="0"/>
        <w:snapToGrid w:val="0"/>
        <w:spacing w:line="400" w:lineRule="exact"/>
        <w:ind w:left="480"/>
        <w:rPr>
          <w:rFonts w:ascii="宋体" w:hAnsi="Times New Roman" w:cs="宋体"/>
          <w:color w:val="auto"/>
        </w:rPr>
      </w:pPr>
    </w:p>
    <w:p>
      <w:pPr>
        <w:adjustRightInd w:val="0"/>
        <w:snapToGrid w:val="0"/>
        <w:spacing w:line="360" w:lineRule="auto"/>
        <w:ind w:left="480"/>
        <w:rPr>
          <w:rFonts w:ascii="宋体" w:hAnsi="Times New Roman" w:cs="宋体"/>
          <w:color w:val="auto"/>
        </w:rPr>
      </w:pPr>
    </w:p>
    <w:p>
      <w:pPr>
        <w:adjustRightInd w:val="0"/>
        <w:snapToGrid w:val="0"/>
        <w:spacing w:line="360" w:lineRule="auto"/>
        <w:ind w:left="480"/>
        <w:rPr>
          <w:rFonts w:ascii="宋体" w:hAnsi="Times New Roman" w:cs="宋体"/>
          <w:color w:val="auto"/>
        </w:rPr>
      </w:pPr>
    </w:p>
    <w:p>
      <w:pPr>
        <w:adjustRightInd w:val="0"/>
        <w:snapToGrid w:val="0"/>
        <w:spacing w:line="360" w:lineRule="auto"/>
        <w:ind w:left="480"/>
        <w:rPr>
          <w:rFonts w:ascii="宋体" w:hAnsi="宋体" w:cs="宋体"/>
          <w:color w:val="auto"/>
        </w:rPr>
      </w:pPr>
      <w:r>
        <w:rPr>
          <w:rFonts w:hint="eastAsia" w:ascii="宋体" w:hAnsi="宋体" w:cs="宋体"/>
          <w:color w:val="auto"/>
        </w:rPr>
        <w:t>供应商名称（公章）:</w:t>
      </w:r>
    </w:p>
    <w:p>
      <w:pPr>
        <w:adjustRightInd w:val="0"/>
        <w:snapToGrid w:val="0"/>
        <w:spacing w:line="360" w:lineRule="auto"/>
        <w:ind w:left="480"/>
        <w:rPr>
          <w:rFonts w:ascii="宋体" w:hAnsi="宋体" w:cs="宋体"/>
          <w:color w:val="auto"/>
        </w:rPr>
      </w:pPr>
    </w:p>
    <w:p>
      <w:pPr>
        <w:adjustRightInd w:val="0"/>
        <w:snapToGrid w:val="0"/>
        <w:spacing w:line="360" w:lineRule="auto"/>
        <w:ind w:firstLine="472" w:firstLineChars="225"/>
        <w:rPr>
          <w:rFonts w:ascii="宋体" w:hAnsi="Times New Roman" w:cs="宋体"/>
          <w:color w:val="auto"/>
        </w:rPr>
      </w:pPr>
      <w:r>
        <w:rPr>
          <w:rFonts w:hint="eastAsia" w:ascii="宋体" w:hAnsi="Times New Roman" w:cs="宋体"/>
          <w:color w:val="auto"/>
        </w:rPr>
        <w:t>法定代表人或</w:t>
      </w:r>
      <w:r>
        <w:rPr>
          <w:rFonts w:hint="eastAsia" w:ascii="宋体" w:hAnsi="宋体" w:cs="宋体"/>
          <w:color w:val="auto"/>
        </w:rPr>
        <w:t>其授权代表签名：</w:t>
      </w:r>
    </w:p>
    <w:p>
      <w:pPr>
        <w:adjustRightInd w:val="0"/>
        <w:snapToGrid w:val="0"/>
        <w:spacing w:line="360" w:lineRule="auto"/>
        <w:ind w:firstLine="472" w:firstLineChars="225"/>
        <w:rPr>
          <w:rFonts w:ascii="宋体" w:hAnsi="Times New Roman" w:cs="宋体"/>
          <w:color w:val="auto"/>
        </w:rPr>
      </w:pPr>
    </w:p>
    <w:p>
      <w:pPr>
        <w:adjustRightInd w:val="0"/>
        <w:snapToGrid w:val="0"/>
        <w:spacing w:line="360" w:lineRule="auto"/>
        <w:ind w:firstLine="472" w:firstLineChars="225"/>
        <w:rPr>
          <w:rFonts w:ascii="宋体" w:hAnsi="Times New Roman" w:cs="宋体"/>
          <w:color w:val="auto"/>
        </w:rPr>
      </w:pPr>
      <w:r>
        <w:rPr>
          <w:rFonts w:hint="eastAsia" w:ascii="宋体" w:hAnsi="宋体" w:cs="宋体"/>
          <w:color w:val="auto"/>
        </w:rPr>
        <w:t>日期：</w:t>
      </w:r>
    </w:p>
    <w:p>
      <w:pPr>
        <w:adjustRightInd w:val="0"/>
        <w:snapToGrid w:val="0"/>
        <w:spacing w:line="360" w:lineRule="auto"/>
        <w:ind w:firstLine="472" w:firstLineChars="225"/>
        <w:rPr>
          <w:rFonts w:ascii="宋体" w:hAnsi="Times New Roman" w:cs="宋体"/>
          <w:color w:val="auto"/>
        </w:rPr>
      </w:pPr>
    </w:p>
    <w:p>
      <w:pPr>
        <w:spacing w:line="360" w:lineRule="auto"/>
        <w:ind w:left="105" w:leftChars="50" w:firstLine="2"/>
        <w:rPr>
          <w:rFonts w:ascii="宋体" w:hAnsi="Times New Roman" w:cs="宋体"/>
          <w:color w:val="auto"/>
        </w:rPr>
      </w:pPr>
    </w:p>
    <w:p>
      <w:pPr>
        <w:rPr>
          <w:rFonts w:ascii="宋体" w:hAnsi="Times New Roman"/>
          <w:color w:val="auto"/>
        </w:rPr>
        <w:sectPr>
          <w:pgSz w:w="11906" w:h="16838"/>
          <w:pgMar w:top="1135" w:right="1135" w:bottom="1135" w:left="1135" w:header="685" w:footer="567" w:gutter="0"/>
          <w:cols w:space="720" w:num="1"/>
          <w:docGrid w:type="lines" w:linePitch="312" w:charSpace="0"/>
        </w:sectPr>
      </w:pPr>
    </w:p>
    <w:p>
      <w:pPr>
        <w:numPr>
          <w:ilvl w:val="0"/>
          <w:numId w:val="2"/>
        </w:numPr>
        <w:spacing w:line="400" w:lineRule="exact"/>
        <w:rPr>
          <w:rFonts w:ascii="黑体" w:hAnsi="Times New Roman" w:eastAsia="黑体" w:cs="黑体"/>
          <w:color w:val="auto"/>
          <w:sz w:val="28"/>
          <w:szCs w:val="28"/>
        </w:rPr>
      </w:pPr>
      <w:bookmarkStart w:id="92" w:name="_Toc50691029"/>
      <w:bookmarkStart w:id="93" w:name="_Toc43264516"/>
      <w:bookmarkStart w:id="94" w:name="_Toc50703722"/>
    </w:p>
    <w:p>
      <w:pPr>
        <w:jc w:val="center"/>
        <w:outlineLvl w:val="1"/>
        <w:rPr>
          <w:rFonts w:ascii="黑体" w:hAnsi="宋体" w:eastAsia="黑体" w:cs="黑体"/>
          <w:color w:val="auto"/>
          <w:kern w:val="0"/>
          <w:sz w:val="32"/>
          <w:szCs w:val="32"/>
        </w:rPr>
      </w:pPr>
      <w:bookmarkStart w:id="95" w:name="_Toc237145559"/>
      <w:r>
        <w:rPr>
          <w:rFonts w:hint="eastAsia" w:ascii="黑体" w:hAnsi="宋体" w:eastAsia="黑体" w:cs="黑体"/>
          <w:color w:val="auto"/>
          <w:kern w:val="0"/>
          <w:sz w:val="32"/>
          <w:szCs w:val="32"/>
        </w:rPr>
        <w:t>供应商资格声明函</w:t>
      </w:r>
      <w:bookmarkEnd w:id="95"/>
    </w:p>
    <w:p>
      <w:pPr>
        <w:spacing w:line="360" w:lineRule="auto"/>
        <w:ind w:firstLine="420"/>
        <w:rPr>
          <w:rFonts w:ascii="Times New Roman" w:hAnsi="Times New Roman" w:cs="宋体"/>
          <w:color w:val="auto"/>
        </w:rPr>
      </w:pPr>
      <w:r>
        <w:rPr>
          <w:rFonts w:hint="eastAsia" w:ascii="Times New Roman" w:hAnsi="Times New Roman" w:cs="宋体"/>
          <w:color w:val="auto"/>
        </w:rPr>
        <w:t>广西南宁技师学院：</w:t>
      </w:r>
    </w:p>
    <w:p>
      <w:pPr>
        <w:spacing w:line="360" w:lineRule="auto"/>
        <w:ind w:firstLine="420"/>
        <w:rPr>
          <w:rFonts w:ascii="Times New Roman" w:hAnsi="Times New Roman" w:cs="宋体"/>
          <w:color w:val="auto"/>
        </w:rPr>
      </w:pPr>
      <w:r>
        <w:rPr>
          <w:rFonts w:hint="eastAsia" w:ascii="Times New Roman" w:hAnsi="Times New Roman" w:cs="宋体"/>
          <w:color w:val="auto"/>
        </w:rPr>
        <w:t>关于贵单位</w:t>
      </w:r>
      <w:r>
        <w:rPr>
          <w:rFonts w:hint="eastAsia" w:ascii="Times New Roman" w:hAnsi="Times New Roman" w:cs="宋体"/>
          <w:color w:val="auto"/>
          <w:u w:val="single"/>
        </w:rPr>
        <w:t xml:space="preserve">    </w:t>
      </w:r>
      <w:r>
        <w:rPr>
          <w:rFonts w:hint="eastAsia" w:ascii="Times New Roman" w:hAnsi="Times New Roman" w:cs="宋体"/>
          <w:color w:val="auto"/>
        </w:rPr>
        <w:t>年</w:t>
      </w:r>
      <w:r>
        <w:rPr>
          <w:rFonts w:hint="eastAsia" w:ascii="Times New Roman" w:hAnsi="Times New Roman" w:cs="宋体"/>
          <w:color w:val="auto"/>
          <w:u w:val="single"/>
        </w:rPr>
        <w:t xml:space="preserve">   </w:t>
      </w:r>
      <w:r>
        <w:rPr>
          <w:rFonts w:hint="eastAsia" w:ascii="Times New Roman" w:hAnsi="Times New Roman" w:cs="宋体"/>
          <w:color w:val="auto"/>
        </w:rPr>
        <w:t>月</w:t>
      </w:r>
      <w:r>
        <w:rPr>
          <w:rFonts w:hint="eastAsia" w:ascii="Times New Roman" w:hAnsi="Times New Roman" w:cs="宋体"/>
          <w:color w:val="auto"/>
          <w:u w:val="single"/>
        </w:rPr>
        <w:t xml:space="preserve">   </w:t>
      </w:r>
      <w:r>
        <w:rPr>
          <w:rFonts w:hint="eastAsia" w:ascii="Times New Roman" w:hAnsi="Times New Roman" w:cs="宋体"/>
          <w:color w:val="auto"/>
        </w:rPr>
        <w:t>日发布</w:t>
      </w:r>
      <w:r>
        <w:rPr>
          <w:rFonts w:ascii="Times New Roman" w:hAnsi="Times New Roman" w:cs="宋体"/>
          <w:color w:val="auto"/>
          <w:u w:val="single"/>
        </w:rPr>
        <w:t xml:space="preserve">                         </w:t>
      </w:r>
      <w:r>
        <w:rPr>
          <w:rFonts w:hint="eastAsia" w:ascii="Times New Roman" w:hAnsi="Times New Roman" w:cs="宋体"/>
          <w:color w:val="auto"/>
        </w:rPr>
        <w:t>项目（项目编号：</w:t>
      </w:r>
      <w:r>
        <w:rPr>
          <w:rFonts w:hint="eastAsia" w:ascii="Times New Roman" w:hAnsi="Times New Roman" w:cs="宋体"/>
          <w:color w:val="auto"/>
          <w:u w:val="single"/>
        </w:rPr>
        <w:t xml:space="preserve">    </w:t>
      </w:r>
      <w:r>
        <w:rPr>
          <w:rFonts w:ascii="Times New Roman" w:hAnsi="Times New Roman" w:cs="宋体"/>
          <w:color w:val="auto"/>
          <w:u w:val="single"/>
        </w:rPr>
        <w:t xml:space="preserve">         </w:t>
      </w:r>
      <w:r>
        <w:rPr>
          <w:rFonts w:hint="eastAsia" w:ascii="Times New Roman" w:hAnsi="Times New Roman" w:cs="宋体"/>
          <w:color w:val="auto"/>
          <w:u w:val="single"/>
        </w:rPr>
        <w:t xml:space="preserve">    </w:t>
      </w:r>
      <w:r>
        <w:rPr>
          <w:rFonts w:hint="eastAsia" w:ascii="Times New Roman" w:hAnsi="Times New Roman" w:cs="宋体"/>
          <w:color w:val="auto"/>
        </w:rPr>
        <w:t>）的采购公告，本公司（企业）愿意参加报价，并声明：</w:t>
      </w:r>
    </w:p>
    <w:p>
      <w:pPr>
        <w:spacing w:line="360" w:lineRule="auto"/>
        <w:ind w:firstLine="420"/>
        <w:rPr>
          <w:rFonts w:ascii="Times New Roman" w:hAnsi="Times New Roman" w:cs="宋体"/>
          <w:color w:val="auto"/>
        </w:rPr>
      </w:pPr>
      <w:r>
        <w:rPr>
          <w:rFonts w:hint="eastAsia" w:ascii="Times New Roman" w:hAnsi="Times New Roman" w:cs="宋体"/>
          <w:color w:val="auto"/>
        </w:rPr>
        <w:t>一、本公司（企业）具备《中华人民共和国政府采购法》第二十二条规定的条件：</w:t>
      </w:r>
    </w:p>
    <w:p>
      <w:pPr>
        <w:spacing w:line="360" w:lineRule="auto"/>
        <w:ind w:firstLine="420"/>
        <w:rPr>
          <w:rFonts w:ascii="Times New Roman" w:hAnsi="Times New Roman" w:cs="宋体"/>
          <w:color w:val="auto"/>
        </w:rPr>
      </w:pPr>
      <w:r>
        <w:rPr>
          <w:rFonts w:hint="eastAsia" w:ascii="Times New Roman" w:hAnsi="Times New Roman" w:cs="宋体"/>
          <w:color w:val="auto"/>
        </w:rPr>
        <w:t>（一）具有独立承担民事责任的能力；</w:t>
      </w:r>
    </w:p>
    <w:p>
      <w:pPr>
        <w:spacing w:line="360" w:lineRule="auto"/>
        <w:ind w:firstLine="420"/>
        <w:rPr>
          <w:rFonts w:ascii="Times New Roman" w:hAnsi="Times New Roman" w:cs="宋体"/>
          <w:color w:val="auto"/>
        </w:rPr>
      </w:pPr>
      <w:r>
        <w:rPr>
          <w:rFonts w:hint="eastAsia" w:ascii="Times New Roman" w:hAnsi="Times New Roman" w:cs="宋体"/>
          <w:color w:val="auto"/>
        </w:rPr>
        <w:t>（二）具有良好的商业信誉和健全的财务会计制度；</w:t>
      </w:r>
    </w:p>
    <w:p>
      <w:pPr>
        <w:spacing w:line="360" w:lineRule="auto"/>
        <w:ind w:firstLine="420"/>
        <w:rPr>
          <w:rFonts w:ascii="Times New Roman" w:hAnsi="Times New Roman" w:cs="宋体"/>
          <w:color w:val="auto"/>
        </w:rPr>
      </w:pPr>
      <w:r>
        <w:rPr>
          <w:rFonts w:hint="eastAsia" w:ascii="Times New Roman" w:hAnsi="Times New Roman" w:cs="宋体"/>
          <w:color w:val="auto"/>
        </w:rPr>
        <w:t>（三）具有履行合同所必需的设备和专业技术能力；</w:t>
      </w:r>
    </w:p>
    <w:p>
      <w:pPr>
        <w:spacing w:line="360" w:lineRule="auto"/>
        <w:ind w:firstLine="420"/>
        <w:rPr>
          <w:rFonts w:ascii="Times New Roman" w:hAnsi="Times New Roman" w:cs="宋体"/>
          <w:color w:val="auto"/>
        </w:rPr>
      </w:pPr>
      <w:r>
        <w:rPr>
          <w:rFonts w:hint="eastAsia" w:ascii="Times New Roman" w:hAnsi="Times New Roman" w:cs="宋体"/>
          <w:color w:val="auto"/>
        </w:rPr>
        <w:t>（四）有依法缴纳税收和社会保障资金的良好记录；</w:t>
      </w:r>
    </w:p>
    <w:p>
      <w:pPr>
        <w:spacing w:line="360" w:lineRule="auto"/>
        <w:ind w:firstLine="420" w:firstLineChars="200"/>
        <w:rPr>
          <w:rFonts w:ascii="Times New Roman" w:hAnsi="Times New Roman" w:cs="宋体"/>
          <w:color w:val="auto"/>
        </w:rPr>
      </w:pPr>
      <w:r>
        <w:rPr>
          <w:rFonts w:hint="eastAsia" w:ascii="Times New Roman" w:hAnsi="Times New Roman" w:cs="宋体"/>
          <w:color w:val="auto"/>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rPr>
          <w:rFonts w:ascii="Times New Roman" w:hAnsi="Times New Roman" w:cs="宋体"/>
          <w:color w:val="auto"/>
        </w:rPr>
      </w:pPr>
      <w:r>
        <w:rPr>
          <w:rFonts w:hint="eastAsia" w:ascii="Times New Roman" w:hAnsi="Times New Roman" w:cs="宋体"/>
          <w:color w:val="auto"/>
        </w:rPr>
        <w:t>（六）法律、行政法规规定的其他条件。</w:t>
      </w:r>
    </w:p>
    <w:p>
      <w:pPr>
        <w:spacing w:line="360" w:lineRule="auto"/>
        <w:ind w:firstLine="420"/>
        <w:rPr>
          <w:rFonts w:ascii="Times New Roman" w:hAnsi="Times New Roman" w:cs="宋体"/>
          <w:color w:val="auto"/>
        </w:rPr>
      </w:pPr>
      <w:r>
        <w:rPr>
          <w:rFonts w:hint="eastAsia" w:ascii="Times New Roman" w:hAnsi="Times New Roman" w:cs="宋体"/>
          <w:color w:val="auto"/>
        </w:rPr>
        <w:t>二、本公司（企业）未被广西南宁技师学院曝光或记录供应商不良行为。</w:t>
      </w:r>
    </w:p>
    <w:p>
      <w:pPr>
        <w:spacing w:line="360" w:lineRule="auto"/>
        <w:ind w:firstLine="420"/>
        <w:rPr>
          <w:rFonts w:ascii="Times New Roman" w:hAnsi="Times New Roman" w:cs="宋体"/>
          <w:color w:val="auto"/>
        </w:rPr>
      </w:pPr>
      <w:r>
        <w:rPr>
          <w:rFonts w:hint="eastAsia" w:ascii="Times New Roman" w:hAnsi="Times New Roman" w:cs="宋体"/>
          <w:color w:val="auto"/>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color w:val="auto"/>
        </w:rPr>
      </w:pPr>
      <w:r>
        <w:rPr>
          <w:rFonts w:hint="eastAsia" w:ascii="Times New Roman" w:hAnsi="Times New Roman" w:cs="宋体"/>
          <w:color w:val="auto"/>
        </w:rPr>
        <w:t>三、我方承诺单位负责人为同一人或者存在直接控股、管理关系的不同供应商，不得同时参加本采购项目报价。</w:t>
      </w:r>
    </w:p>
    <w:p>
      <w:pPr>
        <w:spacing w:line="360" w:lineRule="auto"/>
        <w:ind w:firstLine="420"/>
        <w:rPr>
          <w:rFonts w:ascii="Times New Roman" w:hAnsi="Times New Roman" w:cs="宋体"/>
          <w:color w:val="auto"/>
        </w:rPr>
      </w:pPr>
      <w:r>
        <w:rPr>
          <w:rFonts w:hint="eastAsia" w:ascii="Times New Roman" w:hAnsi="Times New Roman" w:cs="宋体"/>
          <w:color w:val="auto"/>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color w:val="auto"/>
        </w:rPr>
      </w:pPr>
      <w:r>
        <w:rPr>
          <w:rFonts w:hint="eastAsia" w:ascii="Times New Roman" w:hAnsi="Times New Roman" w:cs="宋体"/>
          <w:color w:val="auto"/>
        </w:rPr>
        <w:t>特此声明！</w:t>
      </w:r>
    </w:p>
    <w:p>
      <w:pPr>
        <w:spacing w:line="360" w:lineRule="auto"/>
        <w:ind w:firstLine="420"/>
        <w:rPr>
          <w:color w:val="auto"/>
        </w:rPr>
      </w:pPr>
      <w:r>
        <w:rPr>
          <w:rFonts w:hint="eastAsia" w:ascii="Times New Roman" w:hAnsi="Times New Roman" w:cs="宋体"/>
          <w:color w:val="auto"/>
        </w:rPr>
        <w:t>备注：1. 本声明函如有虚假或与事实不符的，作无效报价处理。</w:t>
      </w:r>
    </w:p>
    <w:p>
      <w:pPr>
        <w:spacing w:line="360" w:lineRule="auto"/>
        <w:ind w:firstLine="420"/>
        <w:rPr>
          <w:color w:val="auto"/>
        </w:rPr>
      </w:pPr>
    </w:p>
    <w:p>
      <w:pPr>
        <w:adjustRightInd w:val="0"/>
        <w:snapToGrid w:val="0"/>
        <w:spacing w:line="360" w:lineRule="auto"/>
        <w:ind w:left="480"/>
        <w:rPr>
          <w:rFonts w:ascii="宋体" w:hAnsi="宋体" w:cs="宋体"/>
          <w:color w:val="auto"/>
        </w:rPr>
      </w:pPr>
      <w:r>
        <w:rPr>
          <w:rFonts w:hint="eastAsia" w:ascii="宋体" w:hAnsi="宋体" w:cs="宋体"/>
          <w:color w:val="auto"/>
        </w:rPr>
        <w:t>供应商名称（公章）:</w:t>
      </w:r>
    </w:p>
    <w:p>
      <w:pPr>
        <w:adjustRightInd w:val="0"/>
        <w:snapToGrid w:val="0"/>
        <w:spacing w:line="360" w:lineRule="auto"/>
        <w:ind w:left="480"/>
        <w:rPr>
          <w:rFonts w:ascii="宋体" w:hAnsi="宋体" w:cs="宋体"/>
          <w:color w:val="auto"/>
        </w:rPr>
      </w:pPr>
    </w:p>
    <w:p>
      <w:pPr>
        <w:adjustRightInd w:val="0"/>
        <w:snapToGrid w:val="0"/>
        <w:spacing w:line="360" w:lineRule="auto"/>
        <w:ind w:firstLine="472" w:firstLineChars="225"/>
        <w:rPr>
          <w:rFonts w:ascii="宋体" w:hAnsi="Times New Roman" w:cs="宋体"/>
          <w:color w:val="auto"/>
        </w:rPr>
      </w:pPr>
      <w:r>
        <w:rPr>
          <w:rFonts w:hint="eastAsia" w:ascii="宋体" w:hAnsi="Times New Roman" w:cs="宋体"/>
          <w:color w:val="auto"/>
        </w:rPr>
        <w:t>法定代表人或</w:t>
      </w:r>
      <w:r>
        <w:rPr>
          <w:rFonts w:hint="eastAsia" w:ascii="宋体" w:hAnsi="宋体" w:cs="宋体"/>
          <w:color w:val="auto"/>
        </w:rPr>
        <w:t>其授权代表签名：</w:t>
      </w:r>
    </w:p>
    <w:p>
      <w:pPr>
        <w:adjustRightInd w:val="0"/>
        <w:snapToGrid w:val="0"/>
        <w:spacing w:line="360" w:lineRule="auto"/>
        <w:ind w:firstLine="472" w:firstLineChars="225"/>
        <w:rPr>
          <w:rFonts w:ascii="宋体" w:hAnsi="Times New Roman" w:cs="宋体"/>
          <w:color w:val="auto"/>
        </w:rPr>
      </w:pPr>
    </w:p>
    <w:p>
      <w:pPr>
        <w:adjustRightInd w:val="0"/>
        <w:snapToGrid w:val="0"/>
        <w:spacing w:line="360" w:lineRule="auto"/>
        <w:ind w:firstLine="472" w:firstLineChars="225"/>
        <w:rPr>
          <w:rFonts w:ascii="宋体" w:hAnsi="Times New Roman" w:cs="宋体"/>
          <w:color w:val="auto"/>
        </w:rPr>
      </w:pPr>
      <w:r>
        <w:rPr>
          <w:rFonts w:hint="eastAsia" w:ascii="宋体" w:hAnsi="宋体" w:cs="宋体"/>
          <w:color w:val="auto"/>
        </w:rPr>
        <w:t>日期：</w:t>
      </w:r>
    </w:p>
    <w:p>
      <w:pPr>
        <w:spacing w:line="360" w:lineRule="auto"/>
        <w:ind w:firstLine="525" w:firstLineChars="250"/>
        <w:rPr>
          <w:rFonts w:ascii="宋体" w:hAnsi="Times New Roman" w:cs="宋体"/>
          <w:color w:val="auto"/>
          <w:lang w:val="zh-CN"/>
        </w:rPr>
      </w:pPr>
    </w:p>
    <w:p>
      <w:pPr>
        <w:spacing w:line="360" w:lineRule="auto"/>
        <w:ind w:firstLine="527" w:firstLineChars="250"/>
        <w:rPr>
          <w:rFonts w:ascii="宋体" w:hAnsi="Times New Roman" w:cs="宋体"/>
          <w:b/>
          <w:bCs/>
          <w:color w:val="auto"/>
          <w:lang w:val="zh-CN"/>
        </w:rPr>
      </w:pPr>
      <w:r>
        <w:rPr>
          <w:rFonts w:hint="eastAsia" w:ascii="宋体" w:hAnsi="Times New Roman" w:cs="宋体"/>
          <w:b/>
          <w:bCs/>
          <w:color w:val="auto"/>
          <w:lang w:val="zh-CN"/>
        </w:rPr>
        <w:t>附件：</w:t>
      </w:r>
    </w:p>
    <w:p>
      <w:pPr>
        <w:spacing w:line="360" w:lineRule="auto"/>
        <w:ind w:left="425" w:hanging="5"/>
        <w:rPr>
          <w:rFonts w:ascii="宋体" w:hAnsi="宋体" w:cs="宋体"/>
          <w:color w:val="auto"/>
        </w:rPr>
      </w:pPr>
      <w:r>
        <w:rPr>
          <w:rFonts w:hint="eastAsia" w:ascii="宋体" w:hAnsi="宋体" w:cs="宋体"/>
          <w:color w:val="auto"/>
        </w:rPr>
        <w:t>(1)</w:t>
      </w:r>
      <w:r>
        <w:rPr>
          <w:rFonts w:hint="eastAsia" w:ascii="宋体" w:hAnsi="宋体" w:cs="宋体"/>
          <w:color w:val="auto"/>
        </w:rPr>
        <w:tab/>
      </w:r>
      <w:r>
        <w:rPr>
          <w:rFonts w:hint="eastAsia" w:ascii="宋体" w:hAnsi="宋体" w:cs="宋体"/>
          <w:color w:val="auto"/>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color w:val="auto"/>
        </w:rPr>
      </w:pPr>
      <w:r>
        <w:rPr>
          <w:rFonts w:hint="eastAsia" w:ascii="宋体" w:hAnsi="宋体" w:cs="宋体"/>
          <w:color w:val="auto"/>
        </w:rPr>
        <w:t>(2)</w:t>
      </w:r>
      <w:r>
        <w:rPr>
          <w:rFonts w:hint="eastAsia" w:ascii="宋体" w:hAnsi="宋体" w:cs="宋体"/>
          <w:color w:val="auto"/>
        </w:rPr>
        <w:tab/>
      </w:r>
      <w:r>
        <w:rPr>
          <w:rFonts w:hint="eastAsia" w:ascii="宋体" w:hAnsi="宋体" w:cs="宋体"/>
          <w:color w:val="auto"/>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color w:val="auto"/>
        </w:rPr>
      </w:pPr>
      <w:r>
        <w:rPr>
          <w:rFonts w:hint="eastAsia" w:ascii="宋体" w:hAnsi="宋体" w:cs="宋体"/>
          <w:color w:val="auto"/>
        </w:rPr>
        <w:t>(3)</w:t>
      </w:r>
      <w:r>
        <w:rPr>
          <w:rFonts w:hint="eastAsia" w:ascii="宋体" w:hAnsi="宋体" w:cs="宋体"/>
          <w:color w:val="auto"/>
        </w:rPr>
        <w:tab/>
      </w:r>
      <w:r>
        <w:rPr>
          <w:rFonts w:hint="eastAsia" w:ascii="宋体" w:hAnsi="宋体" w:cs="宋体"/>
          <w:color w:val="auto"/>
        </w:rPr>
        <w:t>提供投标截止日前在“信用中国”网站（www.creditchina.gov.cn）查询结果截图复印件加盖公章；</w:t>
      </w:r>
    </w:p>
    <w:p>
      <w:pPr>
        <w:spacing w:line="360" w:lineRule="auto"/>
        <w:ind w:left="425" w:hanging="5"/>
        <w:rPr>
          <w:rFonts w:ascii="宋体" w:hAnsi="宋体" w:cs="宋体"/>
          <w:color w:val="auto"/>
        </w:rPr>
      </w:pPr>
      <w:r>
        <w:rPr>
          <w:rFonts w:hint="eastAsia" w:ascii="宋体" w:hAnsi="宋体" w:cs="宋体"/>
          <w:color w:val="auto"/>
        </w:rPr>
        <w:t>(4)</w:t>
      </w:r>
      <w:r>
        <w:rPr>
          <w:rFonts w:hint="eastAsia" w:ascii="宋体" w:hAnsi="宋体" w:cs="宋体"/>
          <w:color w:val="auto"/>
        </w:rPr>
        <w:tab/>
      </w:r>
      <w:r>
        <w:rPr>
          <w:rFonts w:hint="eastAsia" w:ascii="宋体" w:hAnsi="宋体" w:cs="宋体"/>
          <w:color w:val="auto"/>
        </w:rPr>
        <w:t>提供投标截止日前在中国政府采购网(www.ccgp.gov.cn) 查询结果截图复印件加盖公章；</w:t>
      </w:r>
    </w:p>
    <w:p>
      <w:pPr>
        <w:spacing w:line="360" w:lineRule="auto"/>
        <w:ind w:left="425" w:hanging="5"/>
        <w:rPr>
          <w:rFonts w:ascii="宋体" w:hAnsi="宋体" w:cs="宋体"/>
          <w:color w:val="auto"/>
        </w:rPr>
      </w:pPr>
      <w:r>
        <w:rPr>
          <w:rFonts w:hint="eastAsia" w:ascii="宋体" w:hAnsi="宋体" w:cs="宋体"/>
          <w:color w:val="auto"/>
        </w:rPr>
        <w:t>(5)</w:t>
      </w:r>
      <w:r>
        <w:rPr>
          <w:rFonts w:hint="eastAsia" w:ascii="宋体" w:hAnsi="宋体" w:cs="宋体"/>
          <w:color w:val="auto"/>
        </w:rPr>
        <w:tab/>
      </w:r>
      <w:r>
        <w:rPr>
          <w:rFonts w:hint="eastAsia" w:ascii="宋体" w:hAnsi="宋体" w:cs="宋体"/>
          <w:color w:val="auto"/>
        </w:rPr>
        <w:t>资格条件要求的其他文件（如有），提供相应复印件加盖公章；</w:t>
      </w: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pStyle w:val="2"/>
        <w:rPr>
          <w:color w:val="auto"/>
        </w:rPr>
      </w:pPr>
    </w:p>
    <w:p>
      <w:pPr>
        <w:spacing w:line="360" w:lineRule="auto"/>
        <w:ind w:left="425" w:hanging="5"/>
        <w:rPr>
          <w:rFonts w:ascii="宋体" w:hAnsi="宋体" w:cs="宋体"/>
          <w:color w:val="auto"/>
        </w:rPr>
      </w:pPr>
    </w:p>
    <w:p>
      <w:pPr>
        <w:numPr>
          <w:ilvl w:val="0"/>
          <w:numId w:val="2"/>
        </w:numPr>
        <w:spacing w:line="400" w:lineRule="exact"/>
        <w:rPr>
          <w:rFonts w:ascii="黑体" w:hAnsi="Times New Roman" w:eastAsia="黑体" w:cs="黑体"/>
          <w:color w:val="auto"/>
          <w:sz w:val="28"/>
          <w:szCs w:val="28"/>
        </w:rPr>
      </w:pPr>
    </w:p>
    <w:p>
      <w:pPr>
        <w:jc w:val="center"/>
        <w:outlineLvl w:val="1"/>
        <w:rPr>
          <w:rFonts w:ascii="黑体" w:hAnsi="宋体" w:eastAsia="黑体" w:cs="黑体"/>
          <w:color w:val="auto"/>
          <w:kern w:val="0"/>
          <w:sz w:val="32"/>
          <w:szCs w:val="32"/>
        </w:rPr>
      </w:pPr>
      <w:r>
        <w:rPr>
          <w:rFonts w:hint="eastAsia" w:ascii="黑体" w:hAnsi="宋体" w:eastAsia="黑体" w:cs="黑体"/>
          <w:color w:val="auto"/>
          <w:kern w:val="0"/>
          <w:sz w:val="32"/>
          <w:szCs w:val="32"/>
        </w:rPr>
        <w:t>无围标、串标行为承诺书</w:t>
      </w:r>
    </w:p>
    <w:p>
      <w:pPr>
        <w:spacing w:before="312" w:beforeLines="100" w:after="156" w:afterLines="50" w:line="360" w:lineRule="auto"/>
        <w:ind w:firstLine="420" w:firstLineChars="200"/>
        <w:rPr>
          <w:rFonts w:ascii="宋体" w:cs="Times New Roman"/>
          <w:color w:val="auto"/>
        </w:rPr>
      </w:pPr>
      <w:r>
        <w:rPr>
          <w:rFonts w:hint="eastAsia" w:ascii="宋体" w:hAnsi="宋体" w:cs="宋体"/>
          <w:color w:val="auto"/>
        </w:rPr>
        <w:t>本公司郑重承诺：本公司在参加本次</w:t>
      </w:r>
      <w:r>
        <w:rPr>
          <w:rFonts w:ascii="宋体" w:hAnsi="宋体" w:cs="宋体"/>
          <w:color w:val="auto"/>
          <w:u w:val="single"/>
        </w:rPr>
        <w:t xml:space="preserve"> </w:t>
      </w:r>
      <w:r>
        <w:rPr>
          <w:rFonts w:hint="eastAsia" w:ascii="宋体" w:hAnsi="宋体" w:cs="宋体"/>
          <w:color w:val="auto"/>
          <w:u w:val="single"/>
        </w:rPr>
        <w:t>项目名称：</w:t>
      </w:r>
      <w:r>
        <w:rPr>
          <w:rFonts w:ascii="宋体" w:hAnsi="宋体" w:cs="宋体"/>
          <w:color w:val="auto"/>
          <w:u w:val="single"/>
        </w:rPr>
        <w:t xml:space="preserve">         </w:t>
      </w:r>
      <w:r>
        <w:rPr>
          <w:rFonts w:hint="eastAsia" w:ascii="宋体" w:hAnsi="宋体" w:cs="宋体"/>
          <w:color w:val="auto"/>
        </w:rPr>
        <w:t>【项目编号：</w:t>
      </w:r>
      <w:r>
        <w:rPr>
          <w:rFonts w:ascii="宋体" w:hAnsi="宋体" w:cs="宋体"/>
          <w:color w:val="auto"/>
          <w:u w:val="single"/>
        </w:rPr>
        <w:t xml:space="preserve">            </w:t>
      </w:r>
      <w:r>
        <w:rPr>
          <w:rFonts w:hint="eastAsia" w:ascii="宋体" w:hAnsi="宋体" w:cs="宋体"/>
          <w:color w:val="auto"/>
        </w:rPr>
        <w:t>】活动中，无以下围标、串标行为。</w:t>
      </w:r>
    </w:p>
    <w:p>
      <w:pPr>
        <w:spacing w:line="360" w:lineRule="auto"/>
        <w:ind w:left="720" w:hanging="720"/>
        <w:rPr>
          <w:rFonts w:ascii="宋体" w:cs="Times New Roman"/>
          <w:color w:val="auto"/>
        </w:rPr>
      </w:pPr>
      <w:r>
        <w:rPr>
          <w:rFonts w:ascii="宋体" w:hAnsi="宋体" w:cs="宋体"/>
          <w:color w:val="auto"/>
        </w:rPr>
        <w:t xml:space="preserve">    1</w:t>
      </w:r>
      <w:r>
        <w:rPr>
          <w:rFonts w:hint="eastAsia" w:ascii="宋体" w:hAnsi="宋体" w:cs="宋体"/>
          <w:color w:val="auto"/>
        </w:rPr>
        <w:t>）不同供应商的响应文件由同一单位或者个人编制；</w:t>
      </w:r>
    </w:p>
    <w:p>
      <w:pPr>
        <w:spacing w:line="360" w:lineRule="auto"/>
        <w:ind w:left="720" w:hanging="720"/>
        <w:rPr>
          <w:rFonts w:ascii="宋体" w:cs="Times New Roman"/>
          <w:color w:val="auto"/>
        </w:rPr>
      </w:pPr>
      <w:r>
        <w:rPr>
          <w:rFonts w:ascii="宋体" w:hAnsi="宋体" w:cs="宋体"/>
          <w:color w:val="auto"/>
        </w:rPr>
        <w:t xml:space="preserve">    2</w:t>
      </w:r>
      <w:r>
        <w:rPr>
          <w:rFonts w:hint="eastAsia" w:ascii="宋体" w:hAnsi="宋体" w:cs="宋体"/>
          <w:color w:val="auto"/>
        </w:rPr>
        <w:t>）不同供应商委托同一单位或者个人办理投标报价事宜；</w:t>
      </w:r>
    </w:p>
    <w:p>
      <w:pPr>
        <w:spacing w:line="360" w:lineRule="auto"/>
        <w:ind w:left="720" w:hanging="720"/>
        <w:rPr>
          <w:rFonts w:ascii="宋体" w:cs="Times New Roman"/>
          <w:color w:val="auto"/>
        </w:rPr>
      </w:pPr>
      <w:r>
        <w:rPr>
          <w:rFonts w:ascii="宋体" w:hAnsi="宋体" w:cs="宋体"/>
          <w:color w:val="auto"/>
        </w:rPr>
        <w:t xml:space="preserve">    3</w:t>
      </w:r>
      <w:r>
        <w:rPr>
          <w:rFonts w:hint="eastAsia" w:ascii="宋体" w:hAnsi="宋体" w:cs="宋体"/>
          <w:color w:val="auto"/>
        </w:rPr>
        <w:t>）不同供应商的响应文件载明的项目管理成员或者联系人员为同一人；</w:t>
      </w:r>
    </w:p>
    <w:p>
      <w:pPr>
        <w:spacing w:line="360" w:lineRule="auto"/>
        <w:ind w:left="720" w:hanging="720"/>
        <w:rPr>
          <w:rFonts w:ascii="宋体" w:cs="Times New Roman"/>
          <w:color w:val="auto"/>
        </w:rPr>
      </w:pPr>
      <w:r>
        <w:rPr>
          <w:rFonts w:ascii="宋体" w:hAnsi="宋体" w:cs="宋体"/>
          <w:color w:val="auto"/>
        </w:rPr>
        <w:t xml:space="preserve">    4</w:t>
      </w:r>
      <w:r>
        <w:rPr>
          <w:rFonts w:hint="eastAsia" w:ascii="宋体" w:hAnsi="宋体" w:cs="宋体"/>
          <w:color w:val="auto"/>
        </w:rPr>
        <w:t>）不同供应商的响应文件异常一致或者报价呈规律性差异；</w:t>
      </w:r>
    </w:p>
    <w:p>
      <w:pPr>
        <w:spacing w:line="360" w:lineRule="auto"/>
        <w:ind w:left="720" w:hanging="720"/>
        <w:rPr>
          <w:rFonts w:ascii="宋体" w:cs="Times New Roman"/>
          <w:color w:val="auto"/>
        </w:rPr>
      </w:pPr>
      <w:r>
        <w:rPr>
          <w:rFonts w:ascii="宋体" w:hAnsi="宋体" w:cs="宋体"/>
          <w:color w:val="auto"/>
        </w:rPr>
        <w:t xml:space="preserve">    5</w:t>
      </w:r>
      <w:r>
        <w:rPr>
          <w:rFonts w:hint="eastAsia" w:ascii="宋体" w:hAnsi="宋体" w:cs="宋体"/>
          <w:color w:val="auto"/>
        </w:rPr>
        <w:t>）不同供应商的响应文件相互混装；</w:t>
      </w:r>
    </w:p>
    <w:p>
      <w:pPr>
        <w:spacing w:line="360" w:lineRule="auto"/>
        <w:ind w:left="720" w:hanging="720"/>
        <w:rPr>
          <w:rFonts w:ascii="宋体" w:cs="Times New Roman"/>
          <w:color w:val="auto"/>
        </w:rPr>
      </w:pPr>
      <w:r>
        <w:rPr>
          <w:rFonts w:ascii="宋体" w:hAnsi="宋体" w:cs="宋体"/>
          <w:color w:val="auto"/>
        </w:rPr>
        <w:t xml:space="preserve">    6</w:t>
      </w:r>
      <w:r>
        <w:rPr>
          <w:rFonts w:hint="eastAsia" w:ascii="宋体" w:hAnsi="宋体" w:cs="宋体"/>
          <w:color w:val="auto"/>
        </w:rPr>
        <w:t>）不同供应商的投标保证金从同一单位或者个人的账户转出。</w:t>
      </w:r>
    </w:p>
    <w:p>
      <w:pPr>
        <w:spacing w:line="360" w:lineRule="auto"/>
        <w:ind w:left="720" w:hanging="720"/>
        <w:rPr>
          <w:rFonts w:ascii="宋体" w:cs="Times New Roman"/>
          <w:color w:val="auto"/>
        </w:rPr>
      </w:pPr>
      <w:r>
        <w:rPr>
          <w:rFonts w:ascii="宋体" w:hAnsi="宋体" w:cs="宋体"/>
          <w:color w:val="auto"/>
        </w:rPr>
        <w:t xml:space="preserve">    7</w:t>
      </w:r>
      <w:r>
        <w:rPr>
          <w:rFonts w:hint="eastAsia" w:ascii="宋体" w:hAnsi="宋体" w:cs="宋体"/>
          <w:color w:val="auto"/>
        </w:rPr>
        <w:t>）不同供应商的董事、监事、高管、单位负责人为同一人或者存在控股、管理关系的不同单位参加同一包组采购项目报价；</w:t>
      </w:r>
    </w:p>
    <w:p>
      <w:pPr>
        <w:spacing w:line="360" w:lineRule="auto"/>
        <w:ind w:left="720" w:hanging="720"/>
        <w:rPr>
          <w:rFonts w:ascii="宋体" w:cs="Times New Roman"/>
          <w:color w:val="auto"/>
        </w:rPr>
      </w:pPr>
      <w:r>
        <w:rPr>
          <w:rFonts w:ascii="宋体" w:hAnsi="宋体" w:cs="宋体"/>
          <w:color w:val="auto"/>
        </w:rPr>
        <w:t xml:space="preserve">    8</w:t>
      </w:r>
      <w:r>
        <w:rPr>
          <w:rFonts w:hint="eastAsia" w:ascii="宋体" w:hAnsi="宋体" w:cs="宋体"/>
          <w:color w:val="auto"/>
        </w:rPr>
        <w:t>）法律法规界定的其他围标串标行为。</w:t>
      </w:r>
    </w:p>
    <w:p>
      <w:pPr>
        <w:spacing w:line="360" w:lineRule="auto"/>
        <w:ind w:left="720" w:hanging="720"/>
        <w:rPr>
          <w:rFonts w:ascii="宋体" w:cs="Times New Roman"/>
          <w:color w:val="auto"/>
        </w:rPr>
      </w:pPr>
    </w:p>
    <w:p>
      <w:pPr>
        <w:spacing w:line="360" w:lineRule="auto"/>
        <w:ind w:firstLine="420" w:firstLineChars="200"/>
        <w:rPr>
          <w:rFonts w:ascii="宋体" w:cs="Times New Roman"/>
          <w:color w:val="auto"/>
        </w:rPr>
      </w:pPr>
      <w:r>
        <w:rPr>
          <w:rFonts w:hint="eastAsia" w:ascii="宋体" w:hAnsi="宋体" w:cs="宋体"/>
          <w:color w:val="auto"/>
        </w:rPr>
        <w:t>如有发现我公司存在围标、串标行为，我公司愿承担一切法律责任。</w:t>
      </w:r>
    </w:p>
    <w:p>
      <w:pPr>
        <w:spacing w:line="360" w:lineRule="auto"/>
        <w:ind w:firstLine="420" w:firstLineChars="200"/>
        <w:rPr>
          <w:rFonts w:ascii="宋体" w:cs="Times New Roman"/>
          <w:color w:val="auto"/>
        </w:rPr>
      </w:pPr>
      <w:r>
        <w:rPr>
          <w:rFonts w:hint="eastAsia" w:ascii="宋体" w:hAnsi="宋体" w:cs="宋体"/>
          <w:color w:val="auto"/>
        </w:rPr>
        <w:t>特此承诺。</w:t>
      </w:r>
    </w:p>
    <w:p>
      <w:pPr>
        <w:rPr>
          <w:rFonts w:cs="Times New Roman"/>
          <w:color w:val="auto"/>
        </w:rPr>
      </w:pPr>
    </w:p>
    <w:p>
      <w:pPr>
        <w:spacing w:line="480" w:lineRule="auto"/>
        <w:rPr>
          <w:rFonts w:cs="Times New Roman"/>
          <w:color w:val="auto"/>
        </w:rPr>
      </w:pPr>
    </w:p>
    <w:p>
      <w:pPr>
        <w:spacing w:line="480" w:lineRule="auto"/>
        <w:rPr>
          <w:color w:val="auto"/>
        </w:rPr>
      </w:pPr>
      <w:r>
        <w:rPr>
          <w:rFonts w:hint="eastAsia" w:cs="宋体"/>
          <w:color w:val="auto"/>
        </w:rPr>
        <w:t>供应商法定代表人（或法定代表人授权代表）签字或盖私章：</w:t>
      </w:r>
      <w:r>
        <w:rPr>
          <w:color w:val="auto"/>
        </w:rPr>
        <w:t xml:space="preserve">                   </w:t>
      </w:r>
    </w:p>
    <w:p>
      <w:pPr>
        <w:spacing w:line="480" w:lineRule="auto"/>
        <w:rPr>
          <w:color w:val="auto"/>
        </w:rPr>
      </w:pPr>
      <w:r>
        <w:rPr>
          <w:rFonts w:hint="eastAsia" w:cs="宋体"/>
          <w:color w:val="auto"/>
        </w:rPr>
        <w:t>供应商名称（盖公章）：</w:t>
      </w:r>
      <w:r>
        <w:rPr>
          <w:color w:val="auto"/>
        </w:rPr>
        <w:t xml:space="preserve">                        </w:t>
      </w:r>
    </w:p>
    <w:p>
      <w:pPr>
        <w:spacing w:line="480" w:lineRule="auto"/>
        <w:rPr>
          <w:rFonts w:cs="Times New Roman"/>
          <w:color w:val="auto"/>
        </w:rPr>
      </w:pPr>
      <w:r>
        <w:rPr>
          <w:rFonts w:hint="eastAsia" w:cs="宋体"/>
          <w:color w:val="auto"/>
        </w:rPr>
        <w:t>日期：</w:t>
      </w:r>
      <w:r>
        <w:rPr>
          <w:color w:val="auto"/>
        </w:rPr>
        <w:t xml:space="preserve">   </w:t>
      </w:r>
      <w:r>
        <w:rPr>
          <w:rFonts w:hint="eastAsia" w:cs="宋体"/>
          <w:color w:val="auto"/>
        </w:rPr>
        <w:t>年</w:t>
      </w:r>
      <w:r>
        <w:rPr>
          <w:color w:val="auto"/>
        </w:rPr>
        <w:t xml:space="preserve">   </w:t>
      </w:r>
      <w:r>
        <w:rPr>
          <w:rFonts w:hint="eastAsia" w:cs="宋体"/>
          <w:color w:val="auto"/>
        </w:rPr>
        <w:t>月</w:t>
      </w:r>
      <w:r>
        <w:rPr>
          <w:color w:val="auto"/>
        </w:rPr>
        <w:t xml:space="preserve">   </w:t>
      </w:r>
      <w:r>
        <w:rPr>
          <w:rFonts w:hint="eastAsia" w:cs="宋体"/>
          <w:color w:val="auto"/>
        </w:rPr>
        <w:t>日</w:t>
      </w: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numPr>
          <w:ilvl w:val="0"/>
          <w:numId w:val="2"/>
        </w:numPr>
        <w:spacing w:line="400" w:lineRule="exact"/>
        <w:rPr>
          <w:rFonts w:ascii="黑体" w:hAnsi="Times New Roman" w:eastAsia="黑体" w:cs="黑体"/>
          <w:color w:val="auto"/>
          <w:sz w:val="28"/>
          <w:szCs w:val="28"/>
        </w:rPr>
      </w:pPr>
    </w:p>
    <w:p>
      <w:pPr>
        <w:pStyle w:val="2"/>
        <w:keepLines w:val="0"/>
        <w:tabs>
          <w:tab w:val="left" w:pos="851"/>
        </w:tabs>
        <w:spacing w:before="0" w:after="0" w:line="360" w:lineRule="auto"/>
        <w:ind w:left="284"/>
        <w:jc w:val="center"/>
        <w:rPr>
          <w:rFonts w:ascii="宋体" w:hAnsi="宋体" w:eastAsia="宋体"/>
          <w:color w:val="auto"/>
        </w:rPr>
      </w:pPr>
      <w:r>
        <w:rPr>
          <w:rFonts w:hint="eastAsia" w:ascii="宋体" w:hAnsi="宋体" w:eastAsia="宋体" w:cs="宋体"/>
          <w:color w:val="auto"/>
        </w:rPr>
        <w:t>法定代表人证明书、法定代表人授权书</w:t>
      </w:r>
    </w:p>
    <w:p>
      <w:pPr>
        <w:ind w:firstLine="632" w:firstLineChars="300"/>
        <w:rPr>
          <w:rFonts w:ascii="宋体" w:cs="Times New Roman"/>
          <w:b/>
          <w:bCs/>
          <w:color w:val="auto"/>
        </w:rPr>
      </w:pPr>
    </w:p>
    <w:p>
      <w:pPr>
        <w:ind w:firstLine="632" w:firstLineChars="300"/>
        <w:rPr>
          <w:rFonts w:cs="Times New Roman"/>
          <w:color w:val="auto"/>
        </w:rPr>
      </w:pPr>
      <w:r>
        <w:rPr>
          <w:rFonts w:hint="eastAsia" w:ascii="宋体" w:hAnsi="宋体" w:cs="宋体"/>
          <w:b/>
          <w:bCs/>
          <w:color w:val="auto"/>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color w:val="auto"/>
        </w:rPr>
      </w:pPr>
    </w:p>
    <w:p>
      <w:pPr>
        <w:widowControl/>
        <w:jc w:val="center"/>
        <w:rPr>
          <w:rFonts w:cs="Times New Roman"/>
          <w:color w:val="auto"/>
        </w:rPr>
      </w:pPr>
      <w:bookmarkStart w:id="96" w:name="_Toc20491"/>
      <w:r>
        <w:rPr>
          <w:rFonts w:hint="eastAsia" w:ascii="黑体" w:hAnsi="宋体" w:eastAsia="黑体" w:cs="黑体"/>
          <w:color w:val="auto"/>
          <w:kern w:val="0"/>
          <w:sz w:val="31"/>
          <w:szCs w:val="31"/>
        </w:rPr>
        <w:t>法定代表人证明书</w:t>
      </w:r>
    </w:p>
    <w:p>
      <w:pPr>
        <w:widowControl/>
        <w:spacing w:line="360" w:lineRule="auto"/>
        <w:ind w:firstLine="1050" w:firstLineChars="500"/>
        <w:jc w:val="left"/>
        <w:rPr>
          <w:rFonts w:cs="Times New Roman"/>
          <w:color w:val="auto"/>
        </w:rPr>
      </w:pPr>
      <w:r>
        <w:rPr>
          <w:rFonts w:ascii="宋体" w:hAnsi="宋体" w:cs="宋体"/>
          <w:color w:val="auto"/>
          <w:kern w:val="0"/>
        </w:rPr>
        <w:t>______________</w:t>
      </w:r>
      <w:r>
        <w:rPr>
          <w:rFonts w:hint="eastAsia" w:ascii="宋体" w:hAnsi="宋体" w:cs="宋体"/>
          <w:color w:val="auto"/>
          <w:kern w:val="0"/>
        </w:rPr>
        <w:t>同志，现任我单位</w:t>
      </w:r>
      <w:r>
        <w:rPr>
          <w:rFonts w:ascii="宋体" w:hAnsi="宋体" w:cs="宋体"/>
          <w:color w:val="auto"/>
          <w:kern w:val="0"/>
          <w:u w:val="single"/>
        </w:rPr>
        <w:t xml:space="preserve">        </w:t>
      </w:r>
      <w:r>
        <w:rPr>
          <w:rFonts w:hint="eastAsia" w:ascii="宋体" w:hAnsi="宋体" w:cs="宋体"/>
          <w:color w:val="auto"/>
          <w:kern w:val="0"/>
        </w:rPr>
        <w:t>职务，为法定代表人，特此证明。</w:t>
      </w:r>
      <w:r>
        <w:rPr>
          <w:rFonts w:ascii="宋体" w:hAnsi="宋体" w:cs="宋体"/>
          <w:color w:val="auto"/>
          <w:kern w:val="0"/>
        </w:rPr>
        <w:t xml:space="preserve"> </w:t>
      </w:r>
    </w:p>
    <w:p>
      <w:pPr>
        <w:widowControl/>
        <w:spacing w:line="360" w:lineRule="auto"/>
        <w:ind w:firstLine="630" w:firstLineChars="300"/>
        <w:jc w:val="left"/>
        <w:rPr>
          <w:rFonts w:cs="Times New Roman"/>
          <w:color w:val="auto"/>
        </w:rPr>
      </w:pPr>
      <w:r>
        <w:rPr>
          <w:rFonts w:hint="eastAsia" w:ascii="宋体" w:hAnsi="宋体" w:cs="宋体"/>
          <w:color w:val="auto"/>
          <w:kern w:val="0"/>
        </w:rPr>
        <w:t>本证明书自签发之日起生效，有效期与本公司响应文件成交注的投标有效期相同。</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附：</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营业执照（注册号）：</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经济性质：</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主营（产）：</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1" w:hRule="atLeast"/>
        </w:trPr>
        <w:tc>
          <w:tcPr>
            <w:tcW w:w="4154" w:type="dxa"/>
          </w:tcPr>
          <w:p>
            <w:pPr>
              <w:spacing w:line="500" w:lineRule="exact"/>
              <w:ind w:left="-359" w:leftChars="-171"/>
              <w:rPr>
                <w:rFonts w:ascii="宋体" w:cs="Times New Roman"/>
                <w:color w:val="auto"/>
              </w:rPr>
            </w:pPr>
          </w:p>
          <w:p>
            <w:pPr>
              <w:spacing w:line="360" w:lineRule="auto"/>
              <w:ind w:left="-359" w:leftChars="-171"/>
              <w:jc w:val="center"/>
              <w:rPr>
                <w:rFonts w:ascii="宋体" w:cs="Times New Roman"/>
                <w:color w:val="auto"/>
              </w:rPr>
            </w:pPr>
            <w:r>
              <w:rPr>
                <w:rFonts w:hint="eastAsia" w:ascii="宋体" w:hAnsi="宋体" w:cs="宋体"/>
                <w:color w:val="auto"/>
              </w:rPr>
              <w:t>法定代表人</w:t>
            </w:r>
          </w:p>
          <w:p>
            <w:pPr>
              <w:spacing w:line="360" w:lineRule="auto"/>
              <w:ind w:left="-359" w:leftChars="-171"/>
              <w:jc w:val="center"/>
              <w:rPr>
                <w:rFonts w:ascii="宋体" w:cs="Times New Roman"/>
                <w:color w:val="auto"/>
              </w:rPr>
            </w:pPr>
            <w:r>
              <w:rPr>
                <w:rFonts w:hint="eastAsia" w:ascii="宋体" w:hAnsi="宋体" w:cs="宋体"/>
                <w:color w:val="auto"/>
              </w:rPr>
              <w:t>有效居民身份证复印件粘贴处</w:t>
            </w:r>
          </w:p>
          <w:p>
            <w:pPr>
              <w:spacing w:line="360" w:lineRule="auto"/>
              <w:ind w:left="-359" w:leftChars="-171"/>
              <w:jc w:val="center"/>
              <w:rPr>
                <w:rFonts w:ascii="宋体" w:cs="Times New Roman"/>
                <w:color w:val="auto"/>
              </w:rPr>
            </w:pPr>
            <w:r>
              <w:rPr>
                <w:rFonts w:hint="eastAsia" w:ascii="宋体" w:hAnsi="宋体" w:cs="宋体"/>
                <w:color w:val="auto"/>
              </w:rPr>
              <w:t>（正面）</w:t>
            </w:r>
          </w:p>
        </w:tc>
      </w:tr>
    </w:tbl>
    <w:p>
      <w:pPr>
        <w:rPr>
          <w:vanish/>
          <w:color w:val="auto"/>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color w:val="auto"/>
              </w:rPr>
            </w:pPr>
          </w:p>
          <w:p>
            <w:pPr>
              <w:spacing w:line="360" w:lineRule="auto"/>
              <w:ind w:left="-359" w:leftChars="-171"/>
              <w:jc w:val="center"/>
              <w:rPr>
                <w:rFonts w:ascii="宋体" w:cs="Times New Roman"/>
                <w:color w:val="auto"/>
              </w:rPr>
            </w:pPr>
            <w:r>
              <w:rPr>
                <w:rFonts w:hint="eastAsia" w:ascii="宋体" w:hAnsi="宋体" w:cs="宋体"/>
                <w:color w:val="auto"/>
              </w:rPr>
              <w:t>法定代表人</w:t>
            </w:r>
          </w:p>
          <w:p>
            <w:pPr>
              <w:spacing w:line="360" w:lineRule="auto"/>
              <w:ind w:left="-359" w:leftChars="-171"/>
              <w:jc w:val="center"/>
              <w:rPr>
                <w:rFonts w:ascii="宋体" w:cs="Times New Roman"/>
                <w:color w:val="auto"/>
              </w:rPr>
            </w:pPr>
            <w:r>
              <w:rPr>
                <w:rFonts w:hint="eastAsia" w:ascii="宋体" w:hAnsi="宋体" w:cs="宋体"/>
                <w:color w:val="auto"/>
              </w:rPr>
              <w:t>有效居民身份证复印件粘贴处</w:t>
            </w:r>
          </w:p>
          <w:p>
            <w:pPr>
              <w:spacing w:line="360" w:lineRule="auto"/>
              <w:ind w:left="-359" w:leftChars="-171"/>
              <w:jc w:val="center"/>
              <w:rPr>
                <w:rFonts w:ascii="宋体" w:cs="Times New Roman"/>
                <w:color w:val="auto"/>
              </w:rPr>
            </w:pPr>
            <w:r>
              <w:rPr>
                <w:rFonts w:hint="eastAsia" w:ascii="宋体" w:hAnsi="宋体" w:cs="宋体"/>
                <w:color w:val="auto"/>
              </w:rPr>
              <w:t>（反面）</w:t>
            </w:r>
          </w:p>
        </w:tc>
      </w:tr>
    </w:tbl>
    <w:p>
      <w:pPr>
        <w:pStyle w:val="8"/>
        <w:spacing w:line="600" w:lineRule="exact"/>
        <w:ind w:firstLine="422"/>
        <w:rPr>
          <w:rFonts w:ascii="宋体" w:cs="Times New Roman"/>
          <w:b/>
          <w:bCs/>
          <w:color w:val="auto"/>
        </w:rPr>
      </w:pPr>
    </w:p>
    <w:p>
      <w:pPr>
        <w:pStyle w:val="14"/>
        <w:rPr>
          <w:rFonts w:ascii="宋体"/>
          <w:color w:val="auto"/>
          <w:sz w:val="32"/>
          <w:szCs w:val="32"/>
        </w:rPr>
      </w:pPr>
    </w:p>
    <w:p>
      <w:pPr>
        <w:rPr>
          <w:color w:val="auto"/>
        </w:rPr>
      </w:pPr>
    </w:p>
    <w:p>
      <w:pPr>
        <w:pStyle w:val="14"/>
        <w:rPr>
          <w:rFonts w:ascii="宋体"/>
          <w:color w:val="auto"/>
          <w:sz w:val="32"/>
          <w:szCs w:val="32"/>
        </w:rPr>
      </w:pPr>
    </w:p>
    <w:p>
      <w:pPr>
        <w:widowControl/>
        <w:spacing w:line="360" w:lineRule="auto"/>
        <w:ind w:firstLine="636" w:firstLineChars="303"/>
        <w:jc w:val="left"/>
        <w:rPr>
          <w:rFonts w:cs="Times New Roman"/>
          <w:color w:val="auto"/>
        </w:rPr>
      </w:pPr>
      <w:r>
        <w:rPr>
          <w:rFonts w:hint="eastAsia" w:ascii="宋体" w:hAnsi="宋体" w:cs="宋体"/>
          <w:color w:val="auto"/>
          <w:kern w:val="0"/>
        </w:rPr>
        <w:t>供应商名称（单位盖公章）：</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地址：</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签发日期：</w:t>
      </w:r>
      <w:r>
        <w:rPr>
          <w:rFonts w:ascii="宋体" w:hAnsi="宋体" w:cs="宋体"/>
          <w:color w:val="auto"/>
          <w:kern w:val="0"/>
        </w:rPr>
        <w:t xml:space="preserve"> </w:t>
      </w:r>
    </w:p>
    <w:p>
      <w:pPr>
        <w:rPr>
          <w:color w:val="auto"/>
          <w:lang w:val="zh-CN"/>
        </w:rPr>
      </w:pPr>
    </w:p>
    <w:p>
      <w:pPr>
        <w:rPr>
          <w:color w:val="auto"/>
          <w:lang w:val="zh-CN"/>
        </w:rPr>
      </w:pPr>
    </w:p>
    <w:p>
      <w:pPr>
        <w:rPr>
          <w:color w:val="auto"/>
          <w:lang w:val="zh-CN"/>
        </w:rPr>
      </w:pPr>
    </w:p>
    <w:p>
      <w:pPr>
        <w:rPr>
          <w:rFonts w:cs="Times New Roman"/>
          <w:color w:val="auto"/>
        </w:rPr>
      </w:pPr>
    </w:p>
    <w:p>
      <w:pPr>
        <w:pStyle w:val="3"/>
        <w:spacing w:line="360" w:lineRule="auto"/>
        <w:jc w:val="center"/>
        <w:rPr>
          <w:rFonts w:ascii="宋体"/>
          <w:color w:val="auto"/>
        </w:rPr>
      </w:pPr>
      <w:bookmarkStart w:id="97" w:name="_Toc24361"/>
      <w:r>
        <w:rPr>
          <w:rFonts w:hint="eastAsia" w:ascii="宋体" w:hAnsi="宋体" w:cs="宋体"/>
          <w:color w:val="auto"/>
          <w:sz w:val="32"/>
          <w:szCs w:val="32"/>
        </w:rPr>
        <w:t>法定代表人授权委托书</w:t>
      </w:r>
      <w:bookmarkEnd w:id="96"/>
      <w:bookmarkEnd w:id="97"/>
    </w:p>
    <w:p>
      <w:pPr>
        <w:spacing w:line="360" w:lineRule="auto"/>
        <w:rPr>
          <w:rFonts w:ascii="宋体" w:cs="Times New Roman"/>
          <w:color w:val="auto"/>
        </w:rPr>
      </w:pPr>
      <w:r>
        <w:rPr>
          <w:rFonts w:hint="eastAsia" w:ascii="宋体" w:hAnsi="宋体" w:cs="宋体"/>
          <w:color w:val="auto"/>
        </w:rPr>
        <w:t>致：广西南宁技师学院</w:t>
      </w:r>
    </w:p>
    <w:p>
      <w:pPr>
        <w:widowControl/>
        <w:spacing w:line="360" w:lineRule="auto"/>
        <w:ind w:firstLine="420" w:firstLineChars="200"/>
        <w:jc w:val="left"/>
        <w:rPr>
          <w:rFonts w:cs="Times New Roman"/>
          <w:color w:val="auto"/>
        </w:rPr>
      </w:pPr>
      <w:r>
        <w:rPr>
          <w:rFonts w:hint="eastAsia" w:ascii="宋体" w:hAnsi="宋体" w:cs="宋体"/>
          <w:color w:val="auto"/>
          <w:kern w:val="0"/>
        </w:rPr>
        <w:t>本授权委托书声明：注册于</w:t>
      </w:r>
      <w:r>
        <w:rPr>
          <w:rFonts w:ascii="宋体" w:hAnsi="宋体" w:cs="宋体"/>
          <w:color w:val="auto"/>
          <w:kern w:val="0"/>
          <w:u w:val="single"/>
        </w:rPr>
        <w:t xml:space="preserve"> </w:t>
      </w:r>
      <w:r>
        <w:rPr>
          <w:rFonts w:hint="eastAsia" w:ascii="宋体" w:hAnsi="宋体" w:cs="宋体"/>
          <w:color w:val="auto"/>
          <w:kern w:val="0"/>
          <w:u w:val="single"/>
        </w:rPr>
        <w:t>（供应商地址）</w:t>
      </w:r>
      <w:r>
        <w:rPr>
          <w:rFonts w:ascii="宋体" w:hAnsi="宋体" w:cs="宋体"/>
          <w:color w:val="auto"/>
          <w:kern w:val="0"/>
          <w:u w:val="single"/>
        </w:rPr>
        <w:t xml:space="preserve"> </w:t>
      </w:r>
      <w:r>
        <w:rPr>
          <w:rFonts w:hint="eastAsia" w:ascii="宋体" w:hAnsi="宋体" w:cs="宋体"/>
          <w:color w:val="auto"/>
          <w:kern w:val="0"/>
        </w:rPr>
        <w:t>的</w:t>
      </w:r>
      <w:r>
        <w:rPr>
          <w:rFonts w:ascii="宋体" w:hAnsi="宋体" w:cs="宋体"/>
          <w:color w:val="auto"/>
          <w:kern w:val="0"/>
          <w:u w:val="single"/>
        </w:rPr>
        <w:t xml:space="preserve"> </w:t>
      </w:r>
      <w:r>
        <w:rPr>
          <w:rFonts w:hint="eastAsia" w:ascii="宋体" w:hAnsi="宋体" w:cs="宋体"/>
          <w:color w:val="auto"/>
          <w:kern w:val="0"/>
          <w:u w:val="single"/>
        </w:rPr>
        <w:t>（单位名称）</w:t>
      </w:r>
      <w:r>
        <w:rPr>
          <w:rFonts w:ascii="宋体" w:hAnsi="宋体" w:cs="宋体"/>
          <w:color w:val="auto"/>
          <w:kern w:val="0"/>
          <w:u w:val="single"/>
        </w:rPr>
        <w:t xml:space="preserve"> </w:t>
      </w:r>
      <w:r>
        <w:rPr>
          <w:rFonts w:hint="eastAsia" w:ascii="宋体" w:hAnsi="宋体" w:cs="宋体"/>
          <w:color w:val="auto"/>
          <w:kern w:val="0"/>
        </w:rPr>
        <w:t>在下面签名的</w:t>
      </w:r>
      <w:r>
        <w:rPr>
          <w:rFonts w:hint="eastAsia" w:ascii="宋体" w:hAnsi="宋体" w:cs="宋体"/>
          <w:color w:val="auto"/>
          <w:kern w:val="0"/>
          <w:u w:val="single"/>
        </w:rPr>
        <w:t>（法定代表人姓名、职务）</w:t>
      </w:r>
      <w:r>
        <w:rPr>
          <w:rFonts w:hint="eastAsia" w:ascii="宋体" w:hAnsi="宋体" w:cs="宋体"/>
          <w:color w:val="auto"/>
          <w:kern w:val="0"/>
        </w:rPr>
        <w:t>在此授权</w:t>
      </w:r>
      <w:r>
        <w:rPr>
          <w:rFonts w:hint="eastAsia" w:ascii="宋体" w:hAnsi="宋体" w:cs="宋体"/>
          <w:color w:val="auto"/>
          <w:kern w:val="0"/>
          <w:u w:val="single"/>
        </w:rPr>
        <w:t>（被授权人姓名、职务）</w:t>
      </w:r>
      <w:r>
        <w:rPr>
          <w:rFonts w:hint="eastAsia" w:ascii="宋体" w:hAnsi="宋体" w:cs="宋体"/>
          <w:color w:val="auto"/>
          <w:kern w:val="0"/>
        </w:rPr>
        <w:t>作为我公司的合法代理人，就</w:t>
      </w:r>
      <w:r>
        <w:rPr>
          <w:rFonts w:hint="eastAsia" w:ascii="宋体" w:hAnsi="宋体" w:cs="宋体"/>
          <w:color w:val="auto"/>
          <w:kern w:val="0"/>
          <w:u w:val="single"/>
        </w:rPr>
        <w:t>（项目名称、项目编号）</w:t>
      </w:r>
      <w:r>
        <w:rPr>
          <w:rFonts w:hint="eastAsia" w:ascii="宋体" w:hAnsi="宋体" w:cs="宋体"/>
          <w:color w:val="auto"/>
          <w:kern w:val="0"/>
        </w:rPr>
        <w:t>的招投标活动，采购合同的签订、执行、完成和售后服务，作为供应商代表以我方的名义处理一切与之有关的事务。</w:t>
      </w:r>
      <w:r>
        <w:rPr>
          <w:rFonts w:ascii="宋体" w:hAnsi="宋体" w:cs="宋体"/>
          <w:color w:val="auto"/>
          <w:kern w:val="0"/>
        </w:rPr>
        <w:t xml:space="preserve"> </w:t>
      </w:r>
    </w:p>
    <w:p>
      <w:pPr>
        <w:widowControl/>
        <w:spacing w:line="360" w:lineRule="auto"/>
        <w:ind w:firstLine="420" w:firstLineChars="200"/>
        <w:jc w:val="left"/>
        <w:rPr>
          <w:rFonts w:cs="Times New Roman"/>
          <w:color w:val="auto"/>
        </w:rPr>
      </w:pPr>
      <w:r>
        <w:rPr>
          <w:rFonts w:hint="eastAsia" w:ascii="宋体" w:hAnsi="宋体" w:cs="宋体"/>
          <w:color w:val="auto"/>
          <w:kern w:val="0"/>
        </w:rPr>
        <w:t>被授权人（供应商授权代表）无转委托权限。</w:t>
      </w:r>
      <w:r>
        <w:rPr>
          <w:rFonts w:ascii="宋体" w:hAnsi="宋体" w:cs="宋体"/>
          <w:color w:val="auto"/>
          <w:kern w:val="0"/>
        </w:rPr>
        <w:t xml:space="preserve"> </w:t>
      </w:r>
    </w:p>
    <w:p>
      <w:pPr>
        <w:widowControl/>
        <w:spacing w:line="360" w:lineRule="auto"/>
        <w:ind w:firstLine="420" w:firstLineChars="200"/>
        <w:jc w:val="left"/>
        <w:rPr>
          <w:rFonts w:ascii="宋体" w:cs="Times New Roman"/>
          <w:color w:val="auto"/>
          <w:kern w:val="0"/>
        </w:rPr>
      </w:pPr>
      <w:r>
        <w:rPr>
          <w:rFonts w:hint="eastAsia" w:ascii="宋体" w:hAnsi="宋体" w:cs="宋体"/>
          <w:color w:val="auto"/>
          <w:kern w:val="0"/>
        </w:rPr>
        <w:t>本授权书自法定代表人签字之日起生效，特此声明。</w:t>
      </w:r>
      <w:r>
        <w:rPr>
          <w:rFonts w:ascii="宋体" w:hAnsi="宋体" w:cs="宋体"/>
          <w:color w:val="auto"/>
          <w:kern w:val="0"/>
        </w:rPr>
        <w:t xml:space="preserve"> </w:t>
      </w:r>
    </w:p>
    <w:p>
      <w:pPr>
        <w:pStyle w:val="34"/>
        <w:ind w:firstLine="210"/>
        <w:rPr>
          <w:color w:val="auto"/>
        </w:rPr>
      </w:pPr>
    </w:p>
    <w:p>
      <w:pPr>
        <w:widowControl/>
        <w:spacing w:line="360" w:lineRule="auto"/>
        <w:jc w:val="left"/>
        <w:rPr>
          <w:rFonts w:cs="Times New Roman"/>
          <w:b/>
          <w:bCs/>
          <w:color w:val="auto"/>
        </w:rPr>
      </w:pPr>
      <w:r>
        <w:rPr>
          <w:rFonts w:hint="eastAsia" w:ascii="宋体" w:hAnsi="宋体" w:cs="宋体"/>
          <w:b/>
          <w:bCs/>
          <w:color w:val="auto"/>
          <w:kern w:val="0"/>
        </w:rPr>
        <w:t>供应商名称（单位盖公章）：</w:t>
      </w:r>
      <w:r>
        <w:rPr>
          <w:rFonts w:ascii="宋体" w:hAnsi="宋体" w:cs="宋体"/>
          <w:b/>
          <w:bCs/>
          <w:color w:val="auto"/>
          <w:kern w:val="0"/>
        </w:rPr>
        <w:t xml:space="preserve"> </w:t>
      </w:r>
    </w:p>
    <w:p>
      <w:pPr>
        <w:widowControl/>
        <w:spacing w:line="360" w:lineRule="auto"/>
        <w:jc w:val="left"/>
        <w:rPr>
          <w:rFonts w:cs="Times New Roman"/>
          <w:color w:val="auto"/>
        </w:rPr>
      </w:pPr>
      <w:r>
        <w:rPr>
          <w:rFonts w:hint="eastAsia" w:ascii="宋体" w:hAnsi="宋体" w:cs="宋体"/>
          <w:color w:val="auto"/>
          <w:kern w:val="0"/>
        </w:rPr>
        <w:t>地</w:t>
      </w:r>
      <w:r>
        <w:rPr>
          <w:rFonts w:ascii="宋体" w:hAnsi="宋体" w:cs="宋体"/>
          <w:color w:val="auto"/>
          <w:kern w:val="0"/>
        </w:rPr>
        <w:t xml:space="preserve"> </w:t>
      </w:r>
      <w:r>
        <w:rPr>
          <w:rFonts w:hint="eastAsia" w:ascii="宋体" w:hAnsi="宋体" w:cs="宋体"/>
          <w:color w:val="auto"/>
          <w:kern w:val="0"/>
        </w:rPr>
        <w:t>址：</w:t>
      </w:r>
      <w:r>
        <w:rPr>
          <w:rFonts w:ascii="宋体" w:hAnsi="宋体" w:cs="宋体"/>
          <w:color w:val="auto"/>
          <w:kern w:val="0"/>
        </w:rPr>
        <w:t xml:space="preserve"> </w:t>
      </w:r>
    </w:p>
    <w:p>
      <w:pPr>
        <w:widowControl/>
        <w:spacing w:line="360" w:lineRule="auto"/>
        <w:jc w:val="left"/>
        <w:rPr>
          <w:rFonts w:ascii="宋体" w:cs="Times New Roman"/>
          <w:color w:val="auto"/>
          <w:kern w:val="0"/>
        </w:rPr>
      </w:pPr>
    </w:p>
    <w:p>
      <w:pPr>
        <w:widowControl/>
        <w:spacing w:line="360" w:lineRule="auto"/>
        <w:jc w:val="left"/>
        <w:rPr>
          <w:rFonts w:ascii="宋体" w:cs="Times New Roman"/>
          <w:b/>
          <w:bCs/>
          <w:color w:val="auto"/>
          <w:kern w:val="0"/>
        </w:rPr>
      </w:pPr>
      <w:r>
        <w:rPr>
          <w:rFonts w:hint="eastAsia" w:ascii="宋体" w:hAnsi="宋体" w:cs="宋体"/>
          <w:b/>
          <w:bCs/>
          <w:color w:val="auto"/>
          <w:kern w:val="0"/>
        </w:rPr>
        <w:t>法定代表人（签字或盖章）：</w:t>
      </w:r>
      <w:r>
        <w:rPr>
          <w:rFonts w:ascii="宋体" w:hAnsi="宋体" w:cs="宋体"/>
          <w:b/>
          <w:bCs/>
          <w:color w:val="auto"/>
          <w:kern w:val="0"/>
        </w:rPr>
        <w:t xml:space="preserve"> </w:t>
      </w:r>
    </w:p>
    <w:p>
      <w:pPr>
        <w:widowControl/>
        <w:spacing w:line="360" w:lineRule="auto"/>
        <w:jc w:val="left"/>
        <w:rPr>
          <w:rFonts w:cs="Times New Roman"/>
          <w:color w:val="auto"/>
        </w:rPr>
      </w:pPr>
      <w:r>
        <w:rPr>
          <w:rFonts w:hint="eastAsia" w:ascii="宋体" w:hAnsi="宋体" w:cs="宋体"/>
          <w:color w:val="auto"/>
          <w:kern w:val="0"/>
        </w:rPr>
        <w:t>签字日期：</w:t>
      </w:r>
      <w:r>
        <w:rPr>
          <w:rFonts w:ascii="宋体" w:hAnsi="宋体" w:cs="宋体"/>
          <w:color w:val="auto"/>
          <w:kern w:val="0"/>
        </w:rPr>
        <w:t xml:space="preserve">     </w:t>
      </w:r>
      <w:r>
        <w:rPr>
          <w:rFonts w:hint="eastAsia" w:ascii="宋体" w:hAnsi="宋体" w:cs="宋体"/>
          <w:color w:val="auto"/>
          <w:kern w:val="0"/>
        </w:rPr>
        <w:t>年</w:t>
      </w:r>
      <w:r>
        <w:rPr>
          <w:rFonts w:ascii="宋体" w:hAnsi="宋体" w:cs="宋体"/>
          <w:color w:val="auto"/>
          <w:kern w:val="0"/>
        </w:rPr>
        <w:t xml:space="preserve">    </w:t>
      </w:r>
      <w:r>
        <w:rPr>
          <w:rFonts w:hint="eastAsia" w:ascii="宋体" w:hAnsi="宋体" w:cs="宋体"/>
          <w:color w:val="auto"/>
          <w:kern w:val="0"/>
        </w:rPr>
        <w:t>月</w:t>
      </w:r>
      <w:r>
        <w:rPr>
          <w:rFonts w:ascii="宋体" w:hAnsi="宋体" w:cs="宋体"/>
          <w:color w:val="auto"/>
          <w:kern w:val="0"/>
        </w:rPr>
        <w:t xml:space="preserve">    </w:t>
      </w:r>
      <w:r>
        <w:rPr>
          <w:rFonts w:hint="eastAsia" w:ascii="宋体" w:hAnsi="宋体" w:cs="宋体"/>
          <w:color w:val="auto"/>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color w:val="auto"/>
              </w:rPr>
            </w:pPr>
          </w:p>
          <w:p>
            <w:pPr>
              <w:spacing w:line="360" w:lineRule="auto"/>
              <w:ind w:left="-359" w:leftChars="-171"/>
              <w:jc w:val="center"/>
              <w:rPr>
                <w:rFonts w:ascii="宋体" w:cs="Times New Roman"/>
                <w:color w:val="auto"/>
              </w:rPr>
            </w:pPr>
            <w:r>
              <w:rPr>
                <w:rFonts w:hint="eastAsia" w:ascii="宋体" w:hAnsi="宋体" w:cs="宋体"/>
                <w:color w:val="auto"/>
              </w:rPr>
              <w:t>被授权人（授权代表）</w:t>
            </w:r>
          </w:p>
          <w:p>
            <w:pPr>
              <w:spacing w:line="360" w:lineRule="auto"/>
              <w:ind w:left="-359" w:leftChars="-171"/>
              <w:jc w:val="center"/>
              <w:rPr>
                <w:rFonts w:ascii="宋体" w:cs="Times New Roman"/>
                <w:color w:val="auto"/>
              </w:rPr>
            </w:pPr>
            <w:r>
              <w:rPr>
                <w:rFonts w:hint="eastAsia" w:ascii="宋体" w:hAnsi="宋体" w:cs="宋体"/>
                <w:color w:val="auto"/>
              </w:rPr>
              <w:t>有效居民身份证复印件粘贴处</w:t>
            </w:r>
          </w:p>
          <w:p>
            <w:pPr>
              <w:spacing w:line="360" w:lineRule="auto"/>
              <w:ind w:left="-359" w:leftChars="-171"/>
              <w:jc w:val="center"/>
              <w:rPr>
                <w:rFonts w:ascii="宋体" w:cs="Times New Roman"/>
                <w:color w:val="auto"/>
              </w:rPr>
            </w:pPr>
            <w:r>
              <w:rPr>
                <w:rFonts w:hint="eastAsia" w:ascii="宋体" w:hAnsi="宋体" w:cs="宋体"/>
                <w:color w:val="auto"/>
              </w:rPr>
              <w:t>（正面）</w:t>
            </w:r>
          </w:p>
        </w:tc>
      </w:tr>
    </w:tbl>
    <w:p>
      <w:pPr>
        <w:rPr>
          <w:vanish/>
          <w:color w:val="auto"/>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color w:val="auto"/>
              </w:rPr>
            </w:pPr>
          </w:p>
          <w:p>
            <w:pPr>
              <w:spacing w:line="360" w:lineRule="auto"/>
              <w:ind w:left="-359" w:leftChars="-171"/>
              <w:jc w:val="center"/>
              <w:rPr>
                <w:rFonts w:ascii="宋体" w:cs="Times New Roman"/>
                <w:color w:val="auto"/>
              </w:rPr>
            </w:pPr>
            <w:r>
              <w:rPr>
                <w:rFonts w:hint="eastAsia" w:ascii="宋体" w:hAnsi="宋体" w:cs="宋体"/>
                <w:color w:val="auto"/>
              </w:rPr>
              <w:t>被授权人（授权代表）</w:t>
            </w:r>
          </w:p>
          <w:p>
            <w:pPr>
              <w:spacing w:line="360" w:lineRule="auto"/>
              <w:ind w:left="-359" w:leftChars="-171"/>
              <w:jc w:val="center"/>
              <w:rPr>
                <w:rFonts w:ascii="宋体" w:cs="Times New Roman"/>
                <w:color w:val="auto"/>
              </w:rPr>
            </w:pPr>
            <w:r>
              <w:rPr>
                <w:rFonts w:hint="eastAsia" w:ascii="宋体" w:hAnsi="宋体" w:cs="宋体"/>
                <w:color w:val="auto"/>
              </w:rPr>
              <w:t>有效居民身份证复印件粘贴处</w:t>
            </w:r>
          </w:p>
          <w:p>
            <w:pPr>
              <w:spacing w:line="360" w:lineRule="auto"/>
              <w:ind w:left="-359" w:leftChars="-171"/>
              <w:jc w:val="center"/>
              <w:rPr>
                <w:rFonts w:ascii="宋体" w:cs="Times New Roman"/>
                <w:color w:val="auto"/>
              </w:rPr>
            </w:pPr>
            <w:r>
              <w:rPr>
                <w:rFonts w:hint="eastAsia" w:ascii="宋体" w:hAnsi="宋体" w:cs="宋体"/>
                <w:color w:val="auto"/>
              </w:rPr>
              <w:t>（反面）</w:t>
            </w:r>
          </w:p>
        </w:tc>
      </w:tr>
    </w:tbl>
    <w:p>
      <w:pPr>
        <w:spacing w:line="460" w:lineRule="exact"/>
        <w:rPr>
          <w:b/>
          <w:color w:val="auto"/>
        </w:rPr>
      </w:pPr>
    </w:p>
    <w:p>
      <w:pPr>
        <w:spacing w:line="460" w:lineRule="exact"/>
        <w:rPr>
          <w:b/>
          <w:color w:val="auto"/>
        </w:rPr>
      </w:pPr>
    </w:p>
    <w:p>
      <w:pPr>
        <w:spacing w:line="460" w:lineRule="exact"/>
        <w:rPr>
          <w:b/>
          <w:color w:val="auto"/>
        </w:rPr>
      </w:pPr>
    </w:p>
    <w:p>
      <w:pPr>
        <w:spacing w:line="460" w:lineRule="exact"/>
        <w:rPr>
          <w:b/>
          <w:color w:val="auto"/>
        </w:rPr>
      </w:pPr>
    </w:p>
    <w:p>
      <w:pPr>
        <w:rPr>
          <w:b/>
          <w:color w:val="auto"/>
        </w:rPr>
      </w:pPr>
    </w:p>
    <w:p>
      <w:pPr>
        <w:rPr>
          <w:b/>
          <w:color w:val="auto"/>
        </w:rPr>
      </w:pPr>
    </w:p>
    <w:p>
      <w:pPr>
        <w:rPr>
          <w:b/>
          <w:color w:val="auto"/>
        </w:rPr>
      </w:pPr>
    </w:p>
    <w:p>
      <w:pPr>
        <w:spacing w:line="400" w:lineRule="exact"/>
        <w:rPr>
          <w:rFonts w:ascii="宋体" w:hAnsi="Times New Roman" w:cs="宋体"/>
          <w:color w:val="auto"/>
          <w:sz w:val="28"/>
          <w:szCs w:val="28"/>
        </w:rPr>
      </w:pPr>
    </w:p>
    <w:p>
      <w:pPr>
        <w:spacing w:line="360" w:lineRule="auto"/>
        <w:rPr>
          <w:b/>
          <w:color w:val="auto"/>
        </w:rPr>
      </w:pPr>
    </w:p>
    <w:p>
      <w:pPr>
        <w:widowControl/>
        <w:jc w:val="left"/>
        <w:rPr>
          <w:rFonts w:cs="Times New Roman"/>
          <w:b/>
          <w:color w:val="auto"/>
          <w:szCs w:val="24"/>
        </w:rPr>
      </w:pPr>
    </w:p>
    <w:p>
      <w:pPr>
        <w:widowControl/>
        <w:jc w:val="left"/>
        <w:rPr>
          <w:rFonts w:ascii="宋体" w:hAnsi="Times New Roman" w:cs="宋体"/>
          <w:color w:val="auto"/>
          <w:szCs w:val="24"/>
        </w:rPr>
      </w:pPr>
    </w:p>
    <w:p>
      <w:pPr>
        <w:tabs>
          <w:tab w:val="left" w:pos="284"/>
        </w:tabs>
        <w:spacing w:line="400" w:lineRule="exact"/>
        <w:ind w:left="283" w:leftChars="135" w:firstLine="980" w:firstLineChars="350"/>
        <w:rPr>
          <w:rFonts w:ascii="黑体" w:hAnsi="Times New Roman" w:eastAsia="黑体" w:cs="黑体"/>
          <w:color w:val="auto"/>
          <w:sz w:val="28"/>
          <w:szCs w:val="28"/>
        </w:rPr>
      </w:pPr>
    </w:p>
    <w:p>
      <w:pPr>
        <w:tabs>
          <w:tab w:val="left" w:pos="284"/>
        </w:tabs>
        <w:spacing w:line="400" w:lineRule="exact"/>
        <w:ind w:left="283" w:leftChars="135" w:firstLine="980" w:firstLineChars="350"/>
        <w:rPr>
          <w:rFonts w:ascii="黑体" w:hAnsi="Times New Roman" w:eastAsia="黑体" w:cs="黑体"/>
          <w:color w:val="auto"/>
          <w:sz w:val="28"/>
          <w:szCs w:val="28"/>
        </w:rPr>
      </w:pPr>
    </w:p>
    <w:p>
      <w:pPr>
        <w:tabs>
          <w:tab w:val="left" w:pos="284"/>
        </w:tabs>
        <w:spacing w:line="400" w:lineRule="exact"/>
        <w:ind w:left="283" w:leftChars="135" w:firstLine="980" w:firstLineChars="350"/>
        <w:rPr>
          <w:rFonts w:ascii="黑体" w:hAnsi="Times New Roman" w:eastAsia="黑体" w:cs="黑体"/>
          <w:color w:val="auto"/>
          <w:sz w:val="28"/>
          <w:szCs w:val="28"/>
        </w:rPr>
      </w:pPr>
    </w:p>
    <w:p>
      <w:pPr>
        <w:numPr>
          <w:ilvl w:val="0"/>
          <w:numId w:val="2"/>
        </w:numPr>
        <w:spacing w:line="400" w:lineRule="exact"/>
        <w:rPr>
          <w:rFonts w:ascii="黑体" w:hAnsi="Times New Roman" w:eastAsia="黑体" w:cs="黑体"/>
          <w:color w:val="auto"/>
          <w:sz w:val="28"/>
          <w:szCs w:val="28"/>
        </w:rPr>
      </w:pPr>
    </w:p>
    <w:p>
      <w:pPr>
        <w:widowControl/>
        <w:jc w:val="center"/>
        <w:rPr>
          <w:b/>
          <w:color w:val="auto"/>
          <w:sz w:val="24"/>
        </w:rPr>
      </w:pPr>
      <w:r>
        <w:rPr>
          <w:rFonts w:hint="eastAsia" w:ascii="Times New Roman" w:hAnsi="Times New Roman" w:cs="宋体"/>
          <w:b/>
          <w:color w:val="auto"/>
          <w:sz w:val="24"/>
        </w:rPr>
        <w:t>“★”条款响应一览表</w:t>
      </w:r>
    </w:p>
    <w:p>
      <w:pPr>
        <w:spacing w:line="400" w:lineRule="exact"/>
        <w:ind w:left="945" w:leftChars="100" w:hanging="735" w:hangingChars="350"/>
        <w:rPr>
          <w:rFonts w:ascii="宋体" w:hAnsi="Times New Roman" w:cs="宋体"/>
          <w:color w:val="auto"/>
        </w:rPr>
      </w:pPr>
      <w:r>
        <w:rPr>
          <w:rFonts w:hint="eastAsia" w:ascii="宋体" w:hAnsi="宋体" w:cs="宋体"/>
          <w:color w:val="auto"/>
        </w:rPr>
        <w:t>说明：供应商必须对应询价文件</w:t>
      </w:r>
      <w:r>
        <w:rPr>
          <w:rFonts w:hint="eastAsia" w:ascii="Times New Roman" w:hAnsi="Times New Roman" w:cs="宋体"/>
          <w:color w:val="auto"/>
        </w:rPr>
        <w:t>带“</w:t>
      </w:r>
      <w:r>
        <w:rPr>
          <w:rFonts w:hint="eastAsia" w:ascii="宋体" w:hAnsi="Times New Roman" w:cs="宋体"/>
          <w:color w:val="auto"/>
        </w:rPr>
        <w:t>★</w:t>
      </w:r>
      <w:r>
        <w:rPr>
          <w:rFonts w:hint="eastAsia" w:ascii="Times New Roman" w:hAnsi="Times New Roman" w:cs="宋体"/>
          <w:color w:val="auto"/>
        </w:rPr>
        <w:t>”的</w:t>
      </w:r>
      <w:r>
        <w:rPr>
          <w:rFonts w:hint="eastAsia" w:ascii="宋体" w:hAnsi="宋体" w:cs="宋体"/>
          <w:color w:val="auto"/>
        </w:rPr>
        <w:t>实质性条款逐条应答并按要求填写下表。</w:t>
      </w:r>
    </w:p>
    <w:p>
      <w:pPr>
        <w:spacing w:line="400" w:lineRule="exact"/>
        <w:ind w:firstLine="210" w:firstLineChars="100"/>
        <w:rPr>
          <w:rFonts w:ascii="宋体" w:hAnsi="Times New Roman" w:cs="宋体"/>
          <w:color w:val="auto"/>
          <w:u w:val="single"/>
        </w:rPr>
      </w:pPr>
      <w:r>
        <w:rPr>
          <w:rFonts w:hint="eastAsia" w:ascii="宋体" w:hAnsi="宋体" w:cs="宋体"/>
          <w:color w:val="auto"/>
        </w:rPr>
        <w:t>项目名称：</w:t>
      </w:r>
      <w:r>
        <w:rPr>
          <w:rFonts w:ascii="宋体" w:hAnsi="Times New Roman" w:cs="宋体"/>
          <w:color w:val="auto"/>
          <w:u w:val="single"/>
        </w:rPr>
        <w:t xml:space="preserve">                                                  </w:t>
      </w:r>
    </w:p>
    <w:p>
      <w:pPr>
        <w:spacing w:line="400" w:lineRule="exact"/>
        <w:ind w:firstLine="210" w:firstLineChars="100"/>
        <w:rPr>
          <w:rFonts w:ascii="宋体" w:hAnsi="Times New Roman" w:cs="宋体"/>
          <w:color w:val="auto"/>
        </w:rPr>
      </w:pPr>
      <w:r>
        <w:rPr>
          <w:rFonts w:hint="eastAsia" w:ascii="宋体" w:hAnsi="宋体" w:cs="宋体"/>
          <w:color w:val="auto"/>
        </w:rPr>
        <w:t>项目编号：</w:t>
      </w:r>
      <w:r>
        <w:rPr>
          <w:rFonts w:ascii="宋体" w:hAnsi="宋体" w:cs="宋体"/>
          <w:color w:val="auto"/>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color w:val="auto"/>
                <w:sz w:val="18"/>
                <w:szCs w:val="18"/>
              </w:rPr>
            </w:pPr>
            <w:r>
              <w:rPr>
                <w:rFonts w:hint="eastAsia" w:ascii="宋体" w:hAnsi="宋体" w:cs="宋体"/>
                <w:color w:val="auto"/>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偏离情况说明</w:t>
            </w:r>
          </w:p>
          <w:p>
            <w:pPr>
              <w:ind w:left="-78" w:leftChars="-37" w:right="-80" w:rightChars="-38"/>
              <w:rPr>
                <w:rFonts w:ascii="宋体" w:hAnsi="Times New Roman" w:cs="宋体"/>
                <w:color w:val="auto"/>
                <w:sz w:val="18"/>
                <w:szCs w:val="18"/>
              </w:rPr>
            </w:pPr>
            <w:r>
              <w:rPr>
                <w:rFonts w:hint="eastAsia" w:ascii="宋体" w:hAnsi="宋体" w:cs="宋体"/>
                <w:color w:val="auto"/>
                <w:sz w:val="18"/>
                <w:szCs w:val="18"/>
              </w:rPr>
              <w:t>可填写：“正偏离”、“无偏离”、“负偏离”</w:t>
            </w: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相关证明文件指引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bl>
    <w:p>
      <w:pPr>
        <w:adjustRightInd w:val="0"/>
        <w:snapToGrid w:val="0"/>
        <w:spacing w:line="460" w:lineRule="exact"/>
        <w:ind w:left="59" w:leftChars="28"/>
        <w:rPr>
          <w:rFonts w:ascii="宋体" w:hAnsi="Times New Roman" w:cs="宋体"/>
          <w:color w:val="auto"/>
        </w:rPr>
      </w:pPr>
      <w:r>
        <w:rPr>
          <w:rFonts w:hint="eastAsia" w:ascii="宋体" w:hAnsi="宋体" w:cs="宋体"/>
          <w:color w:val="auto"/>
        </w:rPr>
        <w:t>备注：本表中“询价文件的要求描述”与采购需求书中的条款描述不一致的以采购需求书中的规定为准。</w:t>
      </w:r>
    </w:p>
    <w:p>
      <w:pPr>
        <w:spacing w:line="500" w:lineRule="exact"/>
        <w:ind w:firstLine="109" w:firstLineChars="50"/>
        <w:rPr>
          <w:color w:val="auto"/>
          <w:spacing w:val="4"/>
        </w:rPr>
      </w:pPr>
    </w:p>
    <w:p>
      <w:pPr>
        <w:ind w:firstLine="420" w:firstLineChars="200"/>
        <w:rPr>
          <w:color w:val="auto"/>
        </w:rPr>
      </w:pPr>
      <w:r>
        <w:rPr>
          <w:rFonts w:hint="eastAsia" w:ascii="Times New Roman" w:hAnsi="Times New Roman" w:cs="宋体"/>
          <w:color w:val="auto"/>
        </w:rPr>
        <w:t>供应商名称（公章）：</w:t>
      </w:r>
    </w:p>
    <w:p>
      <w:pPr>
        <w:ind w:firstLine="420" w:firstLineChars="200"/>
        <w:rPr>
          <w:color w:val="auto"/>
        </w:rPr>
      </w:pPr>
    </w:p>
    <w:p>
      <w:pPr>
        <w:ind w:firstLine="420" w:firstLineChars="200"/>
        <w:rPr>
          <w:color w:val="auto"/>
        </w:rPr>
      </w:pPr>
      <w:r>
        <w:rPr>
          <w:rFonts w:hint="eastAsia" w:ascii="Times New Roman" w:hAnsi="Times New Roman" w:cs="宋体"/>
          <w:color w:val="auto"/>
        </w:rPr>
        <w:t>法定代表人或其授权代表（签名）：</w:t>
      </w:r>
    </w:p>
    <w:p>
      <w:pPr>
        <w:ind w:firstLine="420" w:firstLineChars="200"/>
        <w:rPr>
          <w:color w:val="auto"/>
        </w:rPr>
      </w:pPr>
    </w:p>
    <w:p>
      <w:pPr>
        <w:ind w:firstLine="420" w:firstLineChars="200"/>
        <w:rPr>
          <w:color w:val="auto"/>
        </w:rPr>
      </w:pPr>
      <w:r>
        <w:rPr>
          <w:rFonts w:hint="eastAsia" w:ascii="Times New Roman" w:hAnsi="Times New Roman" w:cs="宋体"/>
          <w:color w:val="auto"/>
        </w:rPr>
        <w:t xml:space="preserve">日期： </w:t>
      </w:r>
      <w:r>
        <w:rPr>
          <w:rFonts w:ascii="Times New Roman" w:hAnsi="Times New Roman" w:cs="宋体"/>
          <w:color w:val="auto"/>
        </w:rPr>
        <w:t xml:space="preserve">      </w:t>
      </w:r>
      <w:r>
        <w:rPr>
          <w:rFonts w:hint="eastAsia" w:ascii="Times New Roman" w:hAnsi="Times New Roman" w:cs="宋体"/>
          <w:color w:val="auto"/>
        </w:rPr>
        <w:t xml:space="preserve">年 </w:t>
      </w:r>
      <w:r>
        <w:rPr>
          <w:rFonts w:ascii="Times New Roman" w:hAnsi="Times New Roman" w:cs="宋体"/>
          <w:color w:val="auto"/>
        </w:rPr>
        <w:t xml:space="preserve">  </w:t>
      </w:r>
      <w:r>
        <w:rPr>
          <w:rFonts w:hint="eastAsia" w:ascii="Times New Roman" w:hAnsi="Times New Roman" w:cs="宋体"/>
          <w:color w:val="auto"/>
        </w:rPr>
        <w:t xml:space="preserve">月 </w:t>
      </w:r>
      <w:r>
        <w:rPr>
          <w:rFonts w:ascii="Times New Roman" w:hAnsi="Times New Roman" w:cs="宋体"/>
          <w:color w:val="auto"/>
        </w:rPr>
        <w:t xml:space="preserve">  </w:t>
      </w:r>
      <w:r>
        <w:rPr>
          <w:rFonts w:hint="eastAsia" w:ascii="Times New Roman" w:hAnsi="Times New Roman" w:cs="宋体"/>
          <w:color w:val="auto"/>
        </w:rPr>
        <w:t>日</w:t>
      </w:r>
    </w:p>
    <w:p>
      <w:pPr>
        <w:widowControl/>
        <w:jc w:val="left"/>
        <w:rPr>
          <w:rFonts w:ascii="黑体" w:hAnsi="Times New Roman" w:eastAsia="黑体" w:cs="黑体"/>
          <w:color w:val="auto"/>
          <w:sz w:val="28"/>
          <w:szCs w:val="28"/>
        </w:rPr>
      </w:pPr>
    </w:p>
    <w:p>
      <w:pPr>
        <w:widowControl/>
        <w:jc w:val="left"/>
        <w:rPr>
          <w:rFonts w:ascii="黑体" w:hAnsi="Times New Roman" w:eastAsia="黑体" w:cs="黑体"/>
          <w:color w:val="auto"/>
          <w:sz w:val="28"/>
          <w:szCs w:val="28"/>
        </w:rPr>
      </w:pPr>
    </w:p>
    <w:p>
      <w:pPr>
        <w:widowControl/>
        <w:jc w:val="left"/>
        <w:rPr>
          <w:rFonts w:ascii="黑体" w:hAnsi="Times New Roman" w:eastAsia="黑体" w:cs="黑体"/>
          <w:color w:val="auto"/>
          <w:sz w:val="28"/>
          <w:szCs w:val="28"/>
        </w:rPr>
      </w:pPr>
    </w:p>
    <w:p>
      <w:pPr>
        <w:widowControl/>
        <w:jc w:val="left"/>
        <w:rPr>
          <w:rFonts w:ascii="黑体" w:hAnsi="Times New Roman" w:eastAsia="黑体" w:cs="黑体"/>
          <w:color w:val="auto"/>
          <w:sz w:val="28"/>
          <w:szCs w:val="28"/>
        </w:rPr>
      </w:pPr>
    </w:p>
    <w:p>
      <w:pPr>
        <w:numPr>
          <w:ilvl w:val="0"/>
          <w:numId w:val="2"/>
        </w:numPr>
        <w:spacing w:line="400" w:lineRule="exact"/>
        <w:rPr>
          <w:rFonts w:ascii="黑体" w:hAnsi="Times New Roman" w:eastAsia="黑体" w:cs="黑体"/>
          <w:color w:val="auto"/>
          <w:sz w:val="28"/>
          <w:szCs w:val="28"/>
        </w:rPr>
      </w:pPr>
    </w:p>
    <w:p>
      <w:pPr>
        <w:pStyle w:val="3"/>
        <w:spacing w:line="360" w:lineRule="auto"/>
        <w:jc w:val="center"/>
        <w:rPr>
          <w:rFonts w:ascii="黑体" w:eastAsia="黑体" w:cs="黑体"/>
          <w:b w:val="0"/>
          <w:bCs w:val="0"/>
          <w:color w:val="auto"/>
          <w:sz w:val="32"/>
          <w:szCs w:val="32"/>
        </w:rPr>
      </w:pPr>
      <w:bookmarkStart w:id="98" w:name="_Toc21165"/>
      <w:r>
        <w:rPr>
          <w:rFonts w:hint="eastAsia" w:ascii="宋体" w:hAnsi="宋体" w:cs="宋体"/>
          <w:color w:val="auto"/>
          <w:sz w:val="32"/>
          <w:szCs w:val="32"/>
        </w:rPr>
        <w:t>报价表</w:t>
      </w:r>
      <w:bookmarkEnd w:id="98"/>
    </w:p>
    <w:p>
      <w:pPr>
        <w:pStyle w:val="2"/>
        <w:jc w:val="center"/>
        <w:rPr>
          <w:rFonts w:ascii="宋体" w:hAnsi="宋体" w:eastAsia="宋体" w:cs="宋体"/>
          <w:color w:val="auto"/>
          <w:sz w:val="24"/>
          <w:szCs w:val="24"/>
        </w:rPr>
      </w:pPr>
      <w:r>
        <w:rPr>
          <w:rFonts w:hint="eastAsia" w:ascii="宋体" w:hAnsi="宋体" w:eastAsia="宋体" w:cs="宋体"/>
          <w:color w:val="auto"/>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3534" w:type="dxa"/>
            <w:shd w:val="clear" w:color="auto" w:fill="D9D9D9"/>
            <w:vAlign w:val="center"/>
          </w:tcPr>
          <w:p>
            <w:pPr>
              <w:jc w:val="center"/>
              <w:rPr>
                <w:b/>
                <w:color w:val="auto"/>
              </w:rPr>
            </w:pPr>
            <w:bookmarkStart w:id="99" w:name="_Hlk38364649"/>
            <w:r>
              <w:rPr>
                <w:rFonts w:hint="eastAsia"/>
                <w:b/>
                <w:color w:val="auto"/>
              </w:rPr>
              <w:t>项目名称</w:t>
            </w:r>
          </w:p>
        </w:tc>
        <w:tc>
          <w:tcPr>
            <w:tcW w:w="3402" w:type="dxa"/>
            <w:shd w:val="clear" w:color="auto" w:fill="D9D9D9"/>
            <w:vAlign w:val="center"/>
          </w:tcPr>
          <w:p>
            <w:pPr>
              <w:jc w:val="center"/>
              <w:rPr>
                <w:b/>
                <w:color w:val="auto"/>
              </w:rPr>
            </w:pPr>
            <w:r>
              <w:rPr>
                <w:rFonts w:hint="eastAsia"/>
                <w:b/>
                <w:color w:val="auto"/>
              </w:rPr>
              <w:t>投标总报价</w:t>
            </w:r>
          </w:p>
        </w:tc>
        <w:tc>
          <w:tcPr>
            <w:tcW w:w="1904" w:type="dxa"/>
            <w:shd w:val="clear" w:color="auto" w:fill="D9D9D9"/>
            <w:vAlign w:val="center"/>
          </w:tcPr>
          <w:p>
            <w:pPr>
              <w:jc w:val="center"/>
              <w:rPr>
                <w:b/>
                <w:color w:val="auto"/>
              </w:rPr>
            </w:pPr>
            <w:r>
              <w:rPr>
                <w:rFonts w:hint="eastAsia"/>
                <w:b/>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9" w:hRule="atLeast"/>
        </w:trPr>
        <w:tc>
          <w:tcPr>
            <w:tcW w:w="3534" w:type="dxa"/>
            <w:vMerge w:val="restart"/>
            <w:vAlign w:val="center"/>
          </w:tcPr>
          <w:p>
            <w:pPr>
              <w:spacing w:line="360" w:lineRule="auto"/>
              <w:jc w:val="center"/>
              <w:rPr>
                <w:rFonts w:cs="Arial"/>
                <w:bCs/>
                <w:color w:val="auto"/>
              </w:rPr>
            </w:pPr>
            <w:r>
              <w:rPr>
                <w:rFonts w:hint="eastAsia" w:ascii="宋体" w:hAnsi="宋体" w:cs="宋体"/>
                <w:color w:val="auto"/>
                <w:kern w:val="28"/>
              </w:rPr>
              <w:t>广西南宁技师学院</w:t>
            </w:r>
            <w:r>
              <w:rPr>
                <w:rFonts w:hint="eastAsia" w:ascii="宋体" w:hAnsi="宋体" w:cs="宋体"/>
                <w:color w:val="auto"/>
                <w:kern w:val="28"/>
                <w:lang w:val="en-US" w:eastAsia="zh-CN"/>
              </w:rPr>
              <w:t>2025年秋学期美容美发与造型专业实习材料（重）</w:t>
            </w: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color w:val="auto"/>
              </w:rPr>
            </w:pPr>
            <w:r>
              <w:rPr>
                <w:rFonts w:hint="eastAsia" w:cs="Arial"/>
                <w:bCs/>
                <w:color w:val="auto"/>
              </w:rPr>
              <w:t>小写：￥</w:t>
            </w:r>
            <w:r>
              <w:rPr>
                <w:rFonts w:hint="eastAsia" w:cs="Arial"/>
                <w:bCs/>
                <w:color w:val="auto"/>
                <w:u w:val="single"/>
              </w:rPr>
              <w:t xml:space="preserve">         </w:t>
            </w:r>
            <w:r>
              <w:rPr>
                <w:rFonts w:hint="eastAsia" w:cs="Arial"/>
                <w:bCs/>
                <w:color w:val="auto"/>
              </w:rPr>
              <w:t>元</w:t>
            </w:r>
          </w:p>
        </w:tc>
        <w:tc>
          <w:tcPr>
            <w:tcW w:w="1904" w:type="dxa"/>
            <w:vMerge w:val="restart"/>
            <w:vAlign w:val="center"/>
          </w:tcPr>
          <w:p>
            <w:pPr>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color w:val="auto"/>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color w:val="auto"/>
              </w:rPr>
            </w:pPr>
            <w:r>
              <w:rPr>
                <w:rFonts w:hint="eastAsia" w:cs="Arial"/>
                <w:bCs/>
                <w:color w:val="auto"/>
              </w:rPr>
              <w:t>大写：人民币</w:t>
            </w:r>
            <w:r>
              <w:rPr>
                <w:rFonts w:hint="eastAsia" w:cs="Arial"/>
                <w:bCs/>
                <w:color w:val="auto"/>
                <w:u w:val="single"/>
              </w:rPr>
              <w:t xml:space="preserve">         </w:t>
            </w:r>
          </w:p>
        </w:tc>
        <w:tc>
          <w:tcPr>
            <w:tcW w:w="1904" w:type="dxa"/>
            <w:vMerge w:val="continue"/>
            <w:vAlign w:val="center"/>
          </w:tcPr>
          <w:p>
            <w:pPr>
              <w:jc w:val="center"/>
              <w:rPr>
                <w:color w:val="auto"/>
              </w:rPr>
            </w:pPr>
          </w:p>
        </w:tc>
      </w:tr>
      <w:bookmarkEnd w:id="99"/>
    </w:tbl>
    <w:p>
      <w:pPr>
        <w:jc w:val="center"/>
        <w:rPr>
          <w:rFonts w:cs="Times New Roman"/>
          <w:color w:val="auto"/>
        </w:rPr>
      </w:pPr>
    </w:p>
    <w:p>
      <w:pPr>
        <w:spacing w:line="360" w:lineRule="auto"/>
        <w:rPr>
          <w:rFonts w:ascii="宋体" w:cs="Times New Roman"/>
          <w:color w:val="auto"/>
        </w:rPr>
      </w:pPr>
      <w:r>
        <w:rPr>
          <w:rFonts w:hint="eastAsia" w:ascii="宋体" w:hAnsi="宋体" w:cs="宋体"/>
          <w:color w:val="auto"/>
        </w:rPr>
        <w:t>注：</w:t>
      </w:r>
    </w:p>
    <w:p>
      <w:pPr>
        <w:numPr>
          <w:ilvl w:val="3"/>
          <w:numId w:val="4"/>
        </w:numPr>
        <w:tabs>
          <w:tab w:val="left" w:pos="720"/>
          <w:tab w:val="clear" w:pos="1680"/>
        </w:tabs>
        <w:spacing w:line="360" w:lineRule="auto"/>
        <w:ind w:left="0" w:firstLine="420" w:firstLineChars="200"/>
        <w:rPr>
          <w:rFonts w:ascii="宋体" w:cs="Times New Roman"/>
          <w:color w:val="auto"/>
        </w:rPr>
      </w:pPr>
      <w:r>
        <w:rPr>
          <w:rFonts w:hint="eastAsia" w:ascii="宋体" w:hAnsi="宋体" w:cs="宋体"/>
          <w:color w:val="auto"/>
        </w:rPr>
        <w:t>中文大写金额用汉字，如壹、贰、叁、肆、伍、陆、柒、捌、玖、拾、佰、仟、万、亿、元、角、分、零、整（正）等。</w:t>
      </w:r>
    </w:p>
    <w:p>
      <w:pPr>
        <w:numPr>
          <w:ilvl w:val="3"/>
          <w:numId w:val="4"/>
        </w:numPr>
        <w:tabs>
          <w:tab w:val="left" w:pos="720"/>
          <w:tab w:val="clear" w:pos="1680"/>
        </w:tabs>
        <w:spacing w:line="360" w:lineRule="auto"/>
        <w:ind w:hanging="1320"/>
        <w:rPr>
          <w:rFonts w:ascii="宋体" w:cs="Times New Roman"/>
          <w:color w:val="auto"/>
        </w:rPr>
      </w:pPr>
      <w:r>
        <w:rPr>
          <w:rFonts w:hint="eastAsia" w:ascii="宋体" w:hAnsi="宋体" w:cs="宋体"/>
          <w:color w:val="auto"/>
        </w:rPr>
        <w:t>供应商须按要求填写所有信息，不得随意更改本表格式。</w:t>
      </w:r>
    </w:p>
    <w:p>
      <w:pPr>
        <w:numPr>
          <w:ilvl w:val="3"/>
          <w:numId w:val="4"/>
        </w:numPr>
        <w:tabs>
          <w:tab w:val="left" w:pos="720"/>
          <w:tab w:val="clear" w:pos="1680"/>
        </w:tabs>
        <w:spacing w:line="360" w:lineRule="auto"/>
        <w:ind w:left="720" w:hanging="360"/>
        <w:rPr>
          <w:rFonts w:ascii="宋体" w:cs="Times New Roman"/>
          <w:color w:val="auto"/>
        </w:rPr>
      </w:pPr>
      <w:r>
        <w:rPr>
          <w:rFonts w:hint="eastAsia" w:ascii="宋体" w:hAnsi="宋体" w:cs="宋体"/>
          <w:color w:val="auto"/>
        </w:rPr>
        <w:t>报价的小数点后保留两位有效数。</w:t>
      </w:r>
    </w:p>
    <w:p>
      <w:pPr>
        <w:numPr>
          <w:ilvl w:val="3"/>
          <w:numId w:val="4"/>
        </w:numPr>
        <w:tabs>
          <w:tab w:val="left" w:pos="720"/>
          <w:tab w:val="clear" w:pos="1680"/>
        </w:tabs>
        <w:spacing w:line="360" w:lineRule="auto"/>
        <w:ind w:left="720" w:hanging="360"/>
        <w:rPr>
          <w:rFonts w:ascii="宋体" w:cs="Times New Roman"/>
          <w:color w:val="auto"/>
        </w:rPr>
      </w:pPr>
      <w:r>
        <w:rPr>
          <w:rFonts w:hint="eastAsia" w:ascii="宋体" w:hAnsi="宋体" w:cs="宋体"/>
          <w:color w:val="auto"/>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4"/>
        <w:ind w:firstLine="210"/>
        <w:rPr>
          <w:rFonts w:ascii="宋体" w:cs="Times New Roman"/>
          <w:color w:val="auto"/>
        </w:rPr>
      </w:pPr>
    </w:p>
    <w:p>
      <w:pPr>
        <w:pStyle w:val="34"/>
        <w:ind w:firstLine="210"/>
        <w:rPr>
          <w:rFonts w:ascii="宋体" w:cs="Times New Roman"/>
          <w:color w:val="auto"/>
        </w:rPr>
      </w:pPr>
    </w:p>
    <w:p>
      <w:pPr>
        <w:pStyle w:val="34"/>
        <w:ind w:firstLine="0" w:firstLineChars="0"/>
        <w:rPr>
          <w:rFonts w:ascii="宋体" w:cs="Times New Roman"/>
          <w:color w:val="auto"/>
        </w:rPr>
      </w:pPr>
    </w:p>
    <w:p>
      <w:pPr>
        <w:spacing w:line="480" w:lineRule="auto"/>
        <w:rPr>
          <w:rFonts w:cs="Times New Roman"/>
          <w:color w:val="auto"/>
        </w:rPr>
      </w:pPr>
      <w:r>
        <w:rPr>
          <w:rFonts w:hint="eastAsia" w:cs="宋体"/>
          <w:color w:val="auto"/>
        </w:rPr>
        <w:t>供应商法定代表人（或法定代表人授权代表）签字或盖私章：</w:t>
      </w:r>
    </w:p>
    <w:p>
      <w:pPr>
        <w:spacing w:line="480" w:lineRule="auto"/>
        <w:rPr>
          <w:rFonts w:cs="Times New Roman"/>
          <w:color w:val="auto"/>
        </w:rPr>
      </w:pPr>
      <w:r>
        <w:rPr>
          <w:rFonts w:hint="eastAsia" w:cs="宋体"/>
          <w:color w:val="auto"/>
        </w:rPr>
        <w:t>供应商名称（盖公章）：</w:t>
      </w:r>
      <w:r>
        <w:rPr>
          <w:color w:val="auto"/>
        </w:rPr>
        <w:t xml:space="preserve"> </w:t>
      </w:r>
    </w:p>
    <w:p>
      <w:pPr>
        <w:spacing w:line="480" w:lineRule="auto"/>
        <w:rPr>
          <w:rFonts w:cs="Times New Roman"/>
          <w:color w:val="auto"/>
        </w:rPr>
      </w:pPr>
      <w:r>
        <w:rPr>
          <w:rFonts w:hint="eastAsia" w:cs="宋体"/>
          <w:color w:val="auto"/>
        </w:rPr>
        <w:t>日期：</w:t>
      </w:r>
      <w:r>
        <w:rPr>
          <w:color w:val="auto"/>
        </w:rPr>
        <w:t xml:space="preserve">   </w:t>
      </w:r>
      <w:r>
        <w:rPr>
          <w:rFonts w:hint="eastAsia" w:cs="宋体"/>
          <w:color w:val="auto"/>
        </w:rPr>
        <w:t>年</w:t>
      </w:r>
      <w:r>
        <w:rPr>
          <w:color w:val="auto"/>
        </w:rPr>
        <w:t xml:space="preserve">   </w:t>
      </w:r>
      <w:r>
        <w:rPr>
          <w:rFonts w:hint="eastAsia" w:cs="宋体"/>
          <w:color w:val="auto"/>
        </w:rPr>
        <w:t>月</w:t>
      </w:r>
      <w:r>
        <w:rPr>
          <w:color w:val="auto"/>
        </w:rPr>
        <w:t xml:space="preserve">   </w:t>
      </w:r>
      <w:r>
        <w:rPr>
          <w:rFonts w:hint="eastAsia" w:cs="宋体"/>
          <w:color w:val="auto"/>
        </w:rPr>
        <w:t>日</w:t>
      </w:r>
    </w:p>
    <w:p>
      <w:pPr>
        <w:numPr>
          <w:ilvl w:val="0"/>
          <w:numId w:val="2"/>
        </w:numPr>
        <w:spacing w:line="400" w:lineRule="exact"/>
        <w:rPr>
          <w:rFonts w:ascii="黑体" w:hAnsi="Times New Roman" w:eastAsia="黑体" w:cs="黑体"/>
          <w:color w:val="auto"/>
          <w:sz w:val="28"/>
          <w:szCs w:val="28"/>
        </w:rPr>
      </w:pPr>
      <w:r>
        <w:rPr>
          <w:color w:val="auto"/>
        </w:rPr>
        <w:br w:type="page"/>
      </w:r>
      <w:bookmarkStart w:id="100" w:name="_Hlk38364591"/>
      <w:bookmarkStart w:id="101" w:name="_Toc16324"/>
    </w:p>
    <w:p>
      <w:pPr>
        <w:pStyle w:val="2"/>
        <w:jc w:val="center"/>
        <w:rPr>
          <w:color w:val="auto"/>
        </w:rPr>
      </w:pPr>
      <w:r>
        <w:rPr>
          <w:rFonts w:hint="eastAsia" w:ascii="宋体" w:hAnsi="宋体" w:eastAsia="宋体" w:cs="宋体"/>
          <w:color w:val="auto"/>
          <w:sz w:val="24"/>
          <w:szCs w:val="24"/>
        </w:rPr>
        <w:t>（二）</w:t>
      </w:r>
      <w:bookmarkEnd w:id="100"/>
      <w:r>
        <w:rPr>
          <w:rFonts w:hint="eastAsia" w:ascii="宋体" w:hAnsi="宋体" w:eastAsia="宋体" w:cs="宋体"/>
          <w:color w:val="auto"/>
          <w:sz w:val="24"/>
          <w:szCs w:val="24"/>
        </w:rPr>
        <w:t>、报价明细报价表</w:t>
      </w:r>
      <w:bookmarkEnd w:id="101"/>
    </w:p>
    <w:tbl>
      <w:tblPr>
        <w:tblStyle w:val="35"/>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13"/>
        <w:gridCol w:w="3271"/>
        <w:gridCol w:w="933"/>
        <w:gridCol w:w="933"/>
        <w:gridCol w:w="107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12" w:type="dxa"/>
            <w:vAlign w:val="center"/>
          </w:tcPr>
          <w:p>
            <w:pPr>
              <w:adjustRightInd w:val="0"/>
              <w:snapToGrid w:val="0"/>
              <w:jc w:val="center"/>
              <w:rPr>
                <w:rFonts w:hAnsi="宋体" w:cs="Times New Roman"/>
                <w:color w:val="auto"/>
              </w:rPr>
            </w:pPr>
            <w:r>
              <w:rPr>
                <w:rFonts w:hint="eastAsia" w:hAnsi="宋体" w:cs="宋体"/>
                <w:color w:val="auto"/>
              </w:rPr>
              <w:t>序号</w:t>
            </w:r>
          </w:p>
        </w:tc>
        <w:tc>
          <w:tcPr>
            <w:tcW w:w="1513" w:type="dxa"/>
            <w:vAlign w:val="center"/>
          </w:tcPr>
          <w:p>
            <w:pPr>
              <w:adjustRightInd w:val="0"/>
              <w:snapToGrid w:val="0"/>
              <w:jc w:val="center"/>
              <w:rPr>
                <w:rFonts w:hAnsi="宋体" w:cs="Times New Roman"/>
                <w:color w:val="auto"/>
              </w:rPr>
            </w:pPr>
            <w:r>
              <w:rPr>
                <w:rFonts w:hint="eastAsia" w:hAnsi="宋体" w:cs="宋体"/>
                <w:color w:val="auto"/>
              </w:rPr>
              <w:t>货物名称</w:t>
            </w:r>
          </w:p>
        </w:tc>
        <w:tc>
          <w:tcPr>
            <w:tcW w:w="3271" w:type="dxa"/>
            <w:vAlign w:val="center"/>
          </w:tcPr>
          <w:p>
            <w:pPr>
              <w:adjustRightInd w:val="0"/>
              <w:snapToGrid w:val="0"/>
              <w:jc w:val="center"/>
              <w:rPr>
                <w:rFonts w:hAnsi="宋体" w:cs="Times New Roman"/>
                <w:color w:val="auto"/>
              </w:rPr>
            </w:pPr>
            <w:r>
              <w:rPr>
                <w:rFonts w:hAnsi="宋体" w:cs="Times New Roman"/>
                <w:color w:val="auto"/>
              </w:rPr>
              <w:t>规格、型号</w:t>
            </w:r>
          </w:p>
        </w:tc>
        <w:tc>
          <w:tcPr>
            <w:tcW w:w="933" w:type="dxa"/>
          </w:tcPr>
          <w:p>
            <w:pPr>
              <w:adjustRightInd w:val="0"/>
              <w:snapToGrid w:val="0"/>
              <w:jc w:val="center"/>
              <w:rPr>
                <w:rFonts w:hAnsi="宋体" w:cs="宋体"/>
                <w:color w:val="auto"/>
              </w:rPr>
            </w:pPr>
            <w:r>
              <w:rPr>
                <w:rFonts w:hint="eastAsia" w:hAnsi="宋体" w:cs="宋体"/>
                <w:color w:val="auto"/>
              </w:rPr>
              <w:t>单位</w:t>
            </w:r>
          </w:p>
        </w:tc>
        <w:tc>
          <w:tcPr>
            <w:tcW w:w="933" w:type="dxa"/>
            <w:vAlign w:val="center"/>
          </w:tcPr>
          <w:p>
            <w:pPr>
              <w:adjustRightInd w:val="0"/>
              <w:snapToGrid w:val="0"/>
              <w:jc w:val="center"/>
              <w:rPr>
                <w:rFonts w:hAnsi="宋体" w:cs="Times New Roman"/>
                <w:color w:val="auto"/>
              </w:rPr>
            </w:pPr>
            <w:r>
              <w:rPr>
                <w:rFonts w:hint="eastAsia" w:hAnsi="宋体" w:cs="宋体"/>
                <w:color w:val="auto"/>
              </w:rPr>
              <w:t>数量</w:t>
            </w:r>
          </w:p>
        </w:tc>
        <w:tc>
          <w:tcPr>
            <w:tcW w:w="1079" w:type="dxa"/>
            <w:vAlign w:val="center"/>
          </w:tcPr>
          <w:p>
            <w:pPr>
              <w:adjustRightInd w:val="0"/>
              <w:snapToGrid w:val="0"/>
              <w:jc w:val="center"/>
              <w:rPr>
                <w:rFonts w:hAnsi="宋体" w:cs="Times New Roman"/>
                <w:color w:val="auto"/>
              </w:rPr>
            </w:pPr>
            <w:r>
              <w:rPr>
                <w:rFonts w:hint="eastAsia" w:hAnsi="宋体" w:cs="宋体"/>
                <w:color w:val="auto"/>
              </w:rPr>
              <w:t>单价</w:t>
            </w:r>
          </w:p>
        </w:tc>
        <w:tc>
          <w:tcPr>
            <w:tcW w:w="1352" w:type="dxa"/>
            <w:vAlign w:val="center"/>
          </w:tcPr>
          <w:p>
            <w:pPr>
              <w:adjustRightInd w:val="0"/>
              <w:snapToGrid w:val="0"/>
              <w:jc w:val="center"/>
              <w:rPr>
                <w:rFonts w:hAnsi="宋体" w:cs="Times New Roman"/>
                <w:color w:val="auto"/>
              </w:rPr>
            </w:pPr>
            <w:r>
              <w:rPr>
                <w:rFonts w:hint="eastAsia" w:hAnsi="宋体" w:cs="宋体"/>
                <w:color w:val="auto"/>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color w:val="auto"/>
              </w:rPr>
            </w:pPr>
            <w:r>
              <w:rPr>
                <w:rFonts w:hAnsi="宋体"/>
                <w:color w:val="auto"/>
              </w:rPr>
              <w:t>1</w:t>
            </w:r>
          </w:p>
        </w:tc>
        <w:tc>
          <w:tcPr>
            <w:tcW w:w="1513" w:type="dxa"/>
            <w:vAlign w:val="center"/>
          </w:tcPr>
          <w:p>
            <w:pPr>
              <w:adjustRightInd w:val="0"/>
              <w:snapToGrid w:val="0"/>
              <w:rPr>
                <w:rFonts w:hAnsi="宋体"/>
                <w:color w:val="auto"/>
              </w:rPr>
            </w:pPr>
          </w:p>
        </w:tc>
        <w:tc>
          <w:tcPr>
            <w:tcW w:w="3271" w:type="dxa"/>
            <w:vAlign w:val="center"/>
          </w:tcPr>
          <w:p>
            <w:pPr>
              <w:adjustRightInd w:val="0"/>
              <w:snapToGrid w:val="0"/>
              <w:rPr>
                <w:rFonts w:hAnsi="宋体"/>
                <w:color w:val="auto"/>
              </w:rPr>
            </w:pP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1079" w:type="dxa"/>
            <w:vAlign w:val="center"/>
          </w:tcPr>
          <w:p>
            <w:pPr>
              <w:adjustRightInd w:val="0"/>
              <w:snapToGrid w:val="0"/>
              <w:rPr>
                <w:rFonts w:hAnsi="宋体"/>
                <w:color w:val="auto"/>
              </w:rPr>
            </w:pPr>
          </w:p>
        </w:tc>
        <w:tc>
          <w:tcPr>
            <w:tcW w:w="1352" w:type="dxa"/>
            <w:vAlign w:val="center"/>
          </w:tcPr>
          <w:p>
            <w:pPr>
              <w:adjustRightInd w:val="0"/>
              <w:snapToGrid w:val="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color w:val="auto"/>
              </w:rPr>
            </w:pPr>
            <w:r>
              <w:rPr>
                <w:rFonts w:hAnsi="宋体"/>
                <w:color w:val="auto"/>
              </w:rPr>
              <w:t>2</w:t>
            </w:r>
          </w:p>
        </w:tc>
        <w:tc>
          <w:tcPr>
            <w:tcW w:w="1513" w:type="dxa"/>
            <w:vAlign w:val="center"/>
          </w:tcPr>
          <w:p>
            <w:pPr>
              <w:adjustRightInd w:val="0"/>
              <w:snapToGrid w:val="0"/>
              <w:rPr>
                <w:rFonts w:hAnsi="宋体"/>
                <w:color w:val="auto"/>
              </w:rPr>
            </w:pPr>
          </w:p>
        </w:tc>
        <w:tc>
          <w:tcPr>
            <w:tcW w:w="3271" w:type="dxa"/>
            <w:vAlign w:val="center"/>
          </w:tcPr>
          <w:p>
            <w:pPr>
              <w:adjustRightInd w:val="0"/>
              <w:snapToGrid w:val="0"/>
              <w:rPr>
                <w:rFonts w:hAnsi="宋体"/>
                <w:color w:val="auto"/>
              </w:rPr>
            </w:pP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1079" w:type="dxa"/>
            <w:vAlign w:val="center"/>
          </w:tcPr>
          <w:p>
            <w:pPr>
              <w:adjustRightInd w:val="0"/>
              <w:snapToGrid w:val="0"/>
              <w:rPr>
                <w:rFonts w:hAnsi="宋体"/>
                <w:color w:val="auto"/>
              </w:rPr>
            </w:pPr>
          </w:p>
        </w:tc>
        <w:tc>
          <w:tcPr>
            <w:tcW w:w="1352" w:type="dxa"/>
            <w:vAlign w:val="center"/>
          </w:tcPr>
          <w:p>
            <w:pPr>
              <w:adjustRightInd w:val="0"/>
              <w:snapToGrid w:val="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color w:val="auto"/>
              </w:rPr>
            </w:pPr>
            <w:r>
              <w:rPr>
                <w:rFonts w:hAnsi="宋体"/>
                <w:color w:val="auto"/>
              </w:rPr>
              <w:t>3</w:t>
            </w:r>
          </w:p>
        </w:tc>
        <w:tc>
          <w:tcPr>
            <w:tcW w:w="1513" w:type="dxa"/>
            <w:vAlign w:val="center"/>
          </w:tcPr>
          <w:p>
            <w:pPr>
              <w:adjustRightInd w:val="0"/>
              <w:snapToGrid w:val="0"/>
              <w:rPr>
                <w:rFonts w:hAnsi="宋体"/>
                <w:color w:val="auto"/>
              </w:rPr>
            </w:pPr>
          </w:p>
        </w:tc>
        <w:tc>
          <w:tcPr>
            <w:tcW w:w="3271" w:type="dxa"/>
            <w:vAlign w:val="center"/>
          </w:tcPr>
          <w:p>
            <w:pPr>
              <w:adjustRightInd w:val="0"/>
              <w:snapToGrid w:val="0"/>
              <w:rPr>
                <w:rFonts w:hAnsi="宋体"/>
                <w:color w:val="auto"/>
              </w:rPr>
            </w:pP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1079" w:type="dxa"/>
            <w:vAlign w:val="center"/>
          </w:tcPr>
          <w:p>
            <w:pPr>
              <w:adjustRightInd w:val="0"/>
              <w:snapToGrid w:val="0"/>
              <w:rPr>
                <w:rFonts w:hAnsi="宋体"/>
                <w:color w:val="auto"/>
              </w:rPr>
            </w:pPr>
          </w:p>
        </w:tc>
        <w:tc>
          <w:tcPr>
            <w:tcW w:w="1352" w:type="dxa"/>
            <w:vAlign w:val="center"/>
          </w:tcPr>
          <w:p>
            <w:pPr>
              <w:adjustRightInd w:val="0"/>
              <w:snapToGrid w:val="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color w:val="auto"/>
              </w:rPr>
            </w:pPr>
            <w:r>
              <w:rPr>
                <w:rFonts w:hAnsi="宋体" w:cs="宋体"/>
                <w:color w:val="auto"/>
              </w:rPr>
              <w:t>?-</w:t>
            </w:r>
            <w:r>
              <w:rPr>
                <w:rFonts w:hAnsi="宋体"/>
                <w:color w:val="auto"/>
              </w:rPr>
              <w:t>..</w:t>
            </w:r>
          </w:p>
        </w:tc>
        <w:tc>
          <w:tcPr>
            <w:tcW w:w="1513" w:type="dxa"/>
            <w:vAlign w:val="center"/>
          </w:tcPr>
          <w:p>
            <w:pPr>
              <w:adjustRightInd w:val="0"/>
              <w:snapToGrid w:val="0"/>
              <w:rPr>
                <w:rFonts w:hAnsi="宋体"/>
                <w:color w:val="auto"/>
              </w:rPr>
            </w:pPr>
          </w:p>
        </w:tc>
        <w:tc>
          <w:tcPr>
            <w:tcW w:w="3271" w:type="dxa"/>
            <w:vAlign w:val="center"/>
          </w:tcPr>
          <w:p>
            <w:pPr>
              <w:adjustRightInd w:val="0"/>
              <w:snapToGrid w:val="0"/>
              <w:rPr>
                <w:rFonts w:hAnsi="宋体"/>
                <w:color w:val="auto"/>
              </w:rPr>
            </w:pP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1079" w:type="dxa"/>
            <w:vAlign w:val="center"/>
          </w:tcPr>
          <w:p>
            <w:pPr>
              <w:adjustRightInd w:val="0"/>
              <w:snapToGrid w:val="0"/>
              <w:rPr>
                <w:rFonts w:hAnsi="宋体"/>
                <w:color w:val="auto"/>
              </w:rPr>
            </w:pPr>
          </w:p>
        </w:tc>
        <w:tc>
          <w:tcPr>
            <w:tcW w:w="1352" w:type="dxa"/>
            <w:vAlign w:val="center"/>
          </w:tcPr>
          <w:p>
            <w:pPr>
              <w:adjustRightInd w:val="0"/>
              <w:snapToGrid w:val="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396" w:type="dxa"/>
            <w:gridSpan w:val="3"/>
            <w:vAlign w:val="center"/>
          </w:tcPr>
          <w:p>
            <w:pPr>
              <w:adjustRightInd w:val="0"/>
              <w:snapToGrid w:val="0"/>
              <w:jc w:val="center"/>
              <w:rPr>
                <w:rFonts w:hAnsi="宋体"/>
                <w:color w:val="auto"/>
              </w:rPr>
            </w:pPr>
            <w:r>
              <w:rPr>
                <w:rFonts w:hAnsi="宋体" w:cs="宋体"/>
                <w:color w:val="auto"/>
              </w:rPr>
              <w:t>数量合计：</w:t>
            </w: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2431" w:type="dxa"/>
            <w:gridSpan w:val="2"/>
            <w:vAlign w:val="center"/>
          </w:tcPr>
          <w:p>
            <w:pPr>
              <w:adjustRightInd w:val="0"/>
              <w:snapToGrid w:val="0"/>
              <w:rPr>
                <w:rFonts w:hAnsi="宋体"/>
                <w:color w:val="auto"/>
              </w:rPr>
            </w:pPr>
            <w:r>
              <w:rPr>
                <w:rFonts w:hint="eastAsia" w:hAnsi="宋体"/>
                <w:color w:val="auto"/>
              </w:rPr>
              <w:t>总报价合计：</w:t>
            </w:r>
          </w:p>
        </w:tc>
      </w:tr>
    </w:tbl>
    <w:p>
      <w:pPr>
        <w:spacing w:line="360" w:lineRule="auto"/>
        <w:ind w:left="525" w:hanging="525" w:hangingChars="250"/>
        <w:rPr>
          <w:rFonts w:ascii="宋体" w:cs="Times New Roman"/>
          <w:color w:val="auto"/>
        </w:rPr>
      </w:pPr>
      <w:r>
        <w:rPr>
          <w:rFonts w:hint="eastAsia" w:ascii="宋体" w:hAnsi="宋体" w:cs="宋体"/>
          <w:color w:val="auto"/>
        </w:rPr>
        <w:t>注：</w:t>
      </w:r>
      <w:r>
        <w:rPr>
          <w:rFonts w:ascii="宋体" w:hAnsi="宋体" w:cs="宋体"/>
          <w:color w:val="auto"/>
        </w:rPr>
        <w:t>1.</w:t>
      </w:r>
      <w:r>
        <w:rPr>
          <w:rFonts w:hint="eastAsia" w:ascii="宋体" w:hAnsi="宋体" w:cs="宋体"/>
          <w:color w:val="auto"/>
        </w:rPr>
        <w:t>该表格式仅作参考，供应商的详细报价表格式可自定。以上内容必须与技术方案中所介绍的内容、《报价一览表》一致。</w:t>
      </w:r>
    </w:p>
    <w:p>
      <w:pPr>
        <w:tabs>
          <w:tab w:val="left" w:pos="9360"/>
        </w:tabs>
        <w:spacing w:line="360" w:lineRule="auto"/>
        <w:rPr>
          <w:rFonts w:ascii="宋体" w:cs="Times New Roman"/>
          <w:color w:val="auto"/>
        </w:rPr>
      </w:pPr>
      <w:r>
        <w:rPr>
          <w:color w:val="auto"/>
        </w:rPr>
        <w:t xml:space="preserve"> </w:t>
      </w:r>
      <w:r>
        <w:rPr>
          <w:rFonts w:ascii="宋体" w:hAnsi="宋体" w:cs="宋体"/>
          <w:color w:val="auto"/>
        </w:rPr>
        <w:t xml:space="preserve">   2.</w:t>
      </w:r>
      <w:r>
        <w:rPr>
          <w:rFonts w:hint="eastAsia" w:ascii="宋体" w:hAnsi="宋体" w:cs="宋体"/>
          <w:color w:val="auto"/>
        </w:rPr>
        <w:t>如果以上内容无法满足供应商对投标报价描述，可自行添加包含在价格因素内的一切内容。</w:t>
      </w:r>
    </w:p>
    <w:p>
      <w:pPr>
        <w:spacing w:line="360" w:lineRule="auto"/>
        <w:ind w:left="714" w:leftChars="200" w:hanging="294" w:hangingChars="140"/>
        <w:rPr>
          <w:rFonts w:ascii="宋体" w:cs="Times New Roman"/>
          <w:color w:val="auto"/>
        </w:rPr>
      </w:pPr>
      <w:r>
        <w:rPr>
          <w:rFonts w:ascii="宋体" w:hAnsi="宋体" w:cs="宋体"/>
          <w:color w:val="auto"/>
        </w:rPr>
        <w:t>3.</w:t>
      </w:r>
      <w:r>
        <w:rPr>
          <w:rFonts w:hint="eastAsia" w:ascii="宋体" w:hAnsi="宋体" w:cs="宋体"/>
          <w:color w:val="auto"/>
        </w:rPr>
        <w:t>分项报价的合计应等于“报价一览表”中的报价。</w:t>
      </w:r>
    </w:p>
    <w:p>
      <w:pPr>
        <w:spacing w:line="360" w:lineRule="auto"/>
        <w:ind w:left="720" w:hanging="720"/>
        <w:rPr>
          <w:rFonts w:ascii="宋体" w:cs="Times New Roman"/>
          <w:color w:val="auto"/>
        </w:rPr>
      </w:pPr>
      <w:r>
        <w:rPr>
          <w:rFonts w:ascii="宋体" w:hAnsi="宋体" w:cs="宋体"/>
          <w:color w:val="auto"/>
        </w:rPr>
        <w:t xml:space="preserve">    4.</w:t>
      </w:r>
      <w:r>
        <w:rPr>
          <w:rFonts w:hint="eastAsia" w:ascii="宋体" w:hAnsi="宋体" w:cs="宋体"/>
          <w:color w:val="auto"/>
        </w:rPr>
        <w:t>请详细阅读本询价文件采购需求书中的工作内容，并根据采购需求书编制此详细报价清单，请详细列明各个费用明细。</w:t>
      </w:r>
    </w:p>
    <w:p>
      <w:pPr>
        <w:pStyle w:val="14"/>
        <w:spacing w:line="360" w:lineRule="auto"/>
        <w:ind w:firstLine="420" w:firstLineChars="200"/>
        <w:rPr>
          <w:rFonts w:ascii="宋体" w:hAnsi="宋体" w:cs="宋体"/>
          <w:b/>
          <w:bCs/>
          <w:color w:val="auto"/>
        </w:rPr>
      </w:pPr>
      <w:r>
        <w:rPr>
          <w:rFonts w:hint="eastAsia" w:ascii="宋体" w:cs="宋体"/>
          <w:color w:val="auto"/>
        </w:rPr>
        <w:t>★</w:t>
      </w:r>
      <w:r>
        <w:rPr>
          <w:rFonts w:hint="eastAsia" w:ascii="宋体" w:hAnsi="宋体" w:cs="宋体"/>
          <w:b/>
          <w:bCs/>
          <w:color w:val="auto"/>
        </w:rPr>
        <w:t>5</w:t>
      </w:r>
      <w:r>
        <w:rPr>
          <w:rFonts w:ascii="宋体" w:hAnsi="宋体" w:cs="宋体"/>
          <w:b/>
          <w:bCs/>
          <w:color w:val="auto"/>
        </w:rPr>
        <w:t>.</w:t>
      </w:r>
      <w:r>
        <w:rPr>
          <w:rFonts w:hint="eastAsia" w:ascii="宋体" w:hAnsi="宋体" w:cs="宋体"/>
          <w:b/>
          <w:bCs/>
          <w:color w:val="auto"/>
        </w:rPr>
        <w:t>供应商各分项报价不得高于本项目采购清单中各分项预算合价、总报价不得高于本项目预算金额，否则视为无效投标。</w:t>
      </w:r>
    </w:p>
    <w:p>
      <w:pPr>
        <w:spacing w:line="360" w:lineRule="auto"/>
        <w:rPr>
          <w:rFonts w:cs="Times New Roman"/>
          <w:color w:val="auto"/>
        </w:rPr>
      </w:pPr>
    </w:p>
    <w:p>
      <w:pPr>
        <w:pStyle w:val="34"/>
        <w:ind w:firstLine="210"/>
        <w:rPr>
          <w:rFonts w:cs="Times New Roman"/>
          <w:color w:val="auto"/>
        </w:rPr>
      </w:pPr>
    </w:p>
    <w:bookmarkEnd w:id="92"/>
    <w:bookmarkEnd w:id="93"/>
    <w:bookmarkEnd w:id="94"/>
    <w:p>
      <w:pPr>
        <w:spacing w:line="480" w:lineRule="auto"/>
        <w:rPr>
          <w:rFonts w:cs="Times New Roman"/>
          <w:color w:val="auto"/>
        </w:rPr>
      </w:pPr>
      <w:bookmarkStart w:id="102" w:name="_Toc173647298"/>
      <w:r>
        <w:rPr>
          <w:rFonts w:hint="eastAsia" w:cs="宋体"/>
          <w:color w:val="auto"/>
        </w:rPr>
        <w:t>供应商法定代表人（或法定代表人授权代表）签字或盖私章：</w:t>
      </w:r>
    </w:p>
    <w:p>
      <w:pPr>
        <w:spacing w:line="480" w:lineRule="auto"/>
        <w:rPr>
          <w:rFonts w:cs="Times New Roman"/>
          <w:color w:val="auto"/>
        </w:rPr>
      </w:pPr>
      <w:r>
        <w:rPr>
          <w:rFonts w:hint="eastAsia" w:cs="宋体"/>
          <w:color w:val="auto"/>
        </w:rPr>
        <w:t>供应商名称（盖公章）：</w:t>
      </w:r>
      <w:r>
        <w:rPr>
          <w:color w:val="auto"/>
        </w:rPr>
        <w:t xml:space="preserve"> </w:t>
      </w:r>
    </w:p>
    <w:p>
      <w:pPr>
        <w:spacing w:line="480" w:lineRule="auto"/>
        <w:rPr>
          <w:color w:val="auto"/>
          <w:szCs w:val="24"/>
        </w:rPr>
        <w:sectPr>
          <w:pgSz w:w="11906" w:h="16838"/>
          <w:pgMar w:top="1135" w:right="1135" w:bottom="1135" w:left="1135" w:header="699" w:footer="567" w:gutter="0"/>
          <w:cols w:space="720" w:num="1"/>
          <w:docGrid w:type="lines" w:linePitch="312" w:charSpace="0"/>
        </w:sectPr>
      </w:pPr>
      <w:r>
        <w:rPr>
          <w:rFonts w:hint="eastAsia" w:cs="宋体"/>
          <w:color w:val="auto"/>
        </w:rPr>
        <w:t>日期：</w:t>
      </w:r>
      <w:r>
        <w:rPr>
          <w:color w:val="auto"/>
        </w:rPr>
        <w:t xml:space="preserve">   </w:t>
      </w:r>
      <w:r>
        <w:rPr>
          <w:rFonts w:hint="eastAsia" w:cs="宋体"/>
          <w:color w:val="auto"/>
        </w:rPr>
        <w:t>年</w:t>
      </w:r>
      <w:r>
        <w:rPr>
          <w:color w:val="auto"/>
        </w:rPr>
        <w:t xml:space="preserve">   </w:t>
      </w:r>
      <w:r>
        <w:rPr>
          <w:rFonts w:hint="eastAsia" w:cs="宋体"/>
          <w:color w:val="auto"/>
        </w:rPr>
        <w:t>月</w:t>
      </w:r>
      <w:r>
        <w:rPr>
          <w:color w:val="auto"/>
        </w:rPr>
        <w:t xml:space="preserve">   </w:t>
      </w:r>
      <w:r>
        <w:rPr>
          <w:rFonts w:hint="eastAsia" w:cs="宋体"/>
          <w:color w:val="auto"/>
        </w:rPr>
        <w:t>日</w:t>
      </w:r>
    </w:p>
    <w:bookmarkEnd w:id="102"/>
    <w:p>
      <w:pPr>
        <w:numPr>
          <w:ilvl w:val="0"/>
          <w:numId w:val="2"/>
        </w:numPr>
        <w:spacing w:line="400" w:lineRule="exact"/>
        <w:rPr>
          <w:rFonts w:ascii="黑体" w:hAnsi="Times New Roman" w:eastAsia="黑体" w:cs="黑体"/>
          <w:color w:val="auto"/>
          <w:sz w:val="28"/>
          <w:szCs w:val="28"/>
        </w:rPr>
      </w:pPr>
    </w:p>
    <w:p>
      <w:pPr>
        <w:pStyle w:val="3"/>
        <w:spacing w:line="360" w:lineRule="auto"/>
        <w:jc w:val="center"/>
        <w:rPr>
          <w:rFonts w:ascii="宋体" w:hAnsi="宋体" w:cs="宋体"/>
          <w:color w:val="auto"/>
          <w:sz w:val="32"/>
          <w:szCs w:val="32"/>
        </w:rPr>
      </w:pPr>
    </w:p>
    <w:p>
      <w:pPr>
        <w:pStyle w:val="3"/>
        <w:spacing w:line="360" w:lineRule="auto"/>
        <w:jc w:val="center"/>
        <w:rPr>
          <w:rFonts w:ascii="宋体" w:hAnsi="宋体" w:cs="宋体"/>
          <w:color w:val="auto"/>
          <w:sz w:val="32"/>
          <w:szCs w:val="32"/>
        </w:rPr>
      </w:pPr>
      <w:bookmarkStart w:id="103" w:name="_Toc2840"/>
      <w:r>
        <w:rPr>
          <w:rFonts w:hint="eastAsia" w:ascii="宋体" w:hAnsi="宋体" w:cs="宋体"/>
          <w:color w:val="auto"/>
          <w:sz w:val="32"/>
          <w:szCs w:val="32"/>
        </w:rPr>
        <w:t>供应商认为需要提供的其他资料</w:t>
      </w:r>
      <w:bookmarkEnd w:id="103"/>
    </w:p>
    <w:p>
      <w:pPr>
        <w:rPr>
          <w:rFonts w:ascii="宋体" w:hAnsi="宋体"/>
          <w:color w:val="auto"/>
          <w:lang w:val="zh-CN"/>
        </w:rPr>
      </w:pPr>
    </w:p>
    <w:p>
      <w:pPr>
        <w:rPr>
          <w:rFonts w:cs="Times New Roman"/>
          <w:b/>
          <w:bCs/>
          <w:color w:val="auto"/>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wordWrap w:val="0"/>
      <w:jc w:val="both"/>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1"/>
                          </w:pPr>
                          <w:r>
                            <w:fldChar w:fldCharType="begin"/>
                          </w:r>
                          <w:r>
                            <w:instrText xml:space="preserve"> PAGE  \* MERGEFORMAT </w:instrText>
                          </w:r>
                          <w:r>
                            <w:fldChar w:fldCharType="separate"/>
                          </w:r>
                          <w:r>
                            <w:t>55</w:t>
                          </w:r>
                          <w: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dE4qb8AQAAAwQAAA4AAABkcnMvZTJvRG9jLnhtbK1Ty27bMBC8F+g/&#10;ELzXkty4Dg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0CZxZYajhj2oI7DMMrMjny2hQ73xJeQ+O&#10;MsNANzE5ivXuHuQvzyzctcLu1S0i9K0SNREs4svs2dMRx0eQXf8NaqokDgES0NCgiYDkByN0as7p&#10;0pzIRtLhYrm8XnAm6ab4WFxdLVIBUU5vHfrwRYFhMag4UusTtjje+xC5iHJKiaUsbHXXpfZ39p8D&#10;SowniXukOxIPw244e7GD+kQqEMZpor9EQQv4m7OeJqnilj4OZ91XSz7EoZsCnILdFAgr6WHFA2dj&#10;eBfG4Tw41PuWcCenb8mrrU5CoqkjhzNLmo2k7zzHcfie71PW37+7/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i91E0AAAAAIBAAAPAAAAAAAAAAEAIAAAACIAAABkcnMvZG93bnJldi54bWxQSwEC&#10;FAAUAAAACACHTuJAV0TipvwBAAADBAAADgAAAAAAAAABACAAAAAfAQAAZHJzL2Uyb0RvYy54bWxQ&#10;SwUGAAAAAAYABgBZAQAAjQ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986DB4"/>
    <w:rsid w:val="03AC3D5F"/>
    <w:rsid w:val="04A52F3F"/>
    <w:rsid w:val="04DB5BA0"/>
    <w:rsid w:val="050339C8"/>
    <w:rsid w:val="056B78E4"/>
    <w:rsid w:val="05A42927"/>
    <w:rsid w:val="05EB78B9"/>
    <w:rsid w:val="060464B3"/>
    <w:rsid w:val="061F2713"/>
    <w:rsid w:val="065654B5"/>
    <w:rsid w:val="066408B6"/>
    <w:rsid w:val="066E7621"/>
    <w:rsid w:val="06A149CB"/>
    <w:rsid w:val="06BB7143"/>
    <w:rsid w:val="06D11F32"/>
    <w:rsid w:val="0785665F"/>
    <w:rsid w:val="07B32051"/>
    <w:rsid w:val="07EB08B1"/>
    <w:rsid w:val="08173179"/>
    <w:rsid w:val="08C5681F"/>
    <w:rsid w:val="091C4B59"/>
    <w:rsid w:val="09864496"/>
    <w:rsid w:val="098A5497"/>
    <w:rsid w:val="09A1791C"/>
    <w:rsid w:val="09D25BA2"/>
    <w:rsid w:val="09F3103E"/>
    <w:rsid w:val="0A0E35A3"/>
    <w:rsid w:val="0A1B48E0"/>
    <w:rsid w:val="0A836050"/>
    <w:rsid w:val="0AB357D4"/>
    <w:rsid w:val="0AD12D78"/>
    <w:rsid w:val="0B591E2E"/>
    <w:rsid w:val="0BB37AFC"/>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62FE0"/>
    <w:rsid w:val="0EC743FC"/>
    <w:rsid w:val="0ECD0956"/>
    <w:rsid w:val="0EF5686A"/>
    <w:rsid w:val="0F0A1C47"/>
    <w:rsid w:val="0F8938E3"/>
    <w:rsid w:val="0FC26B09"/>
    <w:rsid w:val="0FE37051"/>
    <w:rsid w:val="0FE55E1D"/>
    <w:rsid w:val="10234BB8"/>
    <w:rsid w:val="10A37ACB"/>
    <w:rsid w:val="11072B0F"/>
    <w:rsid w:val="11651493"/>
    <w:rsid w:val="118215F3"/>
    <w:rsid w:val="11B20E43"/>
    <w:rsid w:val="11B8379D"/>
    <w:rsid w:val="11E164E5"/>
    <w:rsid w:val="122638B7"/>
    <w:rsid w:val="124F30E9"/>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5662F5"/>
    <w:rsid w:val="18D93586"/>
    <w:rsid w:val="18E9064E"/>
    <w:rsid w:val="191B2BC9"/>
    <w:rsid w:val="191C3C2B"/>
    <w:rsid w:val="19414DFD"/>
    <w:rsid w:val="19670372"/>
    <w:rsid w:val="1A597781"/>
    <w:rsid w:val="1A674BDF"/>
    <w:rsid w:val="1AAF73A0"/>
    <w:rsid w:val="1AAF74F7"/>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C617CA"/>
    <w:rsid w:val="22E16D2C"/>
    <w:rsid w:val="23513516"/>
    <w:rsid w:val="235C0D8C"/>
    <w:rsid w:val="24005DFF"/>
    <w:rsid w:val="24740B21"/>
    <w:rsid w:val="24A66CC3"/>
    <w:rsid w:val="24AD2614"/>
    <w:rsid w:val="24B07509"/>
    <w:rsid w:val="25141B44"/>
    <w:rsid w:val="25251CDD"/>
    <w:rsid w:val="256A0B48"/>
    <w:rsid w:val="25B8212F"/>
    <w:rsid w:val="25C379D2"/>
    <w:rsid w:val="26244987"/>
    <w:rsid w:val="26A266B6"/>
    <w:rsid w:val="26DC3A8D"/>
    <w:rsid w:val="27A76D16"/>
    <w:rsid w:val="27EC1F9F"/>
    <w:rsid w:val="283F20D0"/>
    <w:rsid w:val="288428E9"/>
    <w:rsid w:val="28B46DE9"/>
    <w:rsid w:val="28B939EF"/>
    <w:rsid w:val="28CF3E48"/>
    <w:rsid w:val="28E75D2E"/>
    <w:rsid w:val="28F84B43"/>
    <w:rsid w:val="291D7302"/>
    <w:rsid w:val="29231E73"/>
    <w:rsid w:val="292D106A"/>
    <w:rsid w:val="29410AEC"/>
    <w:rsid w:val="29927A4E"/>
    <w:rsid w:val="29D3130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2D0CCF"/>
    <w:rsid w:val="2D901D4F"/>
    <w:rsid w:val="2D964FF5"/>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B66B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155650"/>
    <w:rsid w:val="47350CC5"/>
    <w:rsid w:val="4754657C"/>
    <w:rsid w:val="47792485"/>
    <w:rsid w:val="477F0800"/>
    <w:rsid w:val="47DF047E"/>
    <w:rsid w:val="47F1067D"/>
    <w:rsid w:val="481E4E00"/>
    <w:rsid w:val="48350F2F"/>
    <w:rsid w:val="48671147"/>
    <w:rsid w:val="48673C7E"/>
    <w:rsid w:val="487F5414"/>
    <w:rsid w:val="488D5CBD"/>
    <w:rsid w:val="48BD715B"/>
    <w:rsid w:val="493A3496"/>
    <w:rsid w:val="49B35ADA"/>
    <w:rsid w:val="4A3C591C"/>
    <w:rsid w:val="4A797E30"/>
    <w:rsid w:val="4AC85072"/>
    <w:rsid w:val="4B0F22E9"/>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03077C"/>
    <w:rsid w:val="50147B70"/>
    <w:rsid w:val="501A11B7"/>
    <w:rsid w:val="502F0E22"/>
    <w:rsid w:val="503D4610"/>
    <w:rsid w:val="5070592D"/>
    <w:rsid w:val="507A030E"/>
    <w:rsid w:val="509462D0"/>
    <w:rsid w:val="50F45E6D"/>
    <w:rsid w:val="50F51557"/>
    <w:rsid w:val="517A0D31"/>
    <w:rsid w:val="51A67337"/>
    <w:rsid w:val="51AD3D02"/>
    <w:rsid w:val="51DC6281"/>
    <w:rsid w:val="523A17FC"/>
    <w:rsid w:val="52730954"/>
    <w:rsid w:val="52C57509"/>
    <w:rsid w:val="53104FF3"/>
    <w:rsid w:val="535A42C0"/>
    <w:rsid w:val="53A66F6C"/>
    <w:rsid w:val="53A8301E"/>
    <w:rsid w:val="549C6DBA"/>
    <w:rsid w:val="54AE4B77"/>
    <w:rsid w:val="54B64947"/>
    <w:rsid w:val="54BE52C0"/>
    <w:rsid w:val="54EF0D8D"/>
    <w:rsid w:val="54F005DE"/>
    <w:rsid w:val="55560686"/>
    <w:rsid w:val="55785749"/>
    <w:rsid w:val="561F7184"/>
    <w:rsid w:val="56392B05"/>
    <w:rsid w:val="56562308"/>
    <w:rsid w:val="5668447C"/>
    <w:rsid w:val="56686009"/>
    <w:rsid w:val="56B21163"/>
    <w:rsid w:val="56B35EA7"/>
    <w:rsid w:val="56C275BC"/>
    <w:rsid w:val="56D52E2B"/>
    <w:rsid w:val="5703780B"/>
    <w:rsid w:val="57143E2F"/>
    <w:rsid w:val="571C1DF1"/>
    <w:rsid w:val="5726100B"/>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C0C219A"/>
    <w:rsid w:val="5D131145"/>
    <w:rsid w:val="5D4D4876"/>
    <w:rsid w:val="5DB7364F"/>
    <w:rsid w:val="5DE01011"/>
    <w:rsid w:val="5E263E4C"/>
    <w:rsid w:val="5E2A7B88"/>
    <w:rsid w:val="5EF21D08"/>
    <w:rsid w:val="5EFC55C2"/>
    <w:rsid w:val="5F216531"/>
    <w:rsid w:val="5F330C52"/>
    <w:rsid w:val="5F3C6B9D"/>
    <w:rsid w:val="5F894125"/>
    <w:rsid w:val="5F977E59"/>
    <w:rsid w:val="5FDC3D67"/>
    <w:rsid w:val="603F6015"/>
    <w:rsid w:val="60672361"/>
    <w:rsid w:val="60911F51"/>
    <w:rsid w:val="60971F86"/>
    <w:rsid w:val="609F7832"/>
    <w:rsid w:val="611E6F2B"/>
    <w:rsid w:val="613E5BFE"/>
    <w:rsid w:val="621B2348"/>
    <w:rsid w:val="62607B57"/>
    <w:rsid w:val="628042DF"/>
    <w:rsid w:val="62951C1B"/>
    <w:rsid w:val="630854AB"/>
    <w:rsid w:val="635031CD"/>
    <w:rsid w:val="63513047"/>
    <w:rsid w:val="63A21FFE"/>
    <w:rsid w:val="63A97F35"/>
    <w:rsid w:val="63AB1A91"/>
    <w:rsid w:val="641937FE"/>
    <w:rsid w:val="64324C0C"/>
    <w:rsid w:val="643D3240"/>
    <w:rsid w:val="6458289B"/>
    <w:rsid w:val="64A5552C"/>
    <w:rsid w:val="64C47B18"/>
    <w:rsid w:val="65A119E7"/>
    <w:rsid w:val="65C126FF"/>
    <w:rsid w:val="65F93D81"/>
    <w:rsid w:val="66317CF6"/>
    <w:rsid w:val="663C410E"/>
    <w:rsid w:val="669D13B7"/>
    <w:rsid w:val="66A45FE5"/>
    <w:rsid w:val="66B546F0"/>
    <w:rsid w:val="66B83C92"/>
    <w:rsid w:val="66DE070A"/>
    <w:rsid w:val="6703549C"/>
    <w:rsid w:val="67306221"/>
    <w:rsid w:val="673A2A49"/>
    <w:rsid w:val="674F314A"/>
    <w:rsid w:val="674F799E"/>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8573AB"/>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766618"/>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100FEF"/>
    <w:rsid w:val="7D4816AF"/>
    <w:rsid w:val="7D661672"/>
    <w:rsid w:val="7DA5658D"/>
    <w:rsid w:val="7DE90634"/>
    <w:rsid w:val="7E170D1B"/>
    <w:rsid w:val="7E26327E"/>
    <w:rsid w:val="7E443971"/>
    <w:rsid w:val="7E555052"/>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128"/>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4"/>
    <w:semiHidden/>
    <w:qFormat/>
    <w:uiPriority w:val="99"/>
    <w:pPr>
      <w:shd w:val="clear" w:color="auto" w:fill="000080"/>
    </w:pPr>
  </w:style>
  <w:style w:type="paragraph" w:styleId="11">
    <w:name w:val="annotation text"/>
    <w:basedOn w:val="1"/>
    <w:link w:val="52"/>
    <w:semiHidden/>
    <w:qFormat/>
    <w:uiPriority w:val="99"/>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0"/>
    <w:qFormat/>
    <w:uiPriority w:val="99"/>
    <w:pPr>
      <w:spacing w:after="120"/>
    </w:pPr>
    <w:rPr>
      <w:rFonts w:ascii="Times New Roman" w:hAnsi="Times New Roman" w:cs="Times New Roman"/>
    </w:rPr>
  </w:style>
  <w:style w:type="paragraph" w:styleId="15">
    <w:name w:val="Body Text Indent"/>
    <w:basedOn w:val="1"/>
    <w:link w:val="5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58"/>
    <w:qFormat/>
    <w:uiPriority w:val="0"/>
    <w:rPr>
      <w:rFonts w:ascii="宋体" w:hAnsi="Courier New" w:cs="宋体"/>
    </w:rPr>
  </w:style>
  <w:style w:type="paragraph" w:styleId="18">
    <w:name w:val="Date"/>
    <w:basedOn w:val="1"/>
    <w:next w:val="1"/>
    <w:link w:val="59"/>
    <w:qFormat/>
    <w:uiPriority w:val="99"/>
    <w:rPr>
      <w:rFonts w:ascii="宋体" w:hAnsi="Courier New" w:cs="宋体"/>
      <w:sz w:val="32"/>
      <w:szCs w:val="32"/>
    </w:rPr>
  </w:style>
  <w:style w:type="paragraph" w:styleId="19">
    <w:name w:val="Body Text Indent 2"/>
    <w:basedOn w:val="1"/>
    <w:link w:val="60"/>
    <w:qFormat/>
    <w:uiPriority w:val="99"/>
    <w:pPr>
      <w:spacing w:line="500" w:lineRule="exact"/>
      <w:ind w:left="397" w:firstLine="539"/>
    </w:pPr>
    <w:rPr>
      <w:rFonts w:ascii="宋体" w:hAnsi="华文中宋" w:cs="宋体"/>
      <w:sz w:val="26"/>
      <w:szCs w:val="26"/>
    </w:rPr>
  </w:style>
  <w:style w:type="paragraph" w:styleId="20">
    <w:name w:val="Balloon Text"/>
    <w:basedOn w:val="1"/>
    <w:link w:val="61"/>
    <w:semiHidden/>
    <w:qFormat/>
    <w:uiPriority w:val="99"/>
    <w:rPr>
      <w:rFonts w:ascii="Times New Roman" w:hAnsi="Times New Roman" w:cs="Times New Roman"/>
      <w:sz w:val="18"/>
      <w:szCs w:val="18"/>
    </w:rPr>
  </w:style>
  <w:style w:type="paragraph" w:styleId="21">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5"/>
    <w:qFormat/>
    <w:uiPriority w:val="99"/>
    <w:pPr>
      <w:spacing w:line="360" w:lineRule="auto"/>
    </w:pPr>
    <w:rPr>
      <w:rFonts w:ascii="宋体" w:hAnsi="宋体" w:cs="宋体"/>
      <w:color w:val="000000"/>
      <w:sz w:val="24"/>
      <w:szCs w:val="24"/>
    </w:rPr>
  </w:style>
  <w:style w:type="paragraph" w:styleId="30">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3"/>
    <w:semiHidden/>
    <w:qFormat/>
    <w:uiPriority w:val="99"/>
    <w:rPr>
      <w:b/>
      <w:bCs/>
    </w:rPr>
  </w:style>
  <w:style w:type="paragraph" w:styleId="34">
    <w:name w:val="Body Text First Indent"/>
    <w:basedOn w:val="1"/>
    <w:link w:val="51"/>
    <w:qFormat/>
    <w:uiPriority w:val="99"/>
    <w:pPr>
      <w:ind w:firstLine="420" w:firstLineChars="1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basedOn w:val="37"/>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Char"/>
    <w:link w:val="3"/>
    <w:qFormat/>
    <w:locked/>
    <w:uiPriority w:val="99"/>
    <w:rPr>
      <w:b/>
      <w:bCs/>
      <w:kern w:val="44"/>
      <w:sz w:val="44"/>
      <w:szCs w:val="44"/>
    </w:rPr>
  </w:style>
  <w:style w:type="character" w:customStyle="1" w:styleId="46">
    <w:name w:val="标题 2 Char"/>
    <w:link w:val="2"/>
    <w:qFormat/>
    <w:locked/>
    <w:uiPriority w:val="99"/>
    <w:rPr>
      <w:rFonts w:ascii="Arial" w:hAnsi="Arial" w:eastAsia="黑体" w:cs="Arial"/>
      <w:b/>
      <w:bCs/>
      <w:kern w:val="2"/>
      <w:sz w:val="32"/>
      <w:szCs w:val="32"/>
      <w:lang w:val="en-US" w:eastAsia="zh-CN"/>
    </w:rPr>
  </w:style>
  <w:style w:type="character" w:customStyle="1" w:styleId="47">
    <w:name w:val="标题 3 Char"/>
    <w:link w:val="4"/>
    <w:semiHidden/>
    <w:qFormat/>
    <w:uiPriority w:val="9"/>
    <w:rPr>
      <w:rFonts w:ascii="Calibri" w:hAnsi="Calibri" w:cs="Calibri"/>
      <w:b/>
      <w:bCs/>
      <w:sz w:val="32"/>
      <w:szCs w:val="32"/>
    </w:rPr>
  </w:style>
  <w:style w:type="character" w:customStyle="1" w:styleId="48">
    <w:name w:val="标题 4 Char"/>
    <w:link w:val="5"/>
    <w:qFormat/>
    <w:locked/>
    <w:uiPriority w:val="99"/>
    <w:rPr>
      <w:rFonts w:ascii="Arial" w:hAnsi="Arial" w:eastAsia="黑体" w:cs="Arial"/>
      <w:b/>
      <w:bCs/>
      <w:kern w:val="2"/>
      <w:sz w:val="28"/>
      <w:szCs w:val="28"/>
      <w:lang w:val="en-US" w:eastAsia="zh-CN"/>
    </w:rPr>
  </w:style>
  <w:style w:type="character" w:customStyle="1" w:styleId="49">
    <w:name w:val="标题 6 Char"/>
    <w:link w:val="6"/>
    <w:qFormat/>
    <w:locked/>
    <w:uiPriority w:val="99"/>
    <w:rPr>
      <w:rFonts w:ascii="Cambria" w:hAnsi="Cambria" w:eastAsia="宋体" w:cs="Cambria"/>
      <w:b/>
      <w:bCs/>
      <w:kern w:val="2"/>
      <w:sz w:val="24"/>
      <w:szCs w:val="24"/>
      <w:lang w:val="en-US" w:eastAsia="zh-CN"/>
    </w:rPr>
  </w:style>
  <w:style w:type="character" w:customStyle="1" w:styleId="50">
    <w:name w:val="正文文本 Char"/>
    <w:link w:val="14"/>
    <w:qFormat/>
    <w:locked/>
    <w:uiPriority w:val="99"/>
    <w:rPr>
      <w:rFonts w:eastAsia="宋体"/>
      <w:kern w:val="2"/>
      <w:sz w:val="24"/>
      <w:szCs w:val="24"/>
      <w:lang w:val="en-US" w:eastAsia="zh-CN"/>
    </w:rPr>
  </w:style>
  <w:style w:type="character" w:customStyle="1" w:styleId="51">
    <w:name w:val="正文首行缩进 Char"/>
    <w:link w:val="34"/>
    <w:semiHidden/>
    <w:qFormat/>
    <w:uiPriority w:val="99"/>
    <w:rPr>
      <w:rFonts w:ascii="Calibri" w:hAnsi="Calibri" w:eastAsia="宋体" w:cs="Calibri"/>
      <w:kern w:val="2"/>
      <w:sz w:val="24"/>
      <w:szCs w:val="21"/>
      <w:lang w:val="en-US" w:eastAsia="zh-CN"/>
    </w:rPr>
  </w:style>
  <w:style w:type="character" w:customStyle="1" w:styleId="52">
    <w:name w:val="批注文字 Char"/>
    <w:link w:val="11"/>
    <w:qFormat/>
    <w:locked/>
    <w:uiPriority w:val="99"/>
    <w:rPr>
      <w:rFonts w:eastAsia="宋体"/>
      <w:kern w:val="2"/>
      <w:sz w:val="24"/>
      <w:szCs w:val="24"/>
      <w:lang w:val="en-US" w:eastAsia="zh-CN"/>
    </w:rPr>
  </w:style>
  <w:style w:type="character" w:customStyle="1" w:styleId="53">
    <w:name w:val="批注主题 Char"/>
    <w:link w:val="33"/>
    <w:qFormat/>
    <w:locked/>
    <w:uiPriority w:val="99"/>
    <w:rPr>
      <w:rFonts w:eastAsia="宋体"/>
      <w:b/>
      <w:bCs/>
      <w:kern w:val="2"/>
      <w:sz w:val="24"/>
      <w:szCs w:val="24"/>
      <w:lang w:val="en-US" w:eastAsia="zh-CN"/>
    </w:rPr>
  </w:style>
  <w:style w:type="character" w:customStyle="1" w:styleId="54">
    <w:name w:val="文档结构图 Char"/>
    <w:link w:val="10"/>
    <w:semiHidden/>
    <w:qFormat/>
    <w:uiPriority w:val="99"/>
    <w:rPr>
      <w:rFonts w:cs="Calibri"/>
      <w:sz w:val="0"/>
      <w:szCs w:val="0"/>
    </w:rPr>
  </w:style>
  <w:style w:type="character" w:customStyle="1" w:styleId="55">
    <w:name w:val="正文文本 3 Char"/>
    <w:link w:val="12"/>
    <w:semiHidden/>
    <w:qFormat/>
    <w:uiPriority w:val="99"/>
    <w:rPr>
      <w:rFonts w:ascii="Calibri" w:hAnsi="Calibri" w:cs="Calibri"/>
      <w:sz w:val="16"/>
      <w:szCs w:val="16"/>
    </w:rPr>
  </w:style>
  <w:style w:type="character" w:customStyle="1" w:styleId="56">
    <w:name w:val="结束语 Char"/>
    <w:link w:val="13"/>
    <w:semiHidden/>
    <w:qFormat/>
    <w:uiPriority w:val="99"/>
    <w:rPr>
      <w:rFonts w:ascii="Calibri" w:hAnsi="Calibri" w:cs="Calibri"/>
      <w:szCs w:val="21"/>
    </w:rPr>
  </w:style>
  <w:style w:type="character" w:customStyle="1" w:styleId="57">
    <w:name w:val="正文文本缩进 Char"/>
    <w:link w:val="15"/>
    <w:qFormat/>
    <w:locked/>
    <w:uiPriority w:val="99"/>
    <w:rPr>
      <w:rFonts w:eastAsia="宋体"/>
      <w:kern w:val="2"/>
      <w:sz w:val="24"/>
      <w:szCs w:val="24"/>
      <w:lang w:val="en-US" w:eastAsia="zh-CN"/>
    </w:rPr>
  </w:style>
  <w:style w:type="character" w:customStyle="1" w:styleId="58">
    <w:name w:val="纯文本 Char1"/>
    <w:link w:val="17"/>
    <w:semiHidden/>
    <w:qFormat/>
    <w:uiPriority w:val="99"/>
    <w:rPr>
      <w:rFonts w:ascii="宋体" w:hAnsi="Courier New" w:cs="Courier New"/>
      <w:szCs w:val="21"/>
    </w:rPr>
  </w:style>
  <w:style w:type="character" w:customStyle="1" w:styleId="59">
    <w:name w:val="日期 Char"/>
    <w:link w:val="18"/>
    <w:semiHidden/>
    <w:qFormat/>
    <w:uiPriority w:val="99"/>
    <w:rPr>
      <w:rFonts w:ascii="Calibri" w:hAnsi="Calibri" w:cs="Calibri"/>
      <w:szCs w:val="21"/>
    </w:rPr>
  </w:style>
  <w:style w:type="character" w:customStyle="1" w:styleId="60">
    <w:name w:val="正文文本缩进 2 Char"/>
    <w:link w:val="19"/>
    <w:qFormat/>
    <w:locked/>
    <w:uiPriority w:val="99"/>
    <w:rPr>
      <w:rFonts w:ascii="宋体" w:hAnsi="华文中宋" w:eastAsia="宋体" w:cs="宋体"/>
      <w:kern w:val="2"/>
      <w:sz w:val="26"/>
      <w:szCs w:val="26"/>
      <w:lang w:val="en-US" w:eastAsia="zh-CN"/>
    </w:rPr>
  </w:style>
  <w:style w:type="character" w:customStyle="1" w:styleId="61">
    <w:name w:val="批注框文本 Char1"/>
    <w:link w:val="20"/>
    <w:qFormat/>
    <w:locked/>
    <w:uiPriority w:val="99"/>
    <w:rPr>
      <w:rFonts w:eastAsia="宋体"/>
      <w:kern w:val="2"/>
      <w:sz w:val="18"/>
      <w:szCs w:val="18"/>
      <w:lang w:val="en-US" w:eastAsia="zh-CN"/>
    </w:rPr>
  </w:style>
  <w:style w:type="character" w:customStyle="1" w:styleId="62">
    <w:name w:val="页脚 Char1"/>
    <w:link w:val="21"/>
    <w:qFormat/>
    <w:locked/>
    <w:uiPriority w:val="99"/>
    <w:rPr>
      <w:rFonts w:eastAsia="宋体"/>
      <w:kern w:val="2"/>
      <w:sz w:val="18"/>
      <w:szCs w:val="18"/>
      <w:lang w:val="en-US" w:eastAsia="zh-CN"/>
    </w:rPr>
  </w:style>
  <w:style w:type="character" w:customStyle="1" w:styleId="63">
    <w:name w:val="页眉 Char1"/>
    <w:link w:val="22"/>
    <w:qFormat/>
    <w:locked/>
    <w:uiPriority w:val="99"/>
    <w:rPr>
      <w:rFonts w:eastAsia="宋体"/>
      <w:kern w:val="2"/>
      <w:sz w:val="18"/>
      <w:szCs w:val="18"/>
      <w:lang w:val="en-US" w:eastAsia="zh-CN"/>
    </w:rPr>
  </w:style>
  <w:style w:type="character" w:customStyle="1" w:styleId="64">
    <w:name w:val="副标题 Char"/>
    <w:link w:val="27"/>
    <w:qFormat/>
    <w:uiPriority w:val="11"/>
    <w:rPr>
      <w:rFonts w:ascii="Cambria" w:hAnsi="Cambria" w:cs="Times New Roman"/>
      <w:b/>
      <w:bCs/>
      <w:kern w:val="28"/>
      <w:sz w:val="32"/>
      <w:szCs w:val="32"/>
    </w:rPr>
  </w:style>
  <w:style w:type="character" w:customStyle="1" w:styleId="65">
    <w:name w:val="正文文本 2 Char"/>
    <w:link w:val="29"/>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0"/>
    <w:semiHidden/>
    <w:qFormat/>
    <w:uiPriority w:val="99"/>
    <w:rPr>
      <w:rFonts w:ascii="Courier New" w:hAnsi="Courier New" w:cs="Courier New"/>
      <w:sz w:val="20"/>
      <w:szCs w:val="20"/>
    </w:rPr>
  </w:style>
  <w:style w:type="character" w:customStyle="1" w:styleId="67">
    <w:name w:val="标题 Char"/>
    <w:link w:val="32"/>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0"/>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1"/>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4"/>
    <w:qFormat/>
    <w:uiPriority w:val="99"/>
    <w:pPr>
      <w:keepNext/>
      <w:spacing w:after="160"/>
    </w:pPr>
  </w:style>
  <w:style w:type="paragraph" w:customStyle="1" w:styleId="81">
    <w:name w:val="题注4"/>
    <w:basedOn w:val="1"/>
    <w:next w:val="9"/>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9"/>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0"/>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0"/>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8"/>
    <w:qFormat/>
    <w:uiPriority w:val="99"/>
    <w:rPr>
      <w:rFonts w:ascii="Calibri" w:hAnsi="Calibri" w:cs="Calibri"/>
      <w:kern w:val="2"/>
      <w:sz w:val="21"/>
      <w:szCs w:val="21"/>
    </w:rPr>
  </w:style>
  <w:style w:type="character" w:customStyle="1" w:styleId="129">
    <w:name w:val="font11"/>
    <w:qFormat/>
    <w:uiPriority w:val="0"/>
    <w:rPr>
      <w:rFonts w:hint="eastAsia" w:ascii="宋体" w:hAnsi="宋体" w:eastAsia="宋体" w:cs="宋体"/>
      <w:color w:val="000000"/>
      <w:sz w:val="24"/>
      <w:szCs w:val="24"/>
      <w:u w:val="none"/>
    </w:rPr>
  </w:style>
  <w:style w:type="character" w:customStyle="1" w:styleId="130">
    <w:name w:val="font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542316-92B1-4EBD-8AD9-EB04BA4DFCF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1962</Words>
  <Characters>2139</Characters>
  <Lines>359</Lines>
  <Paragraphs>101</Paragraphs>
  <TotalTime>38</TotalTime>
  <ScaleCrop>false</ScaleCrop>
  <LinksUpToDate>false</LinksUpToDate>
  <CharactersWithSpaces>2261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2023-09-15T09:01:00Z</dcterms:created>
  <dc:creator>dministrator</dc:creator>
  <cp:lastModifiedBy>杨寿刚</cp:lastModifiedBy>
  <cp:lastPrinted>2023-02-20T02:17:00Z</cp:lastPrinted>
  <dcterms:modified xsi:type="dcterms:W3CDTF">2025-12-24T00:36:12Z</dcterms:modified>
  <dc:title>国内货物采购招标文件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2E38427607BE43CE85E9F15A3F15FA8E_13</vt:lpwstr>
  </property>
  <property fmtid="{D5CDD505-2E9C-101B-9397-08002B2CF9AE}" pid="4" name="KSOTemplateDocerSaveRecord">
    <vt:lpwstr>eyJoZGlkIjoiNGIzZTQ5YjZmZTUyOGYwZDg0Mjk2YTYyOGZlZWY3YzIiLCJ1c2VySWQiOiIzNzQyMDE3MzcifQ==</vt:lpwstr>
  </property>
</Properties>
</file>