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2026年新校区28台电梯维保服务</w:t>
      </w:r>
    </w:p>
    <w:p>
      <w:pPr>
        <w:spacing w:line="360" w:lineRule="auto"/>
        <w:jc w:val="center"/>
        <w:rPr>
          <w:rFonts w:ascii="华文新魏" w:hAnsi="Times New Roman" w:eastAsia="华文新魏" w:cs="华文新魏"/>
          <w:b/>
          <w:bCs/>
          <w:spacing w:val="20"/>
          <w:kern w:val="10"/>
          <w:sz w:val="36"/>
          <w:szCs w:val="36"/>
        </w:rPr>
      </w:pPr>
      <w:bookmarkStart w:id="0" w:name="OLE_LINK2"/>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项目编号：</w:t>
      </w:r>
      <w:r>
        <w:rPr>
          <w:rFonts w:ascii="华文新魏" w:hAnsi="Times New Roman" w:eastAsia="华文新魏" w:cs="华文新魏"/>
          <w:b/>
          <w:bCs/>
          <w:spacing w:val="20"/>
          <w:kern w:val="10"/>
          <w:sz w:val="36"/>
          <w:szCs w:val="36"/>
        </w:rPr>
        <w:t>GXNNJSXY2026002HQ01C</w:t>
      </w:r>
    </w:p>
    <w:bookmarkEnd w:id="0"/>
    <w:p>
      <w:pPr>
        <w:pStyle w:val="2"/>
        <w:ind w:firstLine="0" w:firstLineChars="0"/>
        <w:rPr>
          <w:sz w:val="36"/>
          <w:szCs w:val="36"/>
        </w:rPr>
      </w:pPr>
      <w:r>
        <w:rPr>
          <w:rFonts w:hint="eastAsia"/>
          <w:sz w:val="36"/>
          <w:szCs w:val="36"/>
        </w:rPr>
        <w:t xml:space="preserve"> </w:t>
      </w:r>
    </w:p>
    <w:p>
      <w:pPr>
        <w:pStyle w:val="2"/>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w:t>
      </w:r>
      <w:r>
        <w:rPr>
          <w:rFonts w:hint="eastAsia" w:eastAsia="黑体"/>
          <w:sz w:val="40"/>
          <w:szCs w:val="40"/>
        </w:rPr>
        <w:t>6</w:t>
      </w:r>
      <w:r>
        <w:rPr>
          <w:rFonts w:hint="eastAsia" w:eastAsia="黑体" w:cs="黑体"/>
          <w:sz w:val="40"/>
          <w:szCs w:val="40"/>
        </w:rPr>
        <w:t>年</w:t>
      </w:r>
      <w:r>
        <w:rPr>
          <w:rFonts w:eastAsia="黑体" w:cs="黑体"/>
          <w:sz w:val="40"/>
          <w:szCs w:val="40"/>
        </w:rPr>
        <w:t>4</w:t>
      </w:r>
      <w:r>
        <w:rPr>
          <w:rFonts w:hint="eastAsia" w:eastAsia="黑体"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4"/>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4"/>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4"/>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24"/>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4"/>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2"/>
        <w:spacing w:line="480" w:lineRule="auto"/>
        <w:ind w:firstLine="560" w:firstLineChars="200"/>
        <w:jc w:val="left"/>
        <w:rPr>
          <w:rFonts w:ascii="宋体" w:hAnsi="宋体"/>
          <w:sz w:val="36"/>
          <w:szCs w:val="36"/>
        </w:rPr>
      </w:pPr>
      <w:r>
        <w:rPr>
          <w:rFonts w:ascii="宋体" w:hAnsi="宋体"/>
          <w:sz w:val="28"/>
          <w:szCs w:val="28"/>
        </w:rPr>
        <w:fldChar w:fldCharType="end"/>
      </w:r>
    </w:p>
    <w:p>
      <w:pPr>
        <w:pStyle w:val="2"/>
        <w:ind w:firstLine="0" w:firstLineChars="0"/>
        <w:jc w:val="left"/>
        <w:rPr>
          <w:rFonts w:ascii="宋体" w:hAnsi="宋体"/>
          <w:sz w:val="28"/>
          <w:szCs w:val="28"/>
        </w:rPr>
      </w:pPr>
      <w:r>
        <w:rPr>
          <w:rFonts w:ascii="宋体" w:hAnsi="宋体"/>
          <w:sz w:val="28"/>
          <w:szCs w:val="28"/>
        </w:rPr>
        <w:br w:type="column"/>
      </w: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广西南宁技师学院（以下简称“采购人”）对广西南宁技师学院</w:t>
      </w:r>
      <w:r>
        <w:rPr>
          <w:rFonts w:hint="eastAsia" w:cs="宋体"/>
          <w:kern w:val="28"/>
        </w:rPr>
        <w:t>2026年新校区28台电梯维保服务</w:t>
      </w:r>
      <w:r>
        <w:rPr>
          <w:rFonts w:hint="eastAsia" w:ascii="宋体" w:hAnsi="宋体" w:cs="宋体"/>
          <w:kern w:val="28"/>
        </w:rPr>
        <w:t>项目以询价方式采购，欢迎符合资格条件的供应商参加。</w:t>
      </w:r>
    </w:p>
    <w:p>
      <w:pPr>
        <w:spacing w:line="360" w:lineRule="auto"/>
        <w:ind w:firstLine="420" w:firstLineChars="200"/>
        <w:rPr>
          <w:rFonts w:ascii="宋体" w:hAnsi="宋体"/>
          <w:kern w:val="28"/>
        </w:rPr>
      </w:pPr>
      <w:r>
        <w:rPr>
          <w:rFonts w:hint="eastAsia" w:ascii="宋体" w:hAnsi="宋体" w:cs="宋体"/>
          <w:kern w:val="28"/>
        </w:rPr>
        <w:t>一、采购项目编号：</w:t>
      </w:r>
      <w:r>
        <w:rPr>
          <w:rFonts w:ascii="宋体" w:hAnsi="宋体" w:cs="宋体"/>
          <w:kern w:val="28"/>
        </w:rPr>
        <w:t>GXNNJSXY2026002HQ01C</w:t>
      </w:r>
    </w:p>
    <w:p>
      <w:pPr>
        <w:spacing w:line="360" w:lineRule="auto"/>
        <w:ind w:firstLine="420" w:firstLineChars="200"/>
        <w:rPr>
          <w:rFonts w:ascii="宋体" w:hAnsi="宋体"/>
          <w:kern w:val="28"/>
        </w:rPr>
      </w:pPr>
      <w:r>
        <w:rPr>
          <w:rFonts w:hint="eastAsia" w:ascii="宋体" w:hAnsi="宋体" w:cs="宋体"/>
          <w:kern w:val="28"/>
        </w:rPr>
        <w:t>二、项目名称：</w:t>
      </w:r>
      <w:bookmarkStart w:id="2" w:name="OLE_LINK3"/>
      <w:bookmarkStart w:id="3" w:name="OLE_LINK1"/>
      <w:r>
        <w:rPr>
          <w:rFonts w:hint="eastAsia" w:ascii="宋体" w:hAnsi="宋体" w:cs="宋体"/>
          <w:kern w:val="28"/>
        </w:rPr>
        <w:t>广西南宁技师学院</w:t>
      </w:r>
      <w:r>
        <w:rPr>
          <w:rFonts w:hint="eastAsia" w:cs="宋体"/>
          <w:kern w:val="28"/>
        </w:rPr>
        <w:t>2026年新校区28台电梯维保服务</w:t>
      </w:r>
      <w:r>
        <w:rPr>
          <w:rFonts w:hint="eastAsia" w:ascii="宋体" w:hAnsi="宋体" w:cs="宋体"/>
          <w:kern w:val="28"/>
        </w:rPr>
        <w:t>项目</w:t>
      </w:r>
      <w:bookmarkEnd w:id="2"/>
      <w:bookmarkEnd w:id="3"/>
    </w:p>
    <w:p>
      <w:pPr>
        <w:spacing w:line="360" w:lineRule="auto"/>
        <w:ind w:firstLine="420" w:firstLineChars="200"/>
        <w:rPr>
          <w:rFonts w:ascii="宋体" w:hAnsi="宋体"/>
          <w:kern w:val="28"/>
        </w:rPr>
      </w:pPr>
      <w:r>
        <w:rPr>
          <w:rFonts w:hint="eastAsia" w:ascii="宋体" w:hAnsi="宋体" w:cs="宋体"/>
          <w:kern w:val="28"/>
        </w:rPr>
        <w:t>三、采购预算：</w:t>
      </w:r>
      <w:r>
        <w:rPr>
          <w:rFonts w:ascii="宋体" w:hAnsi="宋体"/>
          <w:kern w:val="28"/>
        </w:rPr>
        <w:t xml:space="preserve"> </w:t>
      </w:r>
      <w:r>
        <w:rPr>
          <w:rFonts w:ascii="宋体" w:hAnsi="宋体"/>
          <w:kern w:val="28"/>
          <w:u w:val="single"/>
        </w:rPr>
        <w:t xml:space="preserve"> </w:t>
      </w:r>
      <w:r>
        <w:rPr>
          <w:rFonts w:hint="eastAsia" w:ascii="宋体" w:hAnsi="宋体"/>
          <w:kern w:val="28"/>
          <w:u w:val="single"/>
        </w:rPr>
        <w:t>￥80000</w:t>
      </w:r>
      <w:r>
        <w:rPr>
          <w:rFonts w:ascii="宋体" w:hAnsi="宋体"/>
          <w:kern w:val="28"/>
          <w:u w:val="single"/>
        </w:rPr>
        <w:t xml:space="preserve">  </w:t>
      </w:r>
      <w:r>
        <w:rPr>
          <w:rFonts w:hint="eastAsia" w:ascii="宋体" w:hAnsi="宋体" w:cs="宋体"/>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2"/>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4"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4"/>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ind w:firstLine="420" w:firstLineChars="200"/>
        <w:rPr>
          <w:rFonts w:ascii="宋体" w:hAnsi="宋体"/>
        </w:rPr>
      </w:pPr>
      <w:r>
        <w:rPr>
          <w:rFonts w:hint="eastAsia" w:ascii="宋体" w:hAnsi="宋体"/>
        </w:rPr>
        <w:t>3.本项目的特定资格要求：</w:t>
      </w:r>
      <w:r>
        <w:rPr>
          <w:rFonts w:hint="eastAsia" w:ascii="宋体" w:hAnsi="宋体"/>
          <w:highlight w:val="yellow"/>
        </w:rPr>
        <w:t>投标人必须提供投标单位</w:t>
      </w:r>
      <w:r>
        <w:rPr>
          <w:rFonts w:hint="eastAsia" w:asciiTheme="minorEastAsia" w:hAnsiTheme="minorEastAsia" w:eastAsiaTheme="minorEastAsia" w:cstheme="minorEastAsia"/>
          <w:highlight w:val="yellow"/>
        </w:rPr>
        <w:t>特种设备安装改造维修许可证</w:t>
      </w:r>
      <w:r>
        <w:rPr>
          <w:rFonts w:hint="eastAsia" w:ascii="宋体" w:hAnsi="宋体"/>
          <w:highlight w:val="yellow"/>
        </w:rPr>
        <w:t>复印件，</w:t>
      </w:r>
      <w:r>
        <w:rPr>
          <w:rFonts w:hint="eastAsia" w:asciiTheme="minorEastAsia" w:hAnsiTheme="minorEastAsia" w:eastAsiaTheme="minorEastAsia" w:cstheme="minorEastAsia"/>
          <w:highlight w:val="yellow"/>
        </w:rPr>
        <w:t>投标人的行业资质需为B级以上（含B级）证明</w:t>
      </w:r>
      <w:r>
        <w:rPr>
          <w:rFonts w:hint="eastAsia" w:ascii="宋体" w:hAnsi="宋体"/>
          <w:highlight w:val="yellow"/>
        </w:rPr>
        <w:t>，且所有复印件需加盖公章。</w:t>
      </w:r>
    </w:p>
    <w:p>
      <w:pPr>
        <w:spacing w:line="360" w:lineRule="auto"/>
        <w:ind w:firstLine="420" w:firstLineChars="200"/>
        <w:rPr>
          <w:rFonts w:ascii="宋体" w:hAnsi="宋体"/>
        </w:rPr>
      </w:pPr>
      <w:r>
        <w:rPr>
          <w:rFonts w:hint="eastAsia" w:ascii="宋体" w:hAnsi="宋体"/>
        </w:rPr>
        <w:t>4. 本项目的特定条件：无</w:t>
      </w: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7.本项目不接受联合体投标</w:t>
      </w:r>
    </w:p>
    <w:p>
      <w:pPr>
        <w:adjustRightInd w:val="0"/>
        <w:snapToGrid w:val="0"/>
        <w:spacing w:line="360" w:lineRule="auto"/>
        <w:ind w:firstLine="420" w:firstLineChars="200"/>
        <w:rPr>
          <w:rFonts w:ascii="宋体" w:hAnsi="宋体"/>
        </w:rPr>
      </w:pPr>
      <w:r>
        <w:rPr>
          <w:rFonts w:hint="eastAsia" w:ascii="宋体" w:hAnsi="宋体" w:cs="宋体"/>
        </w:rPr>
        <w:t>八、响应文件递交截止时间：2026年</w:t>
      </w:r>
      <w:r>
        <w:rPr>
          <w:rFonts w:ascii="宋体" w:hAnsi="宋体" w:cs="宋体"/>
        </w:rPr>
        <w:t>4</w:t>
      </w:r>
      <w:r>
        <w:rPr>
          <w:rFonts w:hint="eastAsia" w:ascii="宋体" w:hAnsi="宋体" w:cs="宋体"/>
        </w:rPr>
        <w:t>月</w:t>
      </w:r>
      <w:r>
        <w:rPr>
          <w:rFonts w:ascii="宋体" w:hAnsi="宋体" w:cs="宋体"/>
        </w:rPr>
        <w:t>13</w:t>
      </w:r>
      <w:r>
        <w:rPr>
          <w:rFonts w:hint="eastAsia" w:ascii="宋体" w:hAnsi="宋体" w:cs="宋体"/>
        </w:rPr>
        <w:t>日上午1</w:t>
      </w:r>
      <w:r>
        <w:rPr>
          <w:rFonts w:ascii="宋体" w:hAnsi="宋体" w:cs="宋体"/>
        </w:rPr>
        <w:t>0：</w:t>
      </w:r>
      <w:r>
        <w:rPr>
          <w:rFonts w:hint="eastAsia" w:ascii="宋体" w:hAnsi="宋体" w:cs="宋体"/>
        </w:rPr>
        <w:t>3</w:t>
      </w:r>
      <w:r>
        <w:rPr>
          <w:rFonts w:ascii="宋体" w:hAnsi="宋体" w:cs="宋体"/>
        </w:rPr>
        <w:t>0</w:t>
      </w:r>
      <w:r>
        <w:rPr>
          <w:rFonts w:hint="eastAsia"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九、响应文件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联系人：卓老师，联系电话：07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2026年</w:t>
      </w:r>
      <w:r>
        <w:rPr>
          <w:rFonts w:ascii="宋体" w:hAnsi="宋体"/>
        </w:rPr>
        <w:t>4</w:t>
      </w:r>
      <w:r>
        <w:rPr>
          <w:rFonts w:hint="eastAsia" w:ascii="宋体" w:hAnsi="宋体"/>
        </w:rPr>
        <w:t>月</w:t>
      </w:r>
      <w:r>
        <w:rPr>
          <w:rFonts w:ascii="宋体" w:hAnsi="宋体"/>
        </w:rPr>
        <w:t>8</w:t>
      </w:r>
      <w:r>
        <w:rPr>
          <w:rFonts w:hint="eastAsia" w:ascii="宋体" w:hAnsi="宋体"/>
        </w:rPr>
        <w:t>日</w:t>
      </w:r>
    </w:p>
    <w:p>
      <w:pPr>
        <w:pStyle w:val="4"/>
        <w:rPr>
          <w:rFonts w:ascii="宋体" w:hAnsi="宋体"/>
        </w:rPr>
      </w:pPr>
    </w:p>
    <w:p>
      <w:pPr>
        <w:rPr>
          <w:rFonts w:ascii="宋体" w:hAnsi="宋体"/>
        </w:rPr>
      </w:pPr>
    </w:p>
    <w:p>
      <w:pPr>
        <w:pStyle w:val="4"/>
        <w:rPr>
          <w:rFonts w:ascii="宋体" w:hAnsi="宋体"/>
        </w:rPr>
      </w:pPr>
    </w:p>
    <w:p>
      <w:pPr>
        <w:rPr>
          <w:rFonts w:ascii="宋体" w:hAnsi="宋体"/>
        </w:rPr>
      </w:pPr>
    </w:p>
    <w:p>
      <w:pPr>
        <w:pStyle w:val="4"/>
        <w:rPr>
          <w:rFonts w:ascii="宋体" w:hAnsi="宋体"/>
        </w:rPr>
      </w:pPr>
    </w:p>
    <w:p>
      <w:pPr>
        <w:rPr>
          <w:rFonts w:ascii="宋体" w:hAnsi="宋体"/>
        </w:rPr>
      </w:pPr>
    </w:p>
    <w:p>
      <w:pPr>
        <w:spacing w:line="460" w:lineRule="exact"/>
        <w:rPr>
          <w:rFonts w:ascii="宋体" w:hAnsi="宋体" w:cs="宋体"/>
        </w:rPr>
      </w:pPr>
    </w:p>
    <w:p>
      <w:pPr>
        <w:pStyle w:val="2"/>
        <w:ind w:firstLine="210"/>
      </w:pPr>
    </w:p>
    <w:p>
      <w:pPr>
        <w:pStyle w:val="2"/>
        <w:ind w:firstLine="210"/>
      </w:pPr>
    </w:p>
    <w:p>
      <w:pPr>
        <w:pStyle w:val="2"/>
        <w:ind w:firstLine="210"/>
      </w:pPr>
    </w:p>
    <w:p>
      <w:pPr>
        <w:pStyle w:val="2"/>
        <w:ind w:firstLine="210"/>
      </w:pPr>
    </w:p>
    <w:p>
      <w:pPr>
        <w:pStyle w:val="2"/>
        <w:ind w:firstLine="210"/>
      </w:pPr>
    </w:p>
    <w:p>
      <w:pPr>
        <w:spacing w:line="360" w:lineRule="auto"/>
        <w:jc w:val="center"/>
        <w:rPr>
          <w:rFonts w:ascii="黑体" w:eastAsia="黑体" w:cs="黑体"/>
          <w:sz w:val="32"/>
          <w:szCs w:val="32"/>
        </w:rPr>
      </w:pPr>
      <w:bookmarkStart w:id="5" w:name="_Toc23927923"/>
    </w:p>
    <w:p>
      <w:pPr>
        <w:spacing w:line="360" w:lineRule="auto"/>
        <w:jc w:val="center"/>
        <w:rPr>
          <w:rFonts w:ascii="黑体" w:eastAsia="黑体" w:cs="黑体"/>
          <w:sz w:val="32"/>
          <w:szCs w:val="32"/>
        </w:rPr>
      </w:pPr>
    </w:p>
    <w:p>
      <w:pPr>
        <w:spacing w:line="360" w:lineRule="auto"/>
        <w:rPr>
          <w:rFonts w:ascii="黑体" w:eastAsia="黑体" w:cs="黑体"/>
          <w:sz w:val="32"/>
          <w:szCs w:val="32"/>
        </w:rPr>
      </w:pPr>
    </w:p>
    <w:p>
      <w:pPr>
        <w:pStyle w:val="3"/>
        <w:jc w:val="center"/>
        <w:rPr>
          <w:sz w:val="36"/>
          <w:szCs w:val="36"/>
        </w:rPr>
      </w:pPr>
      <w:bookmarkStart w:id="6" w:name="_Toc10615"/>
      <w:r>
        <w:rPr>
          <w:rFonts w:hint="eastAsia"/>
          <w:sz w:val="36"/>
          <w:szCs w:val="36"/>
        </w:rPr>
        <w:t>第二章　采购需求书</w:t>
      </w:r>
      <w:bookmarkEnd w:id="6"/>
    </w:p>
    <w:p>
      <w:pPr>
        <w:tabs>
          <w:tab w:val="left" w:pos="420"/>
          <w:tab w:val="left" w:pos="540"/>
          <w:tab w:val="left" w:pos="574"/>
        </w:tabs>
        <w:spacing w:line="360" w:lineRule="auto"/>
        <w:ind w:left="420"/>
        <w:outlineLvl w:val="0"/>
        <w:rPr>
          <w:rFonts w:ascii="宋体" w:hAnsi="宋体" w:cs="宋体"/>
          <w:b/>
          <w:bCs/>
        </w:rPr>
      </w:pPr>
      <w:bookmarkStart w:id="7" w:name="_Toc20382"/>
      <w:r>
        <w:rPr>
          <w:rFonts w:ascii="宋体" w:hAnsi="宋体" w:cs="宋体"/>
          <w:b/>
          <w:bCs/>
        </w:rPr>
        <w:t>一、</w:t>
      </w:r>
      <w:r>
        <w:rPr>
          <w:rFonts w:hint="eastAsia" w:ascii="宋体" w:hAnsi="宋体" w:cs="宋体"/>
          <w:b/>
          <w:bCs/>
        </w:rPr>
        <w:t>说明：</w:t>
      </w:r>
      <w:bookmarkEnd w:id="7"/>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本项目最高限价为人民币80000元，供应商的总报价不得超出其最高限价，否则视为无效投标。</w:t>
      </w:r>
    </w:p>
    <w:p>
      <w:pPr>
        <w:pStyle w:val="2"/>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hint="eastAsia" w:ascii="宋体" w:hAnsi="宋体" w:cs="宋体"/>
          <w:b/>
          <w:bCs/>
        </w:rPr>
        <w:t>采购内容简述</w:t>
      </w:r>
      <w:bookmarkEnd w:id="8"/>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1.采购内容：详见“四、服务清单”；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2.数量：详见“四、服务清单”；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3.服务期：自合同签订之日起，服务期限一年。</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 80000元（供应商报价超过预算金额将按无效投标处理）。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cs="宋体"/>
          <w:kern w:val="28"/>
        </w:rPr>
        <w:t>广西南宁技师学院2026年新校区28台电梯维保服务</w:t>
      </w:r>
      <w:r>
        <w:rPr>
          <w:rFonts w:hint="eastAsia" w:ascii="宋体" w:hAnsi="Times New Roman" w:cs="宋体"/>
          <w:bCs/>
          <w:szCs w:val="20"/>
        </w:rPr>
        <w:t>。</w:t>
      </w:r>
    </w:p>
    <w:p>
      <w:pPr>
        <w:widowControl/>
        <w:tabs>
          <w:tab w:val="left" w:pos="424"/>
        </w:tabs>
        <w:spacing w:line="360" w:lineRule="auto"/>
        <w:ind w:firstLine="210" w:firstLineChars="100"/>
        <w:jc w:val="left"/>
        <w:rPr>
          <w:rFonts w:ascii="宋体" w:hAnsi="Times New Roman" w:cs="宋体"/>
        </w:rPr>
      </w:pPr>
      <w:r>
        <w:rPr>
          <w:rFonts w:hint="eastAsia" w:ascii="宋体" w:hAnsi="Times New Roman" w:cs="宋体"/>
        </w:rPr>
        <w:t>▲2.成交供应商不得以任何方式转包或分包本项目。</w:t>
      </w:r>
    </w:p>
    <w:p>
      <w:pPr>
        <w:widowControl/>
        <w:tabs>
          <w:tab w:val="left" w:pos="424"/>
        </w:tabs>
        <w:spacing w:line="360" w:lineRule="auto"/>
        <w:ind w:firstLine="210" w:firstLineChars="100"/>
        <w:jc w:val="left"/>
        <w:rPr>
          <w:rFonts w:ascii="宋体" w:hAnsi="Times New Roman" w:cs="宋体"/>
        </w:rPr>
      </w:pPr>
      <w:r>
        <w:rPr>
          <w:rFonts w:hint="eastAsia" w:ascii="宋体" w:hAnsi="Times New Roman" w:cs="宋体"/>
        </w:rPr>
        <w:t>▲3.供应商所提供服务内容及技术参数等不能低于询价文件所提出的要求。</w:t>
      </w:r>
    </w:p>
    <w:p>
      <w:pPr>
        <w:widowControl/>
        <w:tabs>
          <w:tab w:val="left" w:pos="424"/>
        </w:tabs>
        <w:spacing w:line="360" w:lineRule="auto"/>
        <w:ind w:firstLine="210" w:firstLineChars="100"/>
        <w:jc w:val="left"/>
        <w:rPr>
          <w:rFonts w:ascii="宋体" w:hAnsi="Times New Roman" w:cs="宋体"/>
        </w:rPr>
      </w:pPr>
      <w:r>
        <w:rPr>
          <w:rFonts w:hint="eastAsia" w:ascii="宋体" w:hAnsi="Times New Roman" w:cs="宋体"/>
        </w:rPr>
        <w:t>▲4.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ind w:firstLine="422" w:firstLineChars="200"/>
        <w:outlineLvl w:val="0"/>
        <w:rPr>
          <w:rFonts w:ascii="宋体" w:hAnsi="宋体" w:cs="宋体"/>
          <w:b/>
          <w:bCs/>
        </w:rPr>
      </w:pPr>
      <w:bookmarkStart w:id="9" w:name="_Hlk70344164"/>
    </w:p>
    <w:p>
      <w:pPr>
        <w:tabs>
          <w:tab w:val="left" w:pos="420"/>
          <w:tab w:val="left" w:pos="540"/>
          <w:tab w:val="left" w:pos="574"/>
        </w:tabs>
        <w:spacing w:line="360" w:lineRule="auto"/>
        <w:ind w:firstLine="422" w:firstLineChars="200"/>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hAnsi="宋体" w:cs="宋体"/>
          <w:b/>
          <w:bCs/>
        </w:rPr>
      </w:pPr>
      <w:r>
        <w:rPr>
          <w:rFonts w:ascii="宋体" w:hAnsi="宋体" w:cs="宋体"/>
          <w:b/>
          <w:bCs/>
        </w:rPr>
        <w:t>四、</w:t>
      </w:r>
      <w:r>
        <w:rPr>
          <w:rFonts w:hint="eastAsia" w:ascii="宋体" w:hAnsi="宋体" w:cs="宋体"/>
          <w:b/>
          <w:bCs/>
        </w:rPr>
        <w:t>服务清单</w:t>
      </w:r>
    </w:p>
    <w:p>
      <w:pPr>
        <w:pStyle w:val="2"/>
        <w:ind w:firstLine="210"/>
      </w:pPr>
    </w:p>
    <w:bookmarkEnd w:id="9"/>
    <w:tbl>
      <w:tblPr>
        <w:tblStyle w:val="35"/>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04"/>
        <w:gridCol w:w="688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1" w:type="dxa"/>
            <w:shd w:val="clear" w:color="auto" w:fill="auto"/>
            <w:vAlign w:val="center"/>
          </w:tcPr>
          <w:p>
            <w:pPr>
              <w:widowControl/>
              <w:jc w:val="center"/>
              <w:rPr>
                <w:rFonts w:ascii="宋体" w:hAnsi="宋体" w:cs="宋体"/>
                <w:b/>
                <w:kern w:val="0"/>
              </w:rPr>
            </w:pPr>
            <w:bookmarkStart w:id="10" w:name="_Hlk70344151"/>
            <w:r>
              <w:rPr>
                <w:rFonts w:hint="eastAsia" w:ascii="宋体" w:hAnsi="宋体" w:cs="宋体"/>
                <w:b/>
                <w:kern w:val="0"/>
              </w:rPr>
              <w:t>项号</w:t>
            </w:r>
          </w:p>
        </w:tc>
        <w:tc>
          <w:tcPr>
            <w:tcW w:w="1104" w:type="dxa"/>
            <w:shd w:val="clear" w:color="auto" w:fill="auto"/>
            <w:vAlign w:val="center"/>
          </w:tcPr>
          <w:p>
            <w:pPr>
              <w:widowControl/>
              <w:jc w:val="center"/>
              <w:rPr>
                <w:rFonts w:ascii="宋体" w:hAnsi="宋体" w:cs="宋体"/>
                <w:b/>
                <w:kern w:val="0"/>
              </w:rPr>
            </w:pPr>
            <w:r>
              <w:rPr>
                <w:rFonts w:hint="eastAsia" w:ascii="宋体" w:hAnsi="宋体" w:cs="宋体"/>
                <w:b/>
                <w:kern w:val="0"/>
              </w:rPr>
              <w:t>服务名称</w:t>
            </w:r>
          </w:p>
        </w:tc>
        <w:tc>
          <w:tcPr>
            <w:tcW w:w="6887" w:type="dxa"/>
            <w:shd w:val="clear" w:color="auto" w:fill="auto"/>
            <w:vAlign w:val="center"/>
          </w:tcPr>
          <w:p>
            <w:pPr>
              <w:widowControl/>
              <w:jc w:val="center"/>
              <w:rPr>
                <w:rFonts w:ascii="宋体" w:hAnsi="宋体" w:cs="宋体"/>
                <w:b/>
                <w:kern w:val="0"/>
              </w:rPr>
            </w:pPr>
            <w:r>
              <w:rPr>
                <w:rFonts w:hint="eastAsia" w:ascii="宋体" w:hAnsi="宋体" w:cs="宋体"/>
                <w:b/>
                <w:kern w:val="0"/>
              </w:rPr>
              <w:t>服务内容及要求</w:t>
            </w:r>
          </w:p>
        </w:tc>
        <w:tc>
          <w:tcPr>
            <w:tcW w:w="870" w:type="dxa"/>
            <w:shd w:val="clear" w:color="auto" w:fill="auto"/>
            <w:vAlign w:val="center"/>
          </w:tcPr>
          <w:p>
            <w:pPr>
              <w:widowControl/>
              <w:jc w:val="center"/>
              <w:rPr>
                <w:rFonts w:ascii="宋体" w:hAnsi="宋体" w:cs="宋体"/>
                <w:b/>
                <w:kern w:val="0"/>
              </w:rPr>
            </w:pPr>
            <w:r>
              <w:rPr>
                <w:rFonts w:hint="eastAsia" w:ascii="宋体" w:hAnsi="宋体" w:cs="宋体"/>
                <w:b/>
                <w:kern w:val="0"/>
              </w:rPr>
              <w:t>分项预算合价（元）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1" w:type="dxa"/>
            <w:shd w:val="clear" w:color="auto" w:fill="auto"/>
            <w:vAlign w:val="center"/>
          </w:tcPr>
          <w:p>
            <w:pPr>
              <w:widowControl/>
              <w:rPr>
                <w:rFonts w:ascii="宋体" w:hAnsi="宋体" w:cs="宋体"/>
                <w:kern w:val="0"/>
              </w:rPr>
            </w:pPr>
            <w:r>
              <w:rPr>
                <w:rFonts w:hint="eastAsia" w:ascii="宋体" w:hAnsi="宋体" w:cs="宋体"/>
                <w:kern w:val="0"/>
              </w:rPr>
              <w:t>1</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kern w:val="0"/>
              </w:rPr>
            </w:pPr>
            <w:r>
              <w:rPr>
                <w:rFonts w:hint="eastAsia" w:ascii="宋体" w:cs="宋体"/>
                <w:kern w:val="0"/>
              </w:rPr>
              <w:t>广西南宁技师学院2026年新校区28台电梯维保服务</w:t>
            </w:r>
          </w:p>
        </w:tc>
        <w:tc>
          <w:tcPr>
            <w:tcW w:w="688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2" w:firstLineChars="20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一、电梯、自动扶梯维保服务内容及技术参数</w:t>
            </w:r>
          </w:p>
          <w:p>
            <w:pPr>
              <w:spacing w:line="400" w:lineRule="exact"/>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共28台电梯，基本参数详见本章附件1。</w:t>
            </w:r>
          </w:p>
          <w:p>
            <w:pPr>
              <w:spacing w:line="400" w:lineRule="exact"/>
              <w:ind w:firstLine="422" w:firstLineChars="20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二、服务内容：</w:t>
            </w:r>
          </w:p>
          <w:p>
            <w:pPr>
              <w:spacing w:line="400" w:lineRule="exact"/>
              <w:ind w:firstLine="420" w:firstLineChars="200"/>
              <w:jc w:val="left"/>
              <w:rPr>
                <w:rFonts w:asciiTheme="minorEastAsia" w:hAnsiTheme="minorEastAsia" w:eastAsiaTheme="minorEastAsia" w:cstheme="minorEastAsia"/>
              </w:rPr>
            </w:pPr>
            <w:r>
              <w:rPr>
                <w:rFonts w:hint="eastAsia" w:ascii="宋体" w:hAnsi="Times New Roman" w:cs="宋体" w:eastAsiaTheme="minorEastAsia"/>
              </w:rPr>
              <w:t>▲</w:t>
            </w:r>
            <w:r>
              <w:rPr>
                <w:rFonts w:hint="eastAsia" w:asciiTheme="minorEastAsia" w:hAnsiTheme="minorEastAsia" w:eastAsiaTheme="minorEastAsia" w:cstheme="minorEastAsia"/>
              </w:rPr>
              <w:t>1.确保保养梯的安全正常使用，依据电/扶梯保养周期表内容（见附件2）定期检查、调整各安全部件以及各活动部件并进行定期清理润滑。</w:t>
            </w:r>
          </w:p>
          <w:p>
            <w:pPr>
              <w:spacing w:line="400" w:lineRule="exact"/>
              <w:ind w:firstLine="420" w:firstLineChars="200"/>
              <w:jc w:val="left"/>
              <w:rPr>
                <w:rFonts w:asciiTheme="minorEastAsia" w:hAnsiTheme="minorEastAsia" w:eastAsiaTheme="minorEastAsia" w:cstheme="minorEastAsia"/>
              </w:rPr>
            </w:pPr>
            <w:r>
              <w:rPr>
                <w:rFonts w:hint="eastAsia" w:ascii="宋体" w:hAnsi="Times New Roman" w:cs="宋体" w:eastAsiaTheme="minorEastAsia"/>
              </w:rPr>
              <w:t>▲</w:t>
            </w:r>
            <w:r>
              <w:rPr>
                <w:rFonts w:hint="eastAsia" w:asciiTheme="minorEastAsia" w:hAnsiTheme="minorEastAsia" w:eastAsiaTheme="minorEastAsia" w:cstheme="minorEastAsia"/>
              </w:rPr>
              <w:t>2.负责设备日常小修及24小时应急修理服务，提供24小时报修热线电话服务，对于有关电梯、扶梯及人行道运行故障应急请求，做到立即回答，在45分钟内赶到现场进行处理，一般故障1小时内修复,确保电梯安全、正常运行，电梯困人30分钟内赶到现场，提供故障排除、故障修理服务和特殊事件驻场服务。</w:t>
            </w:r>
          </w:p>
          <w:p>
            <w:pPr>
              <w:pStyle w:val="129"/>
              <w:spacing w:line="4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3.维保时间：维保工作安排在甲方白天用梯低峰期，错过上下班高峰期和夜晚休息时间。</w:t>
            </w:r>
          </w:p>
          <w:p>
            <w:pPr>
              <w:pStyle w:val="129"/>
              <w:spacing w:line="400" w:lineRule="exact"/>
              <w:ind w:firstLine="480" w:firstLineChars="200"/>
              <w:rPr>
                <w:rFonts w:asciiTheme="minorEastAsia" w:hAnsiTheme="minorEastAsia" w:eastAsiaTheme="minorEastAsia" w:cstheme="minorEastAsia"/>
                <w:sz w:val="21"/>
                <w:szCs w:val="21"/>
              </w:rPr>
            </w:pPr>
            <w:r>
              <w:rPr>
                <w:rFonts w:hint="eastAsia" w:cs="宋体" w:eastAsiaTheme="minorEastAsia"/>
              </w:rPr>
              <w:t>▲</w:t>
            </w:r>
            <w:r>
              <w:rPr>
                <w:rFonts w:hint="eastAsia" w:asciiTheme="minorEastAsia" w:hAnsiTheme="minorEastAsia" w:eastAsiaTheme="minorEastAsia" w:cstheme="minorEastAsia"/>
                <w:sz w:val="21"/>
                <w:szCs w:val="21"/>
              </w:rPr>
              <w:t>4.定期报告保养设备的运行情况、零部件使用情况、易损件的更换情况，并做好详细记录。提供使用建议并解答咨询。指导甲方人员正确操作及安全使用设备。</w:t>
            </w:r>
          </w:p>
          <w:p>
            <w:pPr>
              <w:pStyle w:val="129"/>
              <w:spacing w:line="400" w:lineRule="exact"/>
              <w:ind w:firstLine="480" w:firstLineChars="200"/>
              <w:rPr>
                <w:rFonts w:asciiTheme="minorEastAsia" w:hAnsiTheme="minorEastAsia" w:eastAsiaTheme="minorEastAsia" w:cstheme="minorEastAsia"/>
                <w:sz w:val="21"/>
                <w:szCs w:val="21"/>
              </w:rPr>
            </w:pPr>
            <w:r>
              <w:rPr>
                <w:rFonts w:hint="eastAsia" w:cs="宋体" w:eastAsiaTheme="minorEastAsia"/>
              </w:rPr>
              <w:t>▲</w:t>
            </w:r>
            <w:r>
              <w:rPr>
                <w:rFonts w:hint="eastAsia" w:asciiTheme="minorEastAsia" w:hAnsiTheme="minorEastAsia" w:eastAsiaTheme="minorEastAsia" w:cstheme="minorEastAsia"/>
                <w:sz w:val="21"/>
                <w:szCs w:val="21"/>
              </w:rPr>
              <w:t>5.每台电/扶梯每月保养二次。每次保养按电梯保养周期表实施。</w:t>
            </w:r>
          </w:p>
          <w:p>
            <w:pPr>
              <w:spacing w:line="400" w:lineRule="exact"/>
              <w:ind w:firstLine="420" w:firstLineChars="200"/>
              <w:jc w:val="left"/>
              <w:rPr>
                <w:rFonts w:asciiTheme="minorEastAsia" w:hAnsiTheme="minorEastAsia" w:eastAsiaTheme="minorEastAsia" w:cstheme="minorEastAsia"/>
              </w:rPr>
            </w:pPr>
            <w:r>
              <w:rPr>
                <w:rFonts w:hint="eastAsia" w:ascii="宋体" w:hAnsi="Times New Roman" w:cs="宋体"/>
              </w:rPr>
              <w:t xml:space="preserve"> ▲</w:t>
            </w:r>
            <w:r>
              <w:rPr>
                <w:rFonts w:hint="eastAsia" w:asciiTheme="minorEastAsia" w:hAnsiTheme="minorEastAsia" w:eastAsiaTheme="minorEastAsia" w:cstheme="minorEastAsia"/>
              </w:rPr>
              <w:t>6.负责通过技术监督局的年检，保证取得电梯《合格证》。</w:t>
            </w:r>
          </w:p>
          <w:p>
            <w:pPr>
              <w:spacing w:line="400" w:lineRule="exact"/>
              <w:ind w:firstLine="422" w:firstLineChars="20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三、驻场人员及服务方案要求：</w:t>
            </w:r>
          </w:p>
          <w:p>
            <w:pPr>
              <w:pStyle w:val="2"/>
              <w:ind w:firstLine="21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宋体" w:hAnsi="Times New Roman" w:cs="宋体" w:eastAsiaTheme="minorEastAsia"/>
              </w:rPr>
              <w:t>▲</w:t>
            </w:r>
            <w:r>
              <w:rPr>
                <w:rFonts w:hint="eastAsia" w:asciiTheme="minorEastAsia" w:hAnsiTheme="minorEastAsia" w:eastAsiaTheme="minorEastAsia" w:cstheme="minorEastAsia"/>
              </w:rPr>
              <w:t>1.投标人必须制定科学合理的维保方案（投标时提供）。</w:t>
            </w:r>
          </w:p>
          <w:p>
            <w:pPr>
              <w:pStyle w:val="2"/>
              <w:ind w:firstLineChars="200"/>
              <w:rPr>
                <w:rFonts w:asciiTheme="minorEastAsia" w:hAnsiTheme="minorEastAsia" w:eastAsiaTheme="minorEastAsia" w:cstheme="minorEastAsia"/>
              </w:rPr>
            </w:pPr>
            <w:r>
              <w:rPr>
                <w:rFonts w:hint="eastAsia" w:ascii="宋体" w:hAnsi="Times New Roman" w:cs="宋体" w:eastAsiaTheme="minorEastAsia"/>
              </w:rPr>
              <w:t>▲</w:t>
            </w:r>
            <w:r>
              <w:rPr>
                <w:rFonts w:hint="eastAsia" w:asciiTheme="minorEastAsia" w:hAnsiTheme="minorEastAsia" w:eastAsiaTheme="minorEastAsia" w:cstheme="minorEastAsia"/>
              </w:rPr>
              <w:t>2.投标人必须制定周全合理的维保服务计划与安全保障措施方案（投标时提供）。</w:t>
            </w:r>
          </w:p>
          <w:p>
            <w:pPr>
              <w:tabs>
                <w:tab w:val="left" w:pos="5490"/>
              </w:tabs>
              <w:spacing w:line="400" w:lineRule="exact"/>
              <w:ind w:firstLine="420" w:firstLineChars="200"/>
              <w:jc w:val="left"/>
              <w:rPr>
                <w:rFonts w:asciiTheme="minorEastAsia" w:hAnsiTheme="minorEastAsia" w:eastAsiaTheme="minorEastAsia" w:cstheme="minorEastAsia"/>
              </w:rPr>
            </w:pPr>
            <w:r>
              <w:rPr>
                <w:rFonts w:hint="eastAsia" w:ascii="宋体" w:hAnsi="Times New Roman" w:cs="宋体"/>
              </w:rPr>
              <w:t>▲3.</w:t>
            </w:r>
            <w:r>
              <w:rPr>
                <w:rFonts w:hint="eastAsia" w:asciiTheme="minorEastAsia" w:hAnsiTheme="minorEastAsia" w:eastAsiaTheme="minorEastAsia" w:cstheme="minorEastAsia"/>
              </w:rPr>
              <w:t>定期对电（扶）梯设备进行保养、检查和维修并填写《保养报告》作保养记录。维护保养质量符合国标（GB7588-95）标准。</w:t>
            </w:r>
          </w:p>
          <w:p>
            <w:pPr>
              <w:tabs>
                <w:tab w:val="left" w:pos="5490"/>
              </w:tabs>
              <w:spacing w:line="400" w:lineRule="exact"/>
              <w:ind w:firstLine="420" w:firstLineChars="200"/>
              <w:jc w:val="left"/>
              <w:rPr>
                <w:rFonts w:asciiTheme="minorEastAsia" w:hAnsiTheme="minorEastAsia" w:eastAsiaTheme="minorEastAsia" w:cstheme="minorEastAsia"/>
              </w:rPr>
            </w:pPr>
            <w:r>
              <w:rPr>
                <w:rFonts w:hint="eastAsia" w:ascii="宋体" w:hAnsi="Times New Roman" w:cs="宋体"/>
              </w:rPr>
              <w:t>▲4.</w:t>
            </w:r>
            <w:r>
              <w:rPr>
                <w:rFonts w:hint="eastAsia" w:asciiTheme="minorEastAsia" w:hAnsiTheme="minorEastAsia" w:eastAsiaTheme="minorEastAsia" w:cstheme="minorEastAsia"/>
              </w:rPr>
              <w:t>定期对电梯设备进行安全检查、和性能测试。</w:t>
            </w:r>
          </w:p>
          <w:p>
            <w:pPr>
              <w:tabs>
                <w:tab w:val="left" w:pos="5490"/>
              </w:tabs>
              <w:spacing w:line="400" w:lineRule="exact"/>
              <w:ind w:firstLine="630" w:firstLineChars="300"/>
              <w:jc w:val="left"/>
              <w:rPr>
                <w:rFonts w:asciiTheme="minorEastAsia" w:hAnsiTheme="minorEastAsia" w:eastAsiaTheme="minorEastAsia" w:cstheme="minorEastAsia"/>
              </w:rPr>
            </w:pPr>
            <w:r>
              <w:rPr>
                <w:rFonts w:hint="eastAsia" w:asciiTheme="minorEastAsia" w:hAnsiTheme="minorEastAsia" w:eastAsiaTheme="minorEastAsia" w:cstheme="minorEastAsia"/>
              </w:rPr>
              <w:t>5.作出合理配件储备计划，以供必要之时尽快提供给甲方。</w:t>
            </w:r>
          </w:p>
          <w:p>
            <w:pPr>
              <w:tabs>
                <w:tab w:val="left" w:pos="5490"/>
              </w:tabs>
              <w:spacing w:line="400" w:lineRule="exact"/>
              <w:ind w:firstLine="420" w:firstLineChars="200"/>
              <w:jc w:val="left"/>
            </w:pPr>
            <w:r>
              <w:rPr>
                <w:rFonts w:hint="eastAsia" w:ascii="宋体" w:hAnsi="Times New Roman" w:cs="宋体"/>
              </w:rPr>
              <w:t>▲6</w:t>
            </w:r>
            <w:r>
              <w:rPr>
                <w:rFonts w:hint="eastAsia" w:asciiTheme="minorEastAsia" w:hAnsiTheme="minorEastAsia" w:eastAsiaTheme="minorEastAsia" w:cstheme="minorEastAsia"/>
              </w:rPr>
              <w:t>.</w:t>
            </w:r>
            <w:r>
              <w:rPr>
                <w:rFonts w:hint="eastAsia"/>
              </w:rPr>
              <w:t>在维修保养期间，确保所有的电梯设备符合政府部门的相关规定；如果由于政府部门的政策改变，及时做出整改。</w:t>
            </w:r>
          </w:p>
          <w:p>
            <w:pPr>
              <w:tabs>
                <w:tab w:val="left" w:pos="5490"/>
              </w:tabs>
              <w:spacing w:line="400" w:lineRule="exact"/>
              <w:ind w:firstLine="420" w:firstLineChars="200"/>
              <w:jc w:val="left"/>
              <w:rPr>
                <w:rFonts w:asciiTheme="minorEastAsia" w:hAnsiTheme="minorEastAsia" w:eastAsiaTheme="minorEastAsia" w:cstheme="minorEastAsia"/>
              </w:rPr>
            </w:pPr>
            <w:r>
              <w:rPr>
                <w:rFonts w:hint="eastAsia" w:ascii="宋体" w:hAnsi="Times New Roman" w:cs="宋体"/>
              </w:rPr>
              <w:t>▲7</w:t>
            </w:r>
            <w:r>
              <w:rPr>
                <w:rFonts w:hint="eastAsia" w:asciiTheme="minorEastAsia" w:hAnsiTheme="minorEastAsia" w:eastAsiaTheme="minorEastAsia" w:cstheme="minorEastAsia"/>
              </w:rPr>
              <w:t>.保持设备处于安全标准及其性能标准，并处于最佳的运行状态。</w:t>
            </w:r>
          </w:p>
          <w:p>
            <w:pPr>
              <w:pStyle w:val="2"/>
              <w:ind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▲8.驻场维保人员要求：至少一名驻场技术负责人（工程师及以上并提供职称证书及投标单位近半年内连续3个月为该员工缴纳社保的证明材料复印件）。</w:t>
            </w:r>
          </w:p>
          <w:p>
            <w:pPr>
              <w:spacing w:line="400" w:lineRule="exact"/>
              <w:ind w:firstLine="422" w:firstLineChars="200"/>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四、服务承诺：</w:t>
            </w:r>
          </w:p>
          <w:p>
            <w:pPr>
              <w:spacing w:line="400" w:lineRule="exact"/>
              <w:ind w:firstLine="420" w:firstLineChars="200"/>
              <w:jc w:val="left"/>
              <w:rPr>
                <w:rFonts w:asciiTheme="minorEastAsia" w:hAnsiTheme="minorEastAsia" w:eastAsiaTheme="minorEastAsia" w:cstheme="minorEastAsia"/>
              </w:rPr>
            </w:pPr>
            <w:r>
              <w:rPr>
                <w:rFonts w:hint="eastAsia" w:ascii="宋体" w:hAnsi="Times New Roman" w:cs="宋体" w:eastAsiaTheme="minorEastAsia"/>
              </w:rPr>
              <w:t>▲1.</w:t>
            </w:r>
            <w:r>
              <w:rPr>
                <w:rFonts w:hint="eastAsia" w:asciiTheme="minorEastAsia" w:hAnsiTheme="minorEastAsia" w:eastAsiaTheme="minorEastAsia" w:cstheme="minorEastAsia"/>
              </w:rPr>
              <w:t>在正常的维修保养期间,维修保养人员对每台电梯将实行每月不少于二次的主动预防性维修保养以减少或杜绝电梯故障的发生。任何元器件损坏,在保修期内甲方书面确认后执行更换, 配件费用另计。</w:t>
            </w:r>
          </w:p>
          <w:p>
            <w:pPr>
              <w:spacing w:line="400" w:lineRule="exact"/>
              <w:ind w:firstLine="420" w:firstLineChars="200"/>
              <w:jc w:val="left"/>
              <w:rPr>
                <w:rFonts w:asciiTheme="minorEastAsia" w:hAnsiTheme="minorEastAsia" w:eastAsiaTheme="minorEastAsia" w:cstheme="minorEastAsia"/>
              </w:rPr>
            </w:pPr>
            <w:r>
              <w:rPr>
                <w:rFonts w:hint="eastAsia" w:ascii="宋体" w:hAnsi="Times New Roman" w:cs="宋体" w:eastAsiaTheme="minorEastAsia"/>
              </w:rPr>
              <w:t>▲2</w:t>
            </w:r>
            <w:r>
              <w:rPr>
                <w:rFonts w:hint="eastAsia" w:asciiTheme="minorEastAsia" w:hAnsiTheme="minorEastAsia" w:eastAsiaTheme="minorEastAsia" w:cstheme="minorEastAsia"/>
              </w:rPr>
              <w:t xml:space="preserve">.上述全部的售后服务工作,将直接接受用户的监督与考核。每台电梯均设专门的维修档案,由用户与服务机构共同分别保管。 </w:t>
            </w:r>
          </w:p>
          <w:p>
            <w:pPr>
              <w:pStyle w:val="2"/>
              <w:ind w:firstLine="210"/>
            </w:pPr>
          </w:p>
        </w:tc>
        <w:tc>
          <w:tcPr>
            <w:tcW w:w="870" w:type="dxa"/>
            <w:shd w:val="clear" w:color="auto" w:fill="auto"/>
            <w:vAlign w:val="center"/>
          </w:tcPr>
          <w:p>
            <w:pPr>
              <w:widowControl/>
              <w:jc w:val="center"/>
              <w:rPr>
                <w:rFonts w:ascii="宋体" w:hAnsi="宋体" w:cs="宋体"/>
                <w:kern w:val="0"/>
              </w:rPr>
            </w:pPr>
            <w:r>
              <w:rPr>
                <w:rFonts w:hint="eastAsia" w:ascii="宋体" w:hAnsi="宋体" w:cs="宋体"/>
                <w:kern w:val="0"/>
              </w:rPr>
              <w:t>80000</w:t>
            </w:r>
          </w:p>
        </w:tc>
      </w:tr>
      <w:bookmarkEnd w:id="10"/>
    </w:tbl>
    <w:p>
      <w:pPr>
        <w:tabs>
          <w:tab w:val="left" w:pos="420"/>
          <w:tab w:val="left" w:pos="540"/>
          <w:tab w:val="left" w:pos="574"/>
        </w:tabs>
        <w:spacing w:line="360" w:lineRule="auto"/>
        <w:ind w:firstLine="211" w:firstLineChars="100"/>
        <w:outlineLvl w:val="0"/>
        <w:rPr>
          <w:rFonts w:ascii="宋体" w:hAnsi="宋体" w:cs="宋体"/>
          <w:b/>
          <w:bCs/>
        </w:rPr>
      </w:pPr>
    </w:p>
    <w:p>
      <w:pPr>
        <w:tabs>
          <w:tab w:val="left" w:pos="420"/>
          <w:tab w:val="left" w:pos="540"/>
          <w:tab w:val="left" w:pos="574"/>
        </w:tabs>
        <w:spacing w:line="360" w:lineRule="auto"/>
        <w:ind w:firstLine="211" w:firstLineChars="100"/>
        <w:outlineLvl w:val="0"/>
        <w:rPr>
          <w:rFonts w:ascii="宋体" w:hAnsi="宋体" w:cs="宋体"/>
          <w:b/>
          <w:bCs/>
        </w:rPr>
      </w:pPr>
      <w:r>
        <w:rPr>
          <w:rFonts w:ascii="宋体" w:hAnsi="宋体" w:cs="宋体"/>
          <w:b/>
          <w:bCs/>
        </w:rPr>
        <w:t>五、</w:t>
      </w:r>
      <w:r>
        <w:rPr>
          <w:rFonts w:hint="eastAsia" w:ascii="宋体" w:hAnsi="宋体" w:cs="宋体"/>
          <w:b/>
          <w:bCs/>
        </w:rPr>
        <w:t>商务要求</w:t>
      </w:r>
    </w:p>
    <w:p>
      <w:pPr>
        <w:spacing w:line="500" w:lineRule="exact"/>
        <w:jc w:val="left"/>
        <w:rPr>
          <w:rFonts w:ascii="宋体" w:hAnsi="宋体" w:cs="宋体"/>
          <w:sz w:val="24"/>
        </w:rPr>
      </w:pPr>
      <w:r>
        <w:rPr>
          <w:rFonts w:hint="eastAsia" w:ascii="宋体" w:hAnsi="宋体" w:cs="宋体"/>
          <w:sz w:val="24"/>
        </w:rPr>
        <w:t>▲（一）合同签订期：自中标通知书发出之日起</w:t>
      </w:r>
      <w:r>
        <w:rPr>
          <w:rFonts w:hint="eastAsia" w:ascii="宋体" w:hAnsi="宋体" w:cs="宋体"/>
          <w:sz w:val="24"/>
          <w:u w:val="single"/>
        </w:rPr>
        <w:t xml:space="preserve"> 7</w:t>
      </w:r>
      <w:r>
        <w:rPr>
          <w:rFonts w:hint="eastAsia" w:ascii="宋体" w:hAnsi="宋体" w:cs="宋体"/>
          <w:sz w:val="24"/>
        </w:rPr>
        <w:t>个工作日内。</w:t>
      </w:r>
    </w:p>
    <w:p>
      <w:pPr>
        <w:spacing w:line="500" w:lineRule="exact"/>
        <w:jc w:val="left"/>
        <w:rPr>
          <w:rFonts w:ascii="宋体" w:hAnsi="宋体" w:cs="宋体"/>
          <w:sz w:val="24"/>
        </w:rPr>
      </w:pPr>
      <w:r>
        <w:rPr>
          <w:rFonts w:hint="eastAsia" w:ascii="宋体" w:hAnsi="宋体" w:cs="宋体"/>
          <w:sz w:val="24"/>
        </w:rPr>
        <w:t>▲（二）提交服务成果时间：自合同签订之日起，服务期限一年。</w:t>
      </w:r>
    </w:p>
    <w:p>
      <w:pPr>
        <w:spacing w:line="500" w:lineRule="exact"/>
        <w:jc w:val="left"/>
        <w:rPr>
          <w:rFonts w:ascii="宋体" w:hAnsi="宋体"/>
          <w:sz w:val="24"/>
        </w:rPr>
      </w:pPr>
      <w:r>
        <w:rPr>
          <w:rFonts w:hint="eastAsia" w:ascii="宋体" w:hAnsi="宋体" w:cs="宋体"/>
          <w:sz w:val="24"/>
        </w:rPr>
        <w:t>（三）</w:t>
      </w:r>
      <w:r>
        <w:rPr>
          <w:rFonts w:hint="eastAsia" w:ascii="宋体" w:hAnsi="宋体"/>
          <w:sz w:val="24"/>
        </w:rPr>
        <w:t>提交服务成果地点：南宁市采购人指定地点。</w:t>
      </w:r>
    </w:p>
    <w:p>
      <w:pPr>
        <w:spacing w:line="500" w:lineRule="exact"/>
        <w:jc w:val="left"/>
        <w:rPr>
          <w:rFonts w:ascii="宋体" w:hAnsi="宋体" w:cs="宋体"/>
          <w:sz w:val="24"/>
        </w:rPr>
      </w:pPr>
      <w:r>
        <w:rPr>
          <w:rFonts w:hint="eastAsia" w:ascii="宋体" w:hAnsi="宋体" w:cs="宋体"/>
          <w:sz w:val="24"/>
        </w:rPr>
        <w:t>（四）售后服务要求：</w:t>
      </w:r>
    </w:p>
    <w:p>
      <w:pPr>
        <w:spacing w:line="500" w:lineRule="exact"/>
        <w:jc w:val="left"/>
        <w:rPr>
          <w:rFonts w:ascii="宋体" w:hAnsi="宋体" w:cs="宋体"/>
          <w:kern w:val="0"/>
          <w:sz w:val="24"/>
        </w:rPr>
      </w:pPr>
      <w:r>
        <w:rPr>
          <w:rFonts w:hint="eastAsia" w:ascii="宋体" w:hAnsi="宋体" w:cs="宋体"/>
          <w:sz w:val="24"/>
        </w:rPr>
        <w:t>▲1.质量保证期</w:t>
      </w:r>
      <w:r>
        <w:rPr>
          <w:rFonts w:hint="eastAsia" w:ascii="宋体" w:hAnsi="宋体" w:cs="宋体"/>
          <w:sz w:val="24"/>
          <w:u w:val="single"/>
        </w:rPr>
        <w:t xml:space="preserve"> 壹 </w:t>
      </w:r>
      <w:r>
        <w:rPr>
          <w:rFonts w:hint="eastAsia" w:ascii="宋体" w:hAnsi="宋体" w:cs="宋体"/>
          <w:sz w:val="24"/>
        </w:rPr>
        <w:t>年</w:t>
      </w:r>
      <w:r>
        <w:rPr>
          <w:rFonts w:hint="eastAsia" w:ascii="宋体" w:hAnsi="宋体" w:cs="宋体"/>
          <w:kern w:val="0"/>
          <w:sz w:val="24"/>
        </w:rPr>
        <w:t>（自交货并验收合格之日起计，货物</w:t>
      </w:r>
      <w:r>
        <w:rPr>
          <w:rFonts w:ascii="宋体" w:hAnsi="宋体" w:cs="宋体"/>
          <w:kern w:val="0"/>
          <w:sz w:val="24"/>
        </w:rPr>
        <w:t>一览表中</w:t>
      </w:r>
      <w:r>
        <w:rPr>
          <w:rFonts w:hint="eastAsia" w:ascii="宋体" w:hAnsi="宋体" w:cs="宋体"/>
          <w:kern w:val="0"/>
          <w:sz w:val="24"/>
        </w:rPr>
        <w:t>如</w:t>
      </w:r>
      <w:r>
        <w:rPr>
          <w:rFonts w:ascii="宋体" w:hAnsi="宋体" w:cs="宋体"/>
          <w:kern w:val="0"/>
          <w:sz w:val="24"/>
        </w:rPr>
        <w:t>有</w:t>
      </w:r>
      <w:r>
        <w:rPr>
          <w:rFonts w:hint="eastAsia" w:ascii="宋体" w:hAnsi="宋体" w:cs="宋体"/>
          <w:kern w:val="0"/>
          <w:sz w:val="24"/>
        </w:rPr>
        <w:t>列</w:t>
      </w:r>
      <w:r>
        <w:rPr>
          <w:rFonts w:ascii="宋体" w:hAnsi="宋体" w:cs="宋体"/>
          <w:kern w:val="0"/>
          <w:sz w:val="24"/>
        </w:rPr>
        <w:t>出</w:t>
      </w:r>
      <w:r>
        <w:rPr>
          <w:rFonts w:hint="eastAsia" w:ascii="宋体" w:hAnsi="宋体" w:cs="宋体"/>
          <w:kern w:val="0"/>
          <w:sz w:val="24"/>
        </w:rPr>
        <w:t>则按表</w:t>
      </w:r>
      <w:r>
        <w:rPr>
          <w:rFonts w:ascii="宋体" w:hAnsi="宋体" w:cs="宋体"/>
          <w:kern w:val="0"/>
          <w:sz w:val="24"/>
        </w:rPr>
        <w:t>中</w:t>
      </w:r>
      <w:r>
        <w:rPr>
          <w:rFonts w:hint="eastAsia" w:ascii="宋体" w:hAnsi="宋体" w:cs="宋体"/>
          <w:kern w:val="0"/>
          <w:sz w:val="24"/>
        </w:rPr>
        <w:t>的</w:t>
      </w:r>
      <w:r>
        <w:rPr>
          <w:rFonts w:ascii="宋体" w:hAnsi="宋体" w:cs="宋体"/>
          <w:kern w:val="0"/>
          <w:sz w:val="24"/>
        </w:rPr>
        <w:t>要</w:t>
      </w:r>
      <w:r>
        <w:rPr>
          <w:rFonts w:hint="eastAsia" w:ascii="宋体" w:hAnsi="宋体" w:cs="宋体"/>
          <w:kern w:val="0"/>
          <w:sz w:val="24"/>
        </w:rPr>
        <w:t>求实施）。</w:t>
      </w:r>
    </w:p>
    <w:p>
      <w:pPr>
        <w:pStyle w:val="2"/>
        <w:ind w:firstLine="0" w:firstLineChars="0"/>
      </w:pPr>
      <w:r>
        <w:rPr>
          <w:rFonts w:hint="eastAsia" w:ascii="宋体" w:hAnsi="宋体" w:cs="宋体"/>
          <w:sz w:val="24"/>
        </w:rPr>
        <w:t>▲</w:t>
      </w:r>
      <w:r>
        <w:rPr>
          <w:rFonts w:hint="eastAsia" w:ascii="宋体" w:hAnsi="宋体" w:cs="宋体"/>
          <w:sz w:val="24"/>
          <w:szCs w:val="24"/>
        </w:rPr>
        <w:t>2.提供必要的安全保障措施方案。</w:t>
      </w:r>
    </w:p>
    <w:p>
      <w:pPr>
        <w:spacing w:line="500" w:lineRule="exact"/>
        <w:jc w:val="left"/>
        <w:rPr>
          <w:rFonts w:ascii="宋体" w:hAnsi="宋体" w:cs="宋体"/>
          <w:sz w:val="24"/>
        </w:rPr>
      </w:pPr>
      <w:r>
        <w:rPr>
          <w:rFonts w:hint="eastAsia" w:ascii="宋体" w:hAnsi="宋体" w:cs="宋体"/>
          <w:sz w:val="24"/>
        </w:rPr>
        <w:t>3.故障响应时间：中标供应商应接到故障通知后在</w:t>
      </w:r>
      <w:r>
        <w:rPr>
          <w:rFonts w:hint="eastAsia" w:ascii="宋体" w:hAnsi="宋体" w:cs="宋体"/>
          <w:sz w:val="24"/>
          <w:u w:val="single"/>
        </w:rPr>
        <w:t xml:space="preserve"> 45 </w:t>
      </w:r>
      <w:r>
        <w:rPr>
          <w:rFonts w:hint="eastAsia" w:ascii="宋体" w:hAnsi="宋体" w:cs="宋体"/>
          <w:sz w:val="24"/>
        </w:rPr>
        <w:t>分钟内到采购人指定现场，按国家及行业标准对故障进行及时处理。</w:t>
      </w:r>
    </w:p>
    <w:p>
      <w:pPr>
        <w:widowControl/>
        <w:spacing w:line="500" w:lineRule="exact"/>
        <w:jc w:val="left"/>
        <w:rPr>
          <w:rFonts w:ascii="宋体" w:hAnsi="宋体" w:cs="宋体"/>
          <w:kern w:val="0"/>
          <w:sz w:val="24"/>
        </w:rPr>
      </w:pPr>
      <w:r>
        <w:rPr>
          <w:rFonts w:hint="eastAsia" w:ascii="宋体" w:hAnsi="宋体" w:cs="宋体"/>
          <w:kern w:val="0"/>
          <w:sz w:val="24"/>
        </w:rPr>
        <w:t>（五）其他要求：</w:t>
      </w:r>
    </w:p>
    <w:p>
      <w:pPr>
        <w:widowControl/>
        <w:spacing w:line="500" w:lineRule="exact"/>
        <w:jc w:val="left"/>
        <w:rPr>
          <w:rFonts w:ascii="宋体" w:hAnsi="宋体" w:cs="宋体"/>
          <w:kern w:val="0"/>
          <w:sz w:val="24"/>
        </w:rPr>
      </w:pPr>
      <w:r>
        <w:rPr>
          <w:rFonts w:hint="eastAsia" w:ascii="宋体" w:hAnsi="宋体" w:cs="宋体"/>
          <w:b/>
          <w:bCs/>
          <w:kern w:val="0"/>
          <w:sz w:val="24"/>
        </w:rPr>
        <w:t>▲</w:t>
      </w:r>
      <w:r>
        <w:rPr>
          <w:rFonts w:hint="eastAsia" w:ascii="宋体" w:hAnsi="宋体" w:cs="宋体"/>
          <w:kern w:val="0"/>
          <w:sz w:val="24"/>
        </w:rPr>
        <w:t>1</w:t>
      </w:r>
      <w:r>
        <w:rPr>
          <w:rFonts w:hint="eastAsia" w:ascii="宋体" w:hAnsi="宋体" w:cs="宋体"/>
          <w:sz w:val="24"/>
        </w:rPr>
        <w:t>.</w:t>
      </w:r>
      <w:r>
        <w:rPr>
          <w:rFonts w:hint="eastAsia" w:ascii="宋体" w:hAnsi="宋体" w:cs="宋体"/>
          <w:kern w:val="0"/>
          <w:sz w:val="24"/>
        </w:rPr>
        <w:t>投标报价必须含以下部分，包括：</w:t>
      </w:r>
    </w:p>
    <w:p>
      <w:pPr>
        <w:widowControl/>
        <w:spacing w:before="100" w:beforeAutospacing="1" w:after="100" w:afterAutospacing="1" w:line="320" w:lineRule="exact"/>
        <w:jc w:val="left"/>
        <w:rPr>
          <w:rFonts w:ascii="宋体" w:hAnsi="宋体"/>
          <w:sz w:val="24"/>
        </w:rPr>
      </w:pPr>
      <w:r>
        <w:rPr>
          <w:rFonts w:hint="eastAsia" w:ascii="宋体" w:hAnsi="宋体"/>
          <w:sz w:val="24"/>
        </w:rPr>
        <w:t>（1）服务的价格；</w:t>
      </w:r>
    </w:p>
    <w:p>
      <w:pPr>
        <w:widowControl/>
        <w:spacing w:before="100" w:beforeAutospacing="1" w:after="100" w:afterAutospacing="1" w:line="320" w:lineRule="exact"/>
        <w:jc w:val="left"/>
        <w:rPr>
          <w:rFonts w:ascii="宋体" w:hAnsi="宋体"/>
          <w:sz w:val="24"/>
        </w:rPr>
      </w:pPr>
      <w:r>
        <w:rPr>
          <w:rFonts w:hint="eastAsia" w:ascii="宋体" w:hAnsi="宋体"/>
          <w:sz w:val="24"/>
        </w:rPr>
        <w:t>（2）必要的保险费用和各项税金；</w:t>
      </w:r>
    </w:p>
    <w:p>
      <w:pPr>
        <w:widowControl/>
        <w:spacing w:before="100" w:beforeAutospacing="1" w:after="100" w:afterAutospacing="1" w:line="320" w:lineRule="exact"/>
        <w:jc w:val="left"/>
        <w:rPr>
          <w:rFonts w:ascii="宋体" w:hAnsi="宋体"/>
          <w:sz w:val="24"/>
        </w:rPr>
      </w:pPr>
      <w:r>
        <w:rPr>
          <w:rFonts w:hint="eastAsia" w:ascii="宋体" w:hAnsi="宋体"/>
          <w:sz w:val="24"/>
        </w:rPr>
        <w:t>（3）运输、装卸、更换、调试、培训、技术支持、售后服务、更新升级、值班人员办公场所租赁等费用。</w:t>
      </w:r>
    </w:p>
    <w:p>
      <w:pPr>
        <w:pStyle w:val="2"/>
        <w:ind w:firstLine="240"/>
        <w:rPr>
          <w:sz w:val="24"/>
        </w:rPr>
      </w:pPr>
      <w:r>
        <w:rPr>
          <w:rFonts w:hint="eastAsia" w:ascii="宋体" w:hAnsi="宋体" w:cs="宋体"/>
          <w:sz w:val="24"/>
        </w:rPr>
        <w:t>▲2.付款方式：</w:t>
      </w:r>
      <w:r>
        <w:rPr>
          <w:rFonts w:hint="eastAsia"/>
          <w:sz w:val="24"/>
        </w:rPr>
        <w:t xml:space="preserve"> </w:t>
      </w:r>
    </w:p>
    <w:p>
      <w:pPr>
        <w:pStyle w:val="2"/>
        <w:ind w:firstLine="240"/>
        <w:rPr>
          <w:sz w:val="24"/>
        </w:rPr>
      </w:pPr>
      <w:r>
        <w:rPr>
          <w:rFonts w:hint="eastAsia"/>
          <w:sz w:val="24"/>
        </w:rPr>
        <w:t>合同维修维护费用分二期支付：</w:t>
      </w:r>
    </w:p>
    <w:p>
      <w:pPr>
        <w:pStyle w:val="2"/>
        <w:ind w:firstLine="240"/>
        <w:rPr>
          <w:sz w:val="24"/>
        </w:rPr>
      </w:pPr>
      <w:r>
        <w:rPr>
          <w:rFonts w:hint="eastAsia"/>
          <w:sz w:val="24"/>
        </w:rPr>
        <w:t xml:space="preserve">  第一期：合同签订后15个工作日内，甲方收到乙方有效发票后申请用款计划，待财政用款批复后，10个工作日内经银行转账向乙方支付合同款的50%；</w:t>
      </w:r>
    </w:p>
    <w:p>
      <w:pPr>
        <w:ind w:firstLine="480" w:firstLineChars="200"/>
        <w:rPr>
          <w:sz w:val="24"/>
          <w:szCs w:val="22"/>
        </w:rPr>
      </w:pPr>
      <w:r>
        <w:rPr>
          <w:rFonts w:hint="eastAsia"/>
          <w:sz w:val="24"/>
        </w:rPr>
        <w:t>第二期：合同签订后第十二个月份内，甲方收到乙方有效发票后申请用款计划，待财政用款批复后，10个工作日内经银行转账向乙方支付合同款的50%；</w:t>
      </w:r>
      <w:r>
        <w:rPr>
          <w:rFonts w:hint="eastAsia"/>
          <w:sz w:val="24"/>
          <w:szCs w:val="22"/>
        </w:rPr>
        <w:t>鉴于本合同/协议款项系使用财政资金支付，甲方付款须以财政预算资金下达为前提，如因财政预算调整或未下达导致甲方无法按约付款，付款期限自动顺延至预算批复后，甲方在验收合格后向财政部门申请付款，既视为甲方已履行支付义务，具体付款时间以财政部门批复并支付为准。</w:t>
      </w:r>
    </w:p>
    <w:p>
      <w:pPr>
        <w:spacing w:line="500" w:lineRule="exact"/>
        <w:jc w:val="left"/>
        <w:rPr>
          <w:rFonts w:ascii="宋体" w:hAnsi="宋体" w:cs="宋体"/>
          <w:sz w:val="24"/>
        </w:rPr>
      </w:pPr>
    </w:p>
    <w:p>
      <w:pPr>
        <w:spacing w:line="500" w:lineRule="exact"/>
        <w:ind w:firstLine="480" w:firstLineChars="200"/>
        <w:jc w:val="left"/>
        <w:rPr>
          <w:sz w:val="30"/>
          <w:szCs w:val="30"/>
        </w:rPr>
      </w:pPr>
      <w:r>
        <w:rPr>
          <w:rFonts w:hint="eastAsia" w:ascii="宋体" w:hAnsi="宋体" w:cs="宋体"/>
          <w:bCs/>
          <w:kern w:val="0"/>
          <w:sz w:val="24"/>
        </w:rPr>
        <w:t>中标人需向采购人提交有采购人签字的《月度、季度、半年、年度保养项目内容及要求情况表》（本章附件2），经采购人相关人员验证签字后，采购人支付本期的保养费。</w:t>
      </w:r>
    </w:p>
    <w:p>
      <w:pPr>
        <w:rPr>
          <w:sz w:val="30"/>
          <w:szCs w:val="30"/>
        </w:rPr>
      </w:pPr>
      <w:r>
        <w:rPr>
          <w:sz w:val="30"/>
          <w:szCs w:val="30"/>
        </w:rPr>
        <w:t>附件</w:t>
      </w:r>
      <w:r>
        <w:rPr>
          <w:rFonts w:hint="eastAsia"/>
          <w:sz w:val="30"/>
          <w:szCs w:val="30"/>
        </w:rPr>
        <w:t>1：</w:t>
      </w:r>
    </w:p>
    <w:p>
      <w:pPr>
        <w:ind w:firstLine="3600" w:firstLineChars="1200"/>
        <w:rPr>
          <w:rFonts w:asciiTheme="minorHAnsi" w:hAnsiTheme="minorHAnsi" w:eastAsiaTheme="minorEastAsia" w:cstheme="minorBidi"/>
          <w:sz w:val="30"/>
          <w:szCs w:val="30"/>
        </w:rPr>
      </w:pPr>
      <w:r>
        <w:rPr>
          <w:rFonts w:hint="eastAsia"/>
          <w:sz w:val="30"/>
          <w:szCs w:val="30"/>
        </w:rPr>
        <w:t>电梯基本参数表</w:t>
      </w:r>
    </w:p>
    <w:tbl>
      <w:tblPr>
        <w:tblStyle w:val="35"/>
        <w:tblW w:w="8271"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560"/>
        <w:gridCol w:w="1385"/>
        <w:gridCol w:w="1276"/>
        <w:gridCol w:w="116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Align w:val="center"/>
          </w:tcPr>
          <w:p>
            <w:pPr>
              <w:jc w:val="center"/>
              <w:rPr>
                <w:color w:val="000000"/>
              </w:rPr>
            </w:pPr>
            <w:r>
              <w:rPr>
                <w:rFonts w:hAnsi="宋体"/>
                <w:color w:val="000000"/>
              </w:rPr>
              <w:t>梯号</w:t>
            </w:r>
          </w:p>
        </w:tc>
        <w:tc>
          <w:tcPr>
            <w:tcW w:w="1560" w:type="dxa"/>
            <w:vAlign w:val="center"/>
          </w:tcPr>
          <w:p>
            <w:pPr>
              <w:jc w:val="center"/>
              <w:rPr>
                <w:color w:val="000000"/>
              </w:rPr>
            </w:pPr>
            <w:r>
              <w:rPr>
                <w:rFonts w:hAnsi="宋体"/>
                <w:color w:val="000000"/>
              </w:rPr>
              <w:t>品牌</w:t>
            </w:r>
          </w:p>
        </w:tc>
        <w:tc>
          <w:tcPr>
            <w:tcW w:w="1385" w:type="dxa"/>
            <w:vAlign w:val="center"/>
          </w:tcPr>
          <w:p>
            <w:pPr>
              <w:jc w:val="center"/>
              <w:rPr>
                <w:color w:val="000000"/>
              </w:rPr>
            </w:pPr>
            <w:r>
              <w:rPr>
                <w:rFonts w:hAnsi="宋体"/>
                <w:color w:val="000000"/>
              </w:rPr>
              <w:t>层</w:t>
            </w:r>
            <w:r>
              <w:rPr>
                <w:color w:val="000000"/>
              </w:rPr>
              <w:t>/</w:t>
            </w:r>
            <w:r>
              <w:rPr>
                <w:rFonts w:hAnsi="宋体"/>
                <w:color w:val="000000"/>
              </w:rPr>
              <w:t>站</w:t>
            </w:r>
            <w:r>
              <w:rPr>
                <w:color w:val="000000"/>
              </w:rPr>
              <w:t>/</w:t>
            </w:r>
            <w:r>
              <w:rPr>
                <w:rFonts w:hAnsi="宋体"/>
                <w:color w:val="000000"/>
              </w:rPr>
              <w:t>门</w:t>
            </w:r>
          </w:p>
        </w:tc>
        <w:tc>
          <w:tcPr>
            <w:tcW w:w="1276" w:type="dxa"/>
          </w:tcPr>
          <w:p>
            <w:pPr>
              <w:jc w:val="center"/>
              <w:rPr>
                <w:color w:val="000000"/>
              </w:rPr>
            </w:pPr>
            <w:r>
              <w:rPr>
                <w:rFonts w:hAnsi="宋体"/>
                <w:color w:val="000000"/>
              </w:rPr>
              <w:t>速度</w:t>
            </w:r>
          </w:p>
        </w:tc>
        <w:tc>
          <w:tcPr>
            <w:tcW w:w="1166" w:type="dxa"/>
          </w:tcPr>
          <w:p>
            <w:pPr>
              <w:jc w:val="center"/>
              <w:rPr>
                <w:color w:val="000000"/>
              </w:rPr>
            </w:pPr>
            <w:r>
              <w:rPr>
                <w:rFonts w:hAnsi="宋体"/>
                <w:color w:val="000000"/>
              </w:rPr>
              <w:t>载重量</w:t>
            </w:r>
          </w:p>
        </w:tc>
        <w:tc>
          <w:tcPr>
            <w:tcW w:w="992" w:type="dxa"/>
            <w:vAlign w:val="center"/>
          </w:tcPr>
          <w:p>
            <w:pPr>
              <w:jc w:val="center"/>
              <w:rPr>
                <w:b/>
                <w:color w:val="000000"/>
              </w:rPr>
            </w:pPr>
            <w:r>
              <w:rPr>
                <w:rFonts w:hAnsi="宋体"/>
                <w:b/>
                <w:color w:val="000000"/>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教工管理用房</w:t>
            </w:r>
            <w:r>
              <w:rPr>
                <w:color w:val="000000"/>
              </w:rPr>
              <w:t>L1</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11/11/11</w:t>
            </w:r>
          </w:p>
        </w:tc>
        <w:tc>
          <w:tcPr>
            <w:tcW w:w="1276" w:type="dxa"/>
          </w:tcPr>
          <w:p>
            <w:pPr>
              <w:spacing w:before="120"/>
              <w:jc w:val="center"/>
              <w:rPr>
                <w:color w:val="000000"/>
              </w:rPr>
            </w:pPr>
            <w:r>
              <w:rPr>
                <w:color w:val="000000"/>
              </w:rPr>
              <w:t>1.75m∕s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教工管理用房</w:t>
            </w:r>
            <w:r>
              <w:rPr>
                <w:color w:val="000000"/>
              </w:rPr>
              <w:t>L2</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11/11/11</w:t>
            </w:r>
          </w:p>
        </w:tc>
        <w:tc>
          <w:tcPr>
            <w:tcW w:w="1276" w:type="dxa"/>
          </w:tcPr>
          <w:p>
            <w:pPr>
              <w:spacing w:before="120"/>
              <w:jc w:val="center"/>
              <w:rPr>
                <w:color w:val="000000"/>
              </w:rPr>
            </w:pPr>
            <w:r>
              <w:rPr>
                <w:color w:val="000000"/>
              </w:rPr>
              <w:t>1.75m∕s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综合楼</w:t>
            </w:r>
            <w:r>
              <w:rPr>
                <w:color w:val="000000"/>
              </w:rPr>
              <w:t>L1</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17/17/17</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综合楼</w:t>
            </w:r>
            <w:r>
              <w:rPr>
                <w:color w:val="000000"/>
              </w:rPr>
              <w:t>L2</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17/17/17</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综合楼</w:t>
            </w:r>
            <w:r>
              <w:rPr>
                <w:color w:val="000000"/>
              </w:rPr>
              <w:t>L3</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17/17/17</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综合楼</w:t>
            </w:r>
            <w:r>
              <w:rPr>
                <w:color w:val="000000"/>
              </w:rPr>
              <w:t>L4</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18/18/18</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综合楼</w:t>
            </w:r>
            <w:r>
              <w:rPr>
                <w:color w:val="000000"/>
              </w:rPr>
              <w:t>L5</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18/18/18</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图书馆</w:t>
            </w:r>
          </w:p>
        </w:tc>
        <w:tc>
          <w:tcPr>
            <w:tcW w:w="1560" w:type="dxa"/>
          </w:tcPr>
          <w:p>
            <w:pPr>
              <w:spacing w:before="120"/>
              <w:jc w:val="center"/>
              <w:rPr>
                <w:color w:val="000000"/>
              </w:rPr>
            </w:pPr>
            <w:r>
              <w:rPr>
                <w:rFonts w:hAnsi="宋体"/>
                <w:color w:val="000000"/>
              </w:rPr>
              <w:t>怡达快速</w:t>
            </w:r>
          </w:p>
        </w:tc>
        <w:tc>
          <w:tcPr>
            <w:tcW w:w="1385" w:type="dxa"/>
          </w:tcPr>
          <w:p>
            <w:pPr>
              <w:spacing w:before="120"/>
              <w:jc w:val="center"/>
              <w:rPr>
                <w:color w:val="000000"/>
              </w:rPr>
            </w:pPr>
            <w:r>
              <w:rPr>
                <w:color w:val="000000"/>
              </w:rPr>
              <w:t>4/4/4</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图书馆</w:t>
            </w:r>
          </w:p>
        </w:tc>
        <w:tc>
          <w:tcPr>
            <w:tcW w:w="1560" w:type="dxa"/>
          </w:tcPr>
          <w:p>
            <w:pPr>
              <w:spacing w:before="120"/>
              <w:jc w:val="center"/>
              <w:rPr>
                <w:color w:val="000000"/>
              </w:rPr>
            </w:pPr>
            <w:r>
              <w:rPr>
                <w:rFonts w:hAnsi="宋体"/>
                <w:color w:val="000000"/>
              </w:rPr>
              <w:t>怡达快速</w:t>
            </w:r>
          </w:p>
        </w:tc>
        <w:tc>
          <w:tcPr>
            <w:tcW w:w="1385" w:type="dxa"/>
          </w:tcPr>
          <w:p>
            <w:pPr>
              <w:spacing w:before="120"/>
              <w:jc w:val="center"/>
              <w:rPr>
                <w:color w:val="000000"/>
              </w:rPr>
            </w:pPr>
            <w:r>
              <w:rPr>
                <w:color w:val="000000"/>
              </w:rPr>
              <w:t>4/4/4</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图书馆</w:t>
            </w:r>
          </w:p>
        </w:tc>
        <w:tc>
          <w:tcPr>
            <w:tcW w:w="1560" w:type="dxa"/>
          </w:tcPr>
          <w:p>
            <w:pPr>
              <w:spacing w:before="120"/>
              <w:jc w:val="center"/>
              <w:rPr>
                <w:color w:val="000000"/>
              </w:rPr>
            </w:pPr>
            <w:r>
              <w:rPr>
                <w:rFonts w:hAnsi="宋体"/>
                <w:color w:val="000000"/>
              </w:rPr>
              <w:t>怡达快速</w:t>
            </w:r>
          </w:p>
        </w:tc>
        <w:tc>
          <w:tcPr>
            <w:tcW w:w="1385" w:type="dxa"/>
          </w:tcPr>
          <w:p>
            <w:pPr>
              <w:spacing w:before="120"/>
              <w:jc w:val="center"/>
              <w:rPr>
                <w:color w:val="000000"/>
              </w:rPr>
            </w:pPr>
            <w:r>
              <w:rPr>
                <w:color w:val="000000"/>
              </w:rPr>
              <w:t>4/4/4</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学生活动中心</w:t>
            </w:r>
          </w:p>
        </w:tc>
        <w:tc>
          <w:tcPr>
            <w:tcW w:w="1560" w:type="dxa"/>
          </w:tcPr>
          <w:p>
            <w:pPr>
              <w:spacing w:before="120"/>
              <w:jc w:val="center"/>
              <w:rPr>
                <w:color w:val="000000"/>
              </w:rPr>
            </w:pPr>
            <w:r>
              <w:rPr>
                <w:rFonts w:hAnsi="宋体"/>
                <w:color w:val="000000"/>
              </w:rPr>
              <w:t>怡达快速</w:t>
            </w:r>
          </w:p>
        </w:tc>
        <w:tc>
          <w:tcPr>
            <w:tcW w:w="1385" w:type="dxa"/>
          </w:tcPr>
          <w:p>
            <w:pPr>
              <w:spacing w:before="120"/>
              <w:jc w:val="center"/>
              <w:rPr>
                <w:color w:val="000000"/>
              </w:rPr>
            </w:pPr>
            <w:r>
              <w:rPr>
                <w:color w:val="000000"/>
              </w:rPr>
              <w:t>3/3/3</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学生活动中心</w:t>
            </w:r>
          </w:p>
        </w:tc>
        <w:tc>
          <w:tcPr>
            <w:tcW w:w="1560" w:type="dxa"/>
          </w:tcPr>
          <w:p>
            <w:pPr>
              <w:spacing w:before="120"/>
              <w:jc w:val="center"/>
              <w:rPr>
                <w:color w:val="000000"/>
              </w:rPr>
            </w:pPr>
            <w:r>
              <w:rPr>
                <w:rFonts w:hAnsi="宋体"/>
                <w:color w:val="000000"/>
              </w:rPr>
              <w:t>怡达快速</w:t>
            </w:r>
          </w:p>
        </w:tc>
        <w:tc>
          <w:tcPr>
            <w:tcW w:w="1385" w:type="dxa"/>
          </w:tcPr>
          <w:p>
            <w:pPr>
              <w:spacing w:before="120"/>
              <w:jc w:val="center"/>
              <w:rPr>
                <w:color w:val="000000"/>
              </w:rPr>
            </w:pPr>
            <w:r>
              <w:rPr>
                <w:color w:val="000000"/>
              </w:rPr>
              <w:t>3/3/3</w:t>
            </w:r>
          </w:p>
        </w:tc>
        <w:tc>
          <w:tcPr>
            <w:tcW w:w="1276" w:type="dxa"/>
          </w:tcPr>
          <w:p>
            <w:pPr>
              <w:spacing w:before="120"/>
              <w:jc w:val="center"/>
              <w:rPr>
                <w:color w:val="000000"/>
              </w:rPr>
            </w:pPr>
            <w:r>
              <w:rPr>
                <w:color w:val="000000"/>
              </w:rPr>
              <w:t>1.5m∕s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int="eastAsia" w:hAnsi="宋体"/>
                <w:color w:val="000000"/>
                <w:sz w:val="18"/>
                <w:szCs w:val="18"/>
              </w:rPr>
              <w:t>1号</w:t>
            </w:r>
            <w:r>
              <w:rPr>
                <w:rFonts w:hAnsi="宋体"/>
                <w:color w:val="000000"/>
                <w:sz w:val="18"/>
                <w:szCs w:val="18"/>
              </w:rPr>
              <w:t>机械</w:t>
            </w:r>
            <w:r>
              <w:rPr>
                <w:rFonts w:hint="eastAsia" w:ascii="宋体" w:hAnsi="宋体" w:cs="宋体"/>
                <w:color w:val="000000"/>
                <w:sz w:val="18"/>
                <w:szCs w:val="18"/>
              </w:rPr>
              <w:t>/</w:t>
            </w:r>
            <w:r>
              <w:rPr>
                <w:rFonts w:hint="eastAsia" w:hAnsi="宋体"/>
                <w:color w:val="000000"/>
                <w:sz w:val="18"/>
                <w:szCs w:val="18"/>
              </w:rPr>
              <w:t>汽修</w:t>
            </w:r>
            <w:r>
              <w:rPr>
                <w:rFonts w:hAnsi="宋体"/>
                <w:color w:val="000000"/>
                <w:sz w:val="18"/>
                <w:szCs w:val="18"/>
              </w:rPr>
              <w:t>实训楼</w:t>
            </w:r>
          </w:p>
        </w:tc>
        <w:tc>
          <w:tcPr>
            <w:tcW w:w="1560" w:type="dxa"/>
          </w:tcPr>
          <w:p>
            <w:pPr>
              <w:spacing w:before="120"/>
              <w:jc w:val="center"/>
              <w:rPr>
                <w:color w:val="000000"/>
              </w:rPr>
            </w:pPr>
            <w:r>
              <w:rPr>
                <w:rFonts w:hAnsi="宋体"/>
                <w:color w:val="000000"/>
              </w:rPr>
              <w:t>美迪斯</w:t>
            </w:r>
          </w:p>
        </w:tc>
        <w:tc>
          <w:tcPr>
            <w:tcW w:w="1385" w:type="dxa"/>
          </w:tcPr>
          <w:p>
            <w:pPr>
              <w:spacing w:before="120"/>
              <w:jc w:val="center"/>
              <w:rPr>
                <w:color w:val="000000"/>
              </w:rPr>
            </w:pPr>
            <w:r>
              <w:rPr>
                <w:color w:val="000000"/>
              </w:rPr>
              <w:t>6/6/6</w:t>
            </w:r>
          </w:p>
        </w:tc>
        <w:tc>
          <w:tcPr>
            <w:tcW w:w="1276" w:type="dxa"/>
          </w:tcPr>
          <w:p>
            <w:pPr>
              <w:spacing w:before="120"/>
              <w:jc w:val="center"/>
              <w:rPr>
                <w:color w:val="000000"/>
              </w:rPr>
            </w:pPr>
            <w:r>
              <w:rPr>
                <w:color w:val="000000"/>
              </w:rPr>
              <w:t>0.5m∕s</w:t>
            </w:r>
          </w:p>
        </w:tc>
        <w:tc>
          <w:tcPr>
            <w:tcW w:w="1166" w:type="dxa"/>
          </w:tcPr>
          <w:p>
            <w:pPr>
              <w:spacing w:before="120"/>
              <w:jc w:val="center"/>
              <w:rPr>
                <w:color w:val="000000"/>
              </w:rPr>
            </w:pPr>
            <w:r>
              <w:rPr>
                <w:color w:val="000000"/>
              </w:rPr>
              <w:t>3000kg</w:t>
            </w:r>
          </w:p>
        </w:tc>
        <w:tc>
          <w:tcPr>
            <w:tcW w:w="992" w:type="dxa"/>
          </w:tcPr>
          <w:p>
            <w:pPr>
              <w:spacing w:before="120"/>
              <w:jc w:val="center"/>
              <w:rPr>
                <w:b/>
                <w:color w:val="000000"/>
              </w:rPr>
            </w:pPr>
            <w:r>
              <w:rPr>
                <w:rFonts w:hint="eastAsia"/>
                <w:b/>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int="eastAsia" w:hAnsi="宋体"/>
                <w:color w:val="000000"/>
                <w:sz w:val="18"/>
                <w:szCs w:val="18"/>
              </w:rPr>
              <w:t>2号机械</w:t>
            </w:r>
            <w:r>
              <w:rPr>
                <w:rFonts w:hint="eastAsia" w:ascii="宋体" w:hAnsi="宋体" w:cs="宋体"/>
                <w:color w:val="000000"/>
                <w:sz w:val="18"/>
                <w:szCs w:val="18"/>
              </w:rPr>
              <w:t>/商务</w:t>
            </w:r>
            <w:r>
              <w:rPr>
                <w:rFonts w:hAnsi="宋体"/>
                <w:color w:val="000000"/>
                <w:sz w:val="18"/>
                <w:szCs w:val="18"/>
              </w:rPr>
              <w:t>实训楼</w:t>
            </w:r>
          </w:p>
        </w:tc>
        <w:tc>
          <w:tcPr>
            <w:tcW w:w="1560" w:type="dxa"/>
          </w:tcPr>
          <w:p>
            <w:pPr>
              <w:spacing w:before="120"/>
              <w:jc w:val="center"/>
              <w:rPr>
                <w:color w:val="000000"/>
              </w:rPr>
            </w:pPr>
            <w:r>
              <w:rPr>
                <w:rFonts w:hAnsi="宋体"/>
                <w:color w:val="000000"/>
              </w:rPr>
              <w:t>美迪斯</w:t>
            </w:r>
          </w:p>
        </w:tc>
        <w:tc>
          <w:tcPr>
            <w:tcW w:w="1385" w:type="dxa"/>
          </w:tcPr>
          <w:p>
            <w:pPr>
              <w:spacing w:before="120"/>
              <w:jc w:val="center"/>
              <w:rPr>
                <w:color w:val="000000"/>
              </w:rPr>
            </w:pPr>
            <w:r>
              <w:rPr>
                <w:color w:val="000000"/>
              </w:rPr>
              <w:t>6/6/6</w:t>
            </w:r>
          </w:p>
        </w:tc>
        <w:tc>
          <w:tcPr>
            <w:tcW w:w="1276" w:type="dxa"/>
          </w:tcPr>
          <w:p>
            <w:pPr>
              <w:spacing w:before="120"/>
              <w:jc w:val="center"/>
              <w:rPr>
                <w:color w:val="000000"/>
              </w:rPr>
            </w:pPr>
            <w:r>
              <w:rPr>
                <w:color w:val="000000"/>
              </w:rPr>
              <w:t>0.5m∕s</w:t>
            </w:r>
          </w:p>
        </w:tc>
        <w:tc>
          <w:tcPr>
            <w:tcW w:w="1166" w:type="dxa"/>
          </w:tcPr>
          <w:p>
            <w:pPr>
              <w:spacing w:before="120"/>
              <w:jc w:val="center"/>
              <w:rPr>
                <w:color w:val="000000"/>
              </w:rPr>
            </w:pPr>
            <w:r>
              <w:rPr>
                <w:color w:val="000000"/>
              </w:rPr>
              <w:t>3000kg</w:t>
            </w:r>
          </w:p>
        </w:tc>
        <w:tc>
          <w:tcPr>
            <w:tcW w:w="992" w:type="dxa"/>
          </w:tcPr>
          <w:p>
            <w:pPr>
              <w:spacing w:before="120"/>
              <w:jc w:val="center"/>
              <w:rPr>
                <w:b/>
                <w:color w:val="000000"/>
              </w:rPr>
            </w:pPr>
            <w:r>
              <w:rPr>
                <w:rFonts w:hint="eastAsia"/>
                <w:b/>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ind w:firstLine="420" w:firstLineChars="200"/>
              <w:rPr>
                <w:color w:val="000000"/>
              </w:rPr>
            </w:pPr>
            <w:r>
              <w:rPr>
                <w:rFonts w:hAnsi="宋体"/>
                <w:color w:val="000000"/>
              </w:rPr>
              <w:t>一区</w:t>
            </w:r>
            <w:r>
              <w:rPr>
                <w:rFonts w:hint="eastAsia" w:hAnsi="宋体"/>
                <w:color w:val="000000"/>
              </w:rPr>
              <w:t>食堂</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3/3/3</w:t>
            </w:r>
          </w:p>
        </w:tc>
        <w:tc>
          <w:tcPr>
            <w:tcW w:w="1276" w:type="dxa"/>
          </w:tcPr>
          <w:p>
            <w:pPr>
              <w:spacing w:before="120"/>
              <w:jc w:val="center"/>
              <w:rPr>
                <w:color w:val="000000"/>
              </w:rPr>
            </w:pPr>
            <w:r>
              <w:rPr>
                <w:color w:val="000000"/>
              </w:rPr>
              <w:t>1.0m∕s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rFonts w:hint="eastAsia"/>
                <w:b/>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Ansi="宋体"/>
                <w:color w:val="000000"/>
              </w:rPr>
              <w:t>二区</w:t>
            </w:r>
            <w:r>
              <w:rPr>
                <w:rFonts w:hint="eastAsia" w:hAnsi="宋体"/>
                <w:color w:val="000000"/>
              </w:rPr>
              <w:t>食</w:t>
            </w:r>
            <w:r>
              <w:rPr>
                <w:rFonts w:hAnsi="宋体"/>
                <w:color w:val="000000"/>
              </w:rPr>
              <w:t>堂</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4/4/4</w:t>
            </w:r>
          </w:p>
        </w:tc>
        <w:tc>
          <w:tcPr>
            <w:tcW w:w="1276" w:type="dxa"/>
          </w:tcPr>
          <w:p>
            <w:pPr>
              <w:spacing w:before="120"/>
              <w:jc w:val="center"/>
              <w:rPr>
                <w:color w:val="000000"/>
              </w:rPr>
            </w:pPr>
            <w:r>
              <w:rPr>
                <w:color w:val="000000"/>
              </w:rPr>
              <w:t>1.0m∕s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rFonts w:hint="eastAsia"/>
                <w:b/>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int="eastAsia" w:hAnsi="宋体"/>
                <w:color w:val="000000"/>
              </w:rPr>
              <w:t>三</w:t>
            </w:r>
            <w:r>
              <w:rPr>
                <w:rFonts w:hAnsi="宋体"/>
                <w:color w:val="000000"/>
              </w:rPr>
              <w:t>区</w:t>
            </w:r>
            <w:r>
              <w:rPr>
                <w:rFonts w:hint="eastAsia" w:hAnsi="宋体"/>
                <w:color w:val="000000"/>
              </w:rPr>
              <w:t>食</w:t>
            </w:r>
            <w:r>
              <w:rPr>
                <w:rFonts w:hAnsi="宋体"/>
                <w:color w:val="000000"/>
              </w:rPr>
              <w:t>堂</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4/4/4</w:t>
            </w:r>
          </w:p>
        </w:tc>
        <w:tc>
          <w:tcPr>
            <w:tcW w:w="1276" w:type="dxa"/>
          </w:tcPr>
          <w:p>
            <w:pPr>
              <w:spacing w:before="120"/>
              <w:jc w:val="center"/>
              <w:rPr>
                <w:color w:val="000000"/>
              </w:rPr>
            </w:pPr>
            <w:r>
              <w:rPr>
                <w:color w:val="000000"/>
              </w:rPr>
              <w:t>1.0m∕s</w:t>
            </w:r>
          </w:p>
        </w:tc>
        <w:tc>
          <w:tcPr>
            <w:tcW w:w="1166" w:type="dxa"/>
          </w:tcPr>
          <w:p>
            <w:pPr>
              <w:spacing w:before="120"/>
              <w:jc w:val="center"/>
              <w:rPr>
                <w:color w:val="000000"/>
              </w:rPr>
            </w:pPr>
            <w:r>
              <w:rPr>
                <w:color w:val="000000"/>
              </w:rPr>
              <w:t>1000kg</w:t>
            </w:r>
          </w:p>
        </w:tc>
        <w:tc>
          <w:tcPr>
            <w:tcW w:w="992" w:type="dxa"/>
          </w:tcPr>
          <w:p>
            <w:pPr>
              <w:spacing w:before="120"/>
              <w:jc w:val="center"/>
              <w:rPr>
                <w:b/>
                <w:color w:val="000000"/>
              </w:rPr>
            </w:pPr>
            <w:r>
              <w:rPr>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rFonts w:hAnsi="宋体"/>
                <w:color w:val="000000"/>
              </w:rPr>
            </w:pPr>
            <w:r>
              <w:rPr>
                <w:rFonts w:hint="eastAsia" w:hAnsi="宋体"/>
                <w:color w:val="000000"/>
              </w:rPr>
              <w:t>一体化实训楼</w:t>
            </w:r>
          </w:p>
        </w:tc>
        <w:tc>
          <w:tcPr>
            <w:tcW w:w="1560" w:type="dxa"/>
          </w:tcPr>
          <w:p>
            <w:pPr>
              <w:spacing w:before="120"/>
              <w:jc w:val="center"/>
              <w:rPr>
                <w:rFonts w:hAnsi="宋体"/>
                <w:color w:val="000000"/>
              </w:rPr>
            </w:pPr>
            <w:r>
              <w:rPr>
                <w:rFonts w:hint="eastAsia" w:hAnsi="宋体"/>
                <w:color w:val="000000"/>
              </w:rPr>
              <w:t>施密斯</w:t>
            </w:r>
          </w:p>
        </w:tc>
        <w:tc>
          <w:tcPr>
            <w:tcW w:w="1385" w:type="dxa"/>
          </w:tcPr>
          <w:p>
            <w:pPr>
              <w:spacing w:before="120"/>
              <w:jc w:val="center"/>
              <w:rPr>
                <w:color w:val="000000"/>
              </w:rPr>
            </w:pPr>
            <w:r>
              <w:rPr>
                <w:rFonts w:hint="eastAsia"/>
                <w:color w:val="000000"/>
              </w:rPr>
              <w:t>5</w:t>
            </w:r>
            <w:r>
              <w:rPr>
                <w:color w:val="000000"/>
              </w:rPr>
              <w:t>/</w:t>
            </w:r>
            <w:r>
              <w:rPr>
                <w:rFonts w:hint="eastAsia"/>
                <w:color w:val="000000"/>
              </w:rPr>
              <w:t>5</w:t>
            </w:r>
            <w:r>
              <w:rPr>
                <w:color w:val="000000"/>
              </w:rPr>
              <w:t>/</w:t>
            </w:r>
            <w:r>
              <w:rPr>
                <w:rFonts w:hint="eastAsia"/>
                <w:color w:val="000000"/>
              </w:rPr>
              <w:t>6</w:t>
            </w:r>
          </w:p>
        </w:tc>
        <w:tc>
          <w:tcPr>
            <w:tcW w:w="1276" w:type="dxa"/>
          </w:tcPr>
          <w:p>
            <w:pPr>
              <w:spacing w:before="120"/>
              <w:jc w:val="center"/>
              <w:rPr>
                <w:color w:val="000000"/>
              </w:rPr>
            </w:pPr>
            <w:r>
              <w:rPr>
                <w:rFonts w:hint="eastAsia"/>
                <w:color w:val="000000"/>
              </w:rPr>
              <w:t>0</w:t>
            </w:r>
            <w:r>
              <w:rPr>
                <w:color w:val="000000"/>
              </w:rPr>
              <w:t>.</w:t>
            </w:r>
            <w:r>
              <w:rPr>
                <w:rFonts w:hint="eastAsia"/>
                <w:color w:val="000000"/>
              </w:rPr>
              <w:t>5</w:t>
            </w:r>
            <w:r>
              <w:rPr>
                <w:color w:val="000000"/>
              </w:rPr>
              <w:t>m∕s</w:t>
            </w:r>
          </w:p>
        </w:tc>
        <w:tc>
          <w:tcPr>
            <w:tcW w:w="1166" w:type="dxa"/>
          </w:tcPr>
          <w:p>
            <w:pPr>
              <w:spacing w:before="120"/>
              <w:jc w:val="center"/>
              <w:rPr>
                <w:color w:val="000000"/>
              </w:rPr>
            </w:pPr>
            <w:r>
              <w:rPr>
                <w:rFonts w:hint="eastAsia"/>
                <w:color w:val="000000"/>
              </w:rPr>
              <w:t>4</w:t>
            </w:r>
            <w:r>
              <w:rPr>
                <w:color w:val="000000"/>
              </w:rPr>
              <w:t>000kg</w:t>
            </w:r>
          </w:p>
        </w:tc>
        <w:tc>
          <w:tcPr>
            <w:tcW w:w="992" w:type="dxa"/>
          </w:tcPr>
          <w:p>
            <w:pPr>
              <w:spacing w:before="120"/>
              <w:jc w:val="center"/>
              <w:rPr>
                <w:b/>
                <w:color w:val="000000"/>
              </w:rPr>
            </w:pPr>
            <w:r>
              <w:rPr>
                <w:rFonts w:hint="eastAsia"/>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int="eastAsia"/>
                <w:color w:val="000000"/>
              </w:rPr>
              <w:t>一区食堂杂物梯</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3/3/3</w:t>
            </w:r>
          </w:p>
        </w:tc>
        <w:tc>
          <w:tcPr>
            <w:tcW w:w="1276" w:type="dxa"/>
          </w:tcPr>
          <w:p>
            <w:pPr>
              <w:spacing w:before="120"/>
              <w:jc w:val="center"/>
              <w:rPr>
                <w:color w:val="000000"/>
              </w:rPr>
            </w:pPr>
            <w:r>
              <w:rPr>
                <w:rFonts w:hint="eastAsia"/>
                <w:color w:val="000000"/>
              </w:rPr>
              <w:t>0</w:t>
            </w:r>
            <w:r>
              <w:rPr>
                <w:color w:val="000000"/>
              </w:rPr>
              <w:t>.</w:t>
            </w:r>
            <w:r>
              <w:rPr>
                <w:rFonts w:hint="eastAsia"/>
                <w:color w:val="000000"/>
              </w:rPr>
              <w:t>4</w:t>
            </w:r>
            <w:r>
              <w:rPr>
                <w:color w:val="000000"/>
              </w:rPr>
              <w:t>m∕s</w:t>
            </w:r>
          </w:p>
        </w:tc>
        <w:tc>
          <w:tcPr>
            <w:tcW w:w="1166" w:type="dxa"/>
          </w:tcPr>
          <w:p>
            <w:pPr>
              <w:spacing w:before="120"/>
              <w:jc w:val="center"/>
              <w:rPr>
                <w:color w:val="000000"/>
              </w:rPr>
            </w:pPr>
            <w:r>
              <w:rPr>
                <w:rFonts w:hint="eastAsia"/>
                <w:color w:val="000000"/>
              </w:rPr>
              <w:t>2</w:t>
            </w:r>
            <w:r>
              <w:rPr>
                <w:color w:val="000000"/>
              </w:rPr>
              <w:t>00kg</w:t>
            </w:r>
          </w:p>
        </w:tc>
        <w:tc>
          <w:tcPr>
            <w:tcW w:w="992" w:type="dxa"/>
          </w:tcPr>
          <w:p>
            <w:pPr>
              <w:spacing w:before="120"/>
              <w:jc w:val="center"/>
              <w:rPr>
                <w:b/>
                <w:color w:val="000000"/>
              </w:rPr>
            </w:pPr>
            <w:r>
              <w:rPr>
                <w:rFonts w:hint="eastAsia"/>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rPr>
            </w:pPr>
            <w:r>
              <w:rPr>
                <w:rFonts w:hint="eastAsia"/>
                <w:color w:val="000000"/>
              </w:rPr>
              <w:t>三区食堂杂物梯</w:t>
            </w:r>
          </w:p>
        </w:tc>
        <w:tc>
          <w:tcPr>
            <w:tcW w:w="1560" w:type="dxa"/>
          </w:tcPr>
          <w:p>
            <w:pPr>
              <w:spacing w:before="120"/>
              <w:jc w:val="center"/>
              <w:rPr>
                <w:color w:val="000000"/>
              </w:rPr>
            </w:pPr>
            <w:r>
              <w:rPr>
                <w:rFonts w:hAnsi="宋体"/>
                <w:color w:val="000000"/>
              </w:rPr>
              <w:t>西继迅达</w:t>
            </w:r>
          </w:p>
        </w:tc>
        <w:tc>
          <w:tcPr>
            <w:tcW w:w="1385" w:type="dxa"/>
          </w:tcPr>
          <w:p>
            <w:pPr>
              <w:spacing w:before="120"/>
              <w:jc w:val="center"/>
              <w:rPr>
                <w:color w:val="000000"/>
              </w:rPr>
            </w:pPr>
            <w:r>
              <w:rPr>
                <w:color w:val="000000"/>
              </w:rPr>
              <w:t>3/3/3</w:t>
            </w:r>
          </w:p>
        </w:tc>
        <w:tc>
          <w:tcPr>
            <w:tcW w:w="1276" w:type="dxa"/>
          </w:tcPr>
          <w:p>
            <w:pPr>
              <w:spacing w:before="120"/>
              <w:jc w:val="center"/>
              <w:rPr>
                <w:color w:val="000000"/>
              </w:rPr>
            </w:pPr>
            <w:r>
              <w:rPr>
                <w:rFonts w:hint="eastAsia"/>
                <w:color w:val="000000"/>
              </w:rPr>
              <w:t>0</w:t>
            </w:r>
            <w:r>
              <w:rPr>
                <w:color w:val="000000"/>
              </w:rPr>
              <w:t>.</w:t>
            </w:r>
            <w:r>
              <w:rPr>
                <w:rFonts w:hint="eastAsia"/>
                <w:color w:val="000000"/>
              </w:rPr>
              <w:t>4</w:t>
            </w:r>
            <w:r>
              <w:rPr>
                <w:color w:val="000000"/>
              </w:rPr>
              <w:t>m∕s</w:t>
            </w:r>
          </w:p>
        </w:tc>
        <w:tc>
          <w:tcPr>
            <w:tcW w:w="1166" w:type="dxa"/>
          </w:tcPr>
          <w:p>
            <w:pPr>
              <w:spacing w:before="120"/>
              <w:jc w:val="center"/>
              <w:rPr>
                <w:color w:val="000000"/>
              </w:rPr>
            </w:pPr>
            <w:r>
              <w:rPr>
                <w:rFonts w:hint="eastAsia"/>
                <w:color w:val="000000"/>
              </w:rPr>
              <w:t>2</w:t>
            </w:r>
            <w:r>
              <w:rPr>
                <w:color w:val="000000"/>
              </w:rPr>
              <w:t>00kg</w:t>
            </w:r>
          </w:p>
        </w:tc>
        <w:tc>
          <w:tcPr>
            <w:tcW w:w="992" w:type="dxa"/>
          </w:tcPr>
          <w:p>
            <w:pPr>
              <w:spacing w:before="120"/>
              <w:jc w:val="center"/>
              <w:rPr>
                <w:b/>
                <w:color w:val="000000"/>
              </w:rPr>
            </w:pPr>
            <w:r>
              <w:rPr>
                <w:rFonts w:hint="eastAsia"/>
                <w:b/>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rFonts w:hAnsi="宋体"/>
                <w:color w:val="000000"/>
              </w:rPr>
            </w:pPr>
            <w:r>
              <w:rPr>
                <w:rFonts w:hint="eastAsia" w:hAnsi="宋体"/>
                <w:color w:val="000000"/>
              </w:rPr>
              <w:t>合计</w:t>
            </w:r>
          </w:p>
        </w:tc>
        <w:tc>
          <w:tcPr>
            <w:tcW w:w="1560" w:type="dxa"/>
          </w:tcPr>
          <w:p>
            <w:pPr>
              <w:spacing w:before="120"/>
              <w:rPr>
                <w:rFonts w:hAnsi="宋体"/>
                <w:color w:val="000000"/>
              </w:rPr>
            </w:pPr>
          </w:p>
        </w:tc>
        <w:tc>
          <w:tcPr>
            <w:tcW w:w="1385" w:type="dxa"/>
          </w:tcPr>
          <w:p>
            <w:pPr>
              <w:spacing w:before="120"/>
              <w:rPr>
                <w:color w:val="000000"/>
              </w:rPr>
            </w:pPr>
          </w:p>
        </w:tc>
        <w:tc>
          <w:tcPr>
            <w:tcW w:w="1276" w:type="dxa"/>
          </w:tcPr>
          <w:p>
            <w:pPr>
              <w:spacing w:before="120"/>
              <w:jc w:val="center"/>
              <w:rPr>
                <w:color w:val="000000"/>
              </w:rPr>
            </w:pPr>
          </w:p>
        </w:tc>
        <w:tc>
          <w:tcPr>
            <w:tcW w:w="1166" w:type="dxa"/>
          </w:tcPr>
          <w:p>
            <w:pPr>
              <w:spacing w:before="120"/>
              <w:jc w:val="center"/>
              <w:rPr>
                <w:color w:val="000000"/>
              </w:rPr>
            </w:pPr>
          </w:p>
        </w:tc>
        <w:tc>
          <w:tcPr>
            <w:tcW w:w="992" w:type="dxa"/>
          </w:tcPr>
          <w:p>
            <w:pPr>
              <w:spacing w:before="120"/>
              <w:jc w:val="center"/>
              <w:rPr>
                <w:b/>
                <w:color w:val="000000"/>
              </w:rPr>
            </w:pPr>
            <w:r>
              <w:rPr>
                <w:rFonts w:hint="eastAsia"/>
                <w:b/>
                <w:color w:val="000000"/>
              </w:rPr>
              <w:t>28</w:t>
            </w:r>
          </w:p>
        </w:tc>
      </w:tr>
      <w:bookmarkEnd w:id="5"/>
    </w:tbl>
    <w:p>
      <w:pPr>
        <w:pStyle w:val="3"/>
        <w:rPr>
          <w:sz w:val="36"/>
          <w:szCs w:val="36"/>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bookmarkStart w:id="11" w:name="_Toc31253"/>
      <w:bookmarkStart w:id="12" w:name="_Toc454458052"/>
    </w:p>
    <w:p>
      <w:pPr>
        <w:rPr>
          <w:rFonts w:ascii="宋体" w:hAnsi="宋体" w:cs="宋体"/>
          <w:sz w:val="24"/>
          <w:szCs w:val="24"/>
        </w:rPr>
      </w:pPr>
      <w:r>
        <w:rPr>
          <w:rFonts w:hint="eastAsia" w:ascii="宋体" w:hAnsi="宋体" w:cs="宋体"/>
          <w:sz w:val="24"/>
          <w:szCs w:val="24"/>
        </w:rPr>
        <w:t>附件2：《月度、季度、半年、年度保养项目内容及要求》</w:t>
      </w:r>
    </w:p>
    <w:p>
      <w:pPr>
        <w:pStyle w:val="2"/>
        <w:ind w:firstLine="210"/>
      </w:pPr>
    </w:p>
    <w:tbl>
      <w:tblPr>
        <w:tblStyle w:val="35"/>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604"/>
        <w:gridCol w:w="2644"/>
        <w:gridCol w:w="319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23" w:type="dxa"/>
          </w:tcPr>
          <w:p>
            <w:pPr>
              <w:jc w:val="center"/>
              <w:rPr>
                <w:rFonts w:ascii="宋体" w:hAnsi="宋体" w:cs="宋体"/>
                <w:b/>
              </w:rPr>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9948545</wp:posOffset>
                      </wp:positionH>
                      <wp:positionV relativeFrom="paragraph">
                        <wp:posOffset>2103755</wp:posOffset>
                      </wp:positionV>
                      <wp:extent cx="228600" cy="19812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28600" cy="1981200"/>
                              </a:xfrm>
                              <a:prstGeom prst="rect">
                                <a:avLst/>
                              </a:prstGeom>
                              <a:solidFill>
                                <a:srgbClr val="FFFFFF"/>
                              </a:solidFill>
                              <a:ln>
                                <a:noFill/>
                              </a:ln>
                              <a:effectLst/>
                            </wps:spPr>
                            <wps:txbx>
                              <w:txbxContent>
                                <w:p>
                                  <w:pPr>
                                    <w:jc w:val="center"/>
                                    <w:rPr>
                                      <w:b/>
                                      <w:sz w:val="18"/>
                                      <w:szCs w:val="18"/>
                                    </w:rPr>
                                  </w:pPr>
                                  <w:r>
                                    <w:rPr>
                                      <w:rFonts w:hint="eastAsia"/>
                                      <w:b/>
                                      <w:sz w:val="18"/>
                                      <w:szCs w:val="18"/>
                                    </w:rPr>
                                    <w:t>第</w:t>
                                  </w:r>
                                </w:p>
                                <w:p>
                                  <w:pPr>
                                    <w:jc w:val="center"/>
                                    <w:rPr>
                                      <w:b/>
                                      <w:sz w:val="18"/>
                                      <w:szCs w:val="18"/>
                                    </w:rPr>
                                  </w:pPr>
                                  <w:r>
                                    <w:rPr>
                                      <w:rFonts w:hint="eastAsia"/>
                                      <w:b/>
                                      <w:sz w:val="18"/>
                                      <w:szCs w:val="18"/>
                                    </w:rPr>
                                    <w:t>一</w:t>
                                  </w:r>
                                </w:p>
                                <w:p>
                                  <w:pPr>
                                    <w:jc w:val="center"/>
                                    <w:rPr>
                                      <w:b/>
                                      <w:sz w:val="18"/>
                                      <w:szCs w:val="18"/>
                                    </w:rPr>
                                  </w:pPr>
                                  <w:r>
                                    <w:rPr>
                                      <w:rFonts w:hint="eastAsia"/>
                                      <w:b/>
                                      <w:sz w:val="18"/>
                                      <w:szCs w:val="18"/>
                                    </w:rPr>
                                    <w:t>联</w:t>
                                  </w:r>
                                </w:p>
                                <w:p>
                                  <w:pPr>
                                    <w:jc w:val="center"/>
                                    <w:rPr>
                                      <w:b/>
                                      <w:sz w:val="18"/>
                                      <w:szCs w:val="18"/>
                                    </w:rPr>
                                  </w:pPr>
                                </w:p>
                                <w:p>
                                  <w:pPr>
                                    <w:jc w:val="center"/>
                                    <w:rPr>
                                      <w:b/>
                                      <w:sz w:val="18"/>
                                      <w:szCs w:val="18"/>
                                    </w:rPr>
                                  </w:pPr>
                                  <w:r>
                                    <w:rPr>
                                      <w:rFonts w:hint="eastAsia"/>
                                      <w:b/>
                                      <w:sz w:val="18"/>
                                      <w:szCs w:val="18"/>
                                    </w:rPr>
                                    <w:t>客</w:t>
                                  </w:r>
                                </w:p>
                                <w:p>
                                  <w:pPr>
                                    <w:jc w:val="center"/>
                                    <w:rPr>
                                      <w:b/>
                                      <w:sz w:val="18"/>
                                      <w:szCs w:val="18"/>
                                    </w:rPr>
                                  </w:pPr>
                                  <w:r>
                                    <w:rPr>
                                      <w:rFonts w:hint="eastAsia"/>
                                      <w:b/>
                                      <w:sz w:val="18"/>
                                      <w:szCs w:val="18"/>
                                    </w:rPr>
                                    <w:t>户</w:t>
                                  </w:r>
                                </w:p>
                                <w:p>
                                  <w:pPr>
                                    <w:jc w:val="center"/>
                                    <w:rPr>
                                      <w:b/>
                                      <w:sz w:val="18"/>
                                      <w:szCs w:val="18"/>
                                    </w:rPr>
                                  </w:pPr>
                                  <w:r>
                                    <w:rPr>
                                      <w:rFonts w:hint="eastAsia"/>
                                      <w:b/>
                                      <w:sz w:val="18"/>
                                      <w:szCs w:val="18"/>
                                    </w:rPr>
                                    <w:t>留  存</w:t>
                                  </w:r>
                                </w:p>
                                <w:p>
                                  <w:pPr>
                                    <w:jc w:val="center"/>
                                    <w:rPr>
                                      <w:b/>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83.35pt;margin-top:165.65pt;height:156pt;width:18pt;z-index:251661312;mso-width-relative:page;mso-height-relative:page;" fillcolor="#FFFFFF" filled="t" stroked="f" coordsize="21600,21600" o:gfxdata="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lJ+PTZAAAADQEAAA8AAAAAAAAAAQAgAAAAIgAAAGRycy9kb3ducmV2LnhtbFBLAQIUABQAAAAI&#10;AIdO4kA1amMCJQIAAD4EAAAOAAAAAAAAAAEAIAAAACgBAABkcnMvZTJvRG9jLnhtbFBLBQYAAAAA&#10;BgAGAFkBAAC/BQAAAAA=&#10;">
                      <v:fill on="t" focussize="0,0"/>
                      <v:stroke on="f"/>
                      <v:imagedata o:title=""/>
                      <o:lock v:ext="edit" aspectratio="f"/>
                      <v:textbox inset="0mm,0mm,0mm,0mm">
                        <w:txbxContent>
                          <w:p>
                            <w:pPr>
                              <w:jc w:val="center"/>
                              <w:rPr>
                                <w:b/>
                                <w:sz w:val="18"/>
                                <w:szCs w:val="18"/>
                              </w:rPr>
                            </w:pPr>
                            <w:r>
                              <w:rPr>
                                <w:rFonts w:hint="eastAsia"/>
                                <w:b/>
                                <w:sz w:val="18"/>
                                <w:szCs w:val="18"/>
                              </w:rPr>
                              <w:t>第</w:t>
                            </w:r>
                          </w:p>
                          <w:p>
                            <w:pPr>
                              <w:jc w:val="center"/>
                              <w:rPr>
                                <w:b/>
                                <w:sz w:val="18"/>
                                <w:szCs w:val="18"/>
                              </w:rPr>
                            </w:pPr>
                            <w:r>
                              <w:rPr>
                                <w:rFonts w:hint="eastAsia"/>
                                <w:b/>
                                <w:sz w:val="18"/>
                                <w:szCs w:val="18"/>
                              </w:rPr>
                              <w:t>一</w:t>
                            </w:r>
                          </w:p>
                          <w:p>
                            <w:pPr>
                              <w:jc w:val="center"/>
                              <w:rPr>
                                <w:b/>
                                <w:sz w:val="18"/>
                                <w:szCs w:val="18"/>
                              </w:rPr>
                            </w:pPr>
                            <w:r>
                              <w:rPr>
                                <w:rFonts w:hint="eastAsia"/>
                                <w:b/>
                                <w:sz w:val="18"/>
                                <w:szCs w:val="18"/>
                              </w:rPr>
                              <w:t>联</w:t>
                            </w:r>
                          </w:p>
                          <w:p>
                            <w:pPr>
                              <w:jc w:val="center"/>
                              <w:rPr>
                                <w:b/>
                                <w:sz w:val="18"/>
                                <w:szCs w:val="18"/>
                              </w:rPr>
                            </w:pPr>
                          </w:p>
                          <w:p>
                            <w:pPr>
                              <w:jc w:val="center"/>
                              <w:rPr>
                                <w:b/>
                                <w:sz w:val="18"/>
                                <w:szCs w:val="18"/>
                              </w:rPr>
                            </w:pPr>
                            <w:r>
                              <w:rPr>
                                <w:rFonts w:hint="eastAsia"/>
                                <w:b/>
                                <w:sz w:val="18"/>
                                <w:szCs w:val="18"/>
                              </w:rPr>
                              <w:t>客</w:t>
                            </w:r>
                          </w:p>
                          <w:p>
                            <w:pPr>
                              <w:jc w:val="center"/>
                              <w:rPr>
                                <w:b/>
                                <w:sz w:val="18"/>
                                <w:szCs w:val="18"/>
                              </w:rPr>
                            </w:pPr>
                            <w:r>
                              <w:rPr>
                                <w:rFonts w:hint="eastAsia"/>
                                <w:b/>
                                <w:sz w:val="18"/>
                                <w:szCs w:val="18"/>
                              </w:rPr>
                              <w:t>户</w:t>
                            </w:r>
                          </w:p>
                          <w:p>
                            <w:pPr>
                              <w:jc w:val="center"/>
                              <w:rPr>
                                <w:b/>
                                <w:sz w:val="18"/>
                                <w:szCs w:val="18"/>
                              </w:rPr>
                            </w:pPr>
                            <w:r>
                              <w:rPr>
                                <w:rFonts w:hint="eastAsia"/>
                                <w:b/>
                                <w:sz w:val="18"/>
                                <w:szCs w:val="18"/>
                              </w:rPr>
                              <w:t>留  存</w:t>
                            </w:r>
                          </w:p>
                          <w:p>
                            <w:pPr>
                              <w:jc w:val="center"/>
                              <w:rPr>
                                <w:b/>
                                <w:sz w:val="18"/>
                                <w:szCs w:val="18"/>
                              </w:rPr>
                            </w:pPr>
                          </w:p>
                        </w:txbxContent>
                      </v:textbox>
                    </v:shape>
                  </w:pict>
                </mc:Fallback>
              </mc:AlternateContent>
            </w:r>
          </w:p>
        </w:tc>
        <w:tc>
          <w:tcPr>
            <w:tcW w:w="604" w:type="dxa"/>
            <w:vAlign w:val="center"/>
          </w:tcPr>
          <w:p>
            <w:pPr>
              <w:ind w:left="-15" w:leftChars="-7" w:right="-128" w:rightChars="-61"/>
              <w:jc w:val="center"/>
              <w:rPr>
                <w:rFonts w:ascii="宋体" w:hAnsi="宋体" w:cs="宋体"/>
                <w:b/>
              </w:rPr>
            </w:pPr>
            <w:r>
              <w:rPr>
                <w:rFonts w:hint="eastAsia" w:ascii="宋体" w:hAnsi="宋体" w:cs="宋体"/>
                <w:b/>
              </w:rPr>
              <w:t>序号</w:t>
            </w:r>
          </w:p>
        </w:tc>
        <w:tc>
          <w:tcPr>
            <w:tcW w:w="2644" w:type="dxa"/>
            <w:shd w:val="clear" w:color="auto" w:fill="auto"/>
            <w:vAlign w:val="center"/>
          </w:tcPr>
          <w:p>
            <w:pPr>
              <w:jc w:val="center"/>
              <w:rPr>
                <w:rFonts w:ascii="宋体" w:hAnsi="宋体" w:cs="宋体"/>
                <w:b/>
              </w:rPr>
            </w:pPr>
            <w:r>
              <w:rPr>
                <w:rFonts w:hint="eastAsia" w:ascii="宋体" w:hAnsi="宋体" w:cs="宋体"/>
                <w:b/>
              </w:rPr>
              <w:t>维保项目（内容）</w:t>
            </w:r>
          </w:p>
        </w:tc>
        <w:tc>
          <w:tcPr>
            <w:tcW w:w="3195" w:type="dxa"/>
            <w:shd w:val="clear" w:color="auto" w:fill="auto"/>
            <w:vAlign w:val="center"/>
          </w:tcPr>
          <w:p>
            <w:pPr>
              <w:jc w:val="center"/>
              <w:rPr>
                <w:rFonts w:ascii="宋体" w:hAnsi="宋体" w:cs="宋体"/>
                <w:b/>
              </w:rPr>
            </w:pPr>
            <w:r>
              <w:rPr>
                <w:rFonts w:hint="eastAsia" w:ascii="宋体" w:hAnsi="宋体" w:cs="宋体"/>
                <w:b/>
              </w:rPr>
              <w:t>维保基本要求</w:t>
            </w:r>
          </w:p>
        </w:tc>
        <w:tc>
          <w:tcPr>
            <w:tcW w:w="1952" w:type="dxa"/>
            <w:shd w:val="clear" w:color="auto" w:fill="auto"/>
            <w:vAlign w:val="center"/>
          </w:tcPr>
          <w:p>
            <w:pPr>
              <w:jc w:val="center"/>
              <w:rPr>
                <w:rFonts w:ascii="宋体" w:hAnsi="宋体" w:cs="宋体"/>
                <w:b/>
              </w:rPr>
            </w:pPr>
            <w:r>
              <w:rPr>
                <w:rFonts w:hint="eastAsia" w:ascii="宋体" w:hAnsi="宋体" w:cs="宋体"/>
                <w:b/>
              </w:rPr>
              <w:t>维保情况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vAlign w:val="center"/>
          </w:tcPr>
          <w:p>
            <w:pPr>
              <w:spacing w:line="10" w:lineRule="atLeast"/>
              <w:jc w:val="center"/>
              <w:rPr>
                <w:rFonts w:ascii="宋体" w:hAnsi="宋体" w:cs="宋体"/>
                <w:b/>
              </w:rPr>
            </w:pPr>
            <w:r>
              <w:rPr>
                <w:rFonts w:hint="eastAsia" w:ascii="宋体" w:hAnsi="宋体" w:cs="宋体"/>
                <w:b/>
              </w:rPr>
              <w:t>半月维保</w:t>
            </w: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机房、滑轮间环境</w:t>
            </w:r>
          </w:p>
        </w:tc>
        <w:tc>
          <w:tcPr>
            <w:tcW w:w="3195" w:type="dxa"/>
            <w:shd w:val="clear" w:color="auto" w:fill="auto"/>
            <w:vAlign w:val="center"/>
          </w:tcPr>
          <w:p>
            <w:pPr>
              <w:rPr>
                <w:rFonts w:ascii="宋体" w:hAnsi="宋体" w:cs="宋体"/>
              </w:rPr>
            </w:pPr>
            <w:r>
              <w:rPr>
                <w:rFonts w:hint="eastAsia" w:ascii="宋体" w:hAnsi="宋体" w:cs="宋体"/>
              </w:rPr>
              <w:t>清洁，门窗完好，照明正常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手动紧急操作装置</w:t>
            </w:r>
          </w:p>
        </w:tc>
        <w:tc>
          <w:tcPr>
            <w:tcW w:w="3195" w:type="dxa"/>
            <w:shd w:val="clear" w:color="auto" w:fill="auto"/>
            <w:vAlign w:val="center"/>
          </w:tcPr>
          <w:p>
            <w:pPr>
              <w:rPr>
                <w:rFonts w:ascii="宋体" w:hAnsi="宋体" w:cs="宋体"/>
              </w:rPr>
            </w:pPr>
            <w:r>
              <w:rPr>
                <w:rFonts w:hint="eastAsia" w:ascii="宋体" w:hAnsi="宋体" w:cs="宋体"/>
              </w:rPr>
              <w:t>齐全，在指定位置</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3</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驱动主机</w:t>
            </w:r>
          </w:p>
        </w:tc>
        <w:tc>
          <w:tcPr>
            <w:tcW w:w="3195" w:type="dxa"/>
            <w:shd w:val="clear" w:color="auto" w:fill="auto"/>
            <w:vAlign w:val="center"/>
          </w:tcPr>
          <w:p>
            <w:pPr>
              <w:rPr>
                <w:rFonts w:ascii="宋体" w:hAnsi="宋体" w:cs="宋体"/>
              </w:rPr>
            </w:pPr>
            <w:r>
              <w:rPr>
                <w:rFonts w:hint="eastAsia" w:ascii="宋体" w:hAnsi="宋体" w:cs="宋体"/>
              </w:rPr>
              <w:t>运行时无异常振动和异常声响</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4</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制动器各销轴部位</w:t>
            </w:r>
          </w:p>
        </w:tc>
        <w:tc>
          <w:tcPr>
            <w:tcW w:w="3195" w:type="dxa"/>
            <w:shd w:val="clear" w:color="auto" w:fill="auto"/>
            <w:vAlign w:val="center"/>
          </w:tcPr>
          <w:p>
            <w:pPr>
              <w:rPr>
                <w:rFonts w:ascii="宋体" w:hAnsi="宋体" w:cs="宋体"/>
              </w:rPr>
            </w:pPr>
            <w:r>
              <w:rPr>
                <w:rFonts w:hint="eastAsia" w:ascii="宋体" w:hAnsi="宋体" w:cs="宋体"/>
              </w:rPr>
              <w:t>动作灵活</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5</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制动器间隙</w:t>
            </w:r>
          </w:p>
        </w:tc>
        <w:tc>
          <w:tcPr>
            <w:tcW w:w="3195" w:type="dxa"/>
            <w:shd w:val="clear" w:color="auto" w:fill="auto"/>
            <w:vAlign w:val="center"/>
          </w:tcPr>
          <w:p>
            <w:pPr>
              <w:rPr>
                <w:rFonts w:ascii="宋体" w:hAnsi="宋体" w:cs="宋体"/>
              </w:rPr>
            </w:pPr>
            <w:r>
              <w:rPr>
                <w:rFonts w:hint="eastAsia" w:ascii="宋体" w:hAnsi="宋体" w:cs="宋体"/>
              </w:rPr>
              <w:t>打开时制动衬与制动轮不应发生摩擦，间隙值符合制造单位要求</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6</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制动器作为轿厢意外移动保护装置制停子系统时的自监测</w:t>
            </w:r>
          </w:p>
        </w:tc>
        <w:tc>
          <w:tcPr>
            <w:tcW w:w="3195" w:type="dxa"/>
            <w:shd w:val="clear" w:color="auto" w:fill="auto"/>
            <w:vAlign w:val="center"/>
          </w:tcPr>
          <w:p>
            <w:pPr>
              <w:rPr>
                <w:rFonts w:ascii="宋体" w:hAnsi="宋体" w:cs="宋体"/>
              </w:rPr>
            </w:pPr>
            <w:r>
              <w:rPr>
                <w:rFonts w:hint="eastAsia" w:ascii="宋体" w:hAnsi="宋体" w:cs="宋体"/>
              </w:rPr>
              <w:t>制动力人工方式检测符合使用维护说明书要求；制动力自监测系统有记录</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7</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编码器</w:t>
            </w:r>
          </w:p>
        </w:tc>
        <w:tc>
          <w:tcPr>
            <w:tcW w:w="3195" w:type="dxa"/>
            <w:shd w:val="clear" w:color="auto" w:fill="auto"/>
            <w:vAlign w:val="center"/>
          </w:tcPr>
          <w:p>
            <w:pPr>
              <w:rPr>
                <w:rFonts w:ascii="宋体" w:hAnsi="宋体" w:cs="宋体"/>
              </w:rPr>
            </w:pPr>
            <w:r>
              <w:rPr>
                <w:rFonts w:hint="eastAsia" w:ascii="宋体" w:hAnsi="宋体" w:cs="宋体"/>
              </w:rPr>
              <w:t>清洁，安装牢固</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8</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限速器各销轴部位</w:t>
            </w:r>
          </w:p>
        </w:tc>
        <w:tc>
          <w:tcPr>
            <w:tcW w:w="3195" w:type="dxa"/>
            <w:shd w:val="clear" w:color="auto" w:fill="auto"/>
            <w:vAlign w:val="center"/>
          </w:tcPr>
          <w:p>
            <w:pPr>
              <w:rPr>
                <w:rFonts w:ascii="宋体" w:hAnsi="宋体" w:cs="宋体"/>
              </w:rPr>
            </w:pPr>
            <w:r>
              <w:rPr>
                <w:rFonts w:hint="eastAsia" w:ascii="宋体" w:hAnsi="宋体" w:cs="宋体"/>
              </w:rPr>
              <w:t>润滑，转动灵活；电气开关正常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9</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层门和轿门旁路装置</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10</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紧急电动运行</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11</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轿顶</w:t>
            </w:r>
          </w:p>
        </w:tc>
        <w:tc>
          <w:tcPr>
            <w:tcW w:w="3195" w:type="dxa"/>
            <w:shd w:val="clear" w:color="auto" w:fill="auto"/>
            <w:vAlign w:val="center"/>
          </w:tcPr>
          <w:p>
            <w:pPr>
              <w:rPr>
                <w:rFonts w:ascii="宋体" w:hAnsi="宋体" w:cs="宋体"/>
              </w:rPr>
            </w:pPr>
            <w:r>
              <w:rPr>
                <w:rFonts w:hint="eastAsia" w:ascii="宋体" w:hAnsi="宋体" w:cs="宋体"/>
              </w:rPr>
              <w:t>清洁，防护栏安全可靠</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12</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轿顶检修开关、停止装置</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13</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导靴上油杯</w:t>
            </w:r>
          </w:p>
        </w:tc>
        <w:tc>
          <w:tcPr>
            <w:tcW w:w="3195" w:type="dxa"/>
            <w:shd w:val="clear" w:color="auto" w:fill="auto"/>
            <w:vAlign w:val="center"/>
          </w:tcPr>
          <w:p>
            <w:pPr>
              <w:rPr>
                <w:rFonts w:ascii="宋体" w:hAnsi="宋体" w:cs="宋体"/>
              </w:rPr>
            </w:pPr>
            <w:r>
              <w:rPr>
                <w:rFonts w:hint="eastAsia" w:ascii="宋体" w:hAnsi="宋体" w:cs="宋体"/>
              </w:rPr>
              <w:t>吸油毛毡齐全，油量适宜，油杯无泄漏</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14</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对重/平衡重块及其压板</w:t>
            </w:r>
          </w:p>
        </w:tc>
        <w:tc>
          <w:tcPr>
            <w:tcW w:w="3195" w:type="dxa"/>
            <w:shd w:val="clear" w:color="auto" w:fill="auto"/>
            <w:vAlign w:val="center"/>
          </w:tcPr>
          <w:p>
            <w:pPr>
              <w:rPr>
                <w:rFonts w:ascii="宋体" w:hAnsi="宋体" w:cs="宋体"/>
              </w:rPr>
            </w:pPr>
            <w:r>
              <w:rPr>
                <w:rFonts w:hint="eastAsia" w:ascii="宋体" w:hAnsi="宋体" w:cs="宋体"/>
              </w:rPr>
              <w:t>对重/平衡重块无松动，压板紧固</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15</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井道照明</w:t>
            </w:r>
          </w:p>
        </w:tc>
        <w:tc>
          <w:tcPr>
            <w:tcW w:w="3195" w:type="dxa"/>
            <w:shd w:val="clear" w:color="auto" w:fill="auto"/>
            <w:vAlign w:val="center"/>
          </w:tcPr>
          <w:p>
            <w:pPr>
              <w:rPr>
                <w:rFonts w:ascii="宋体" w:hAnsi="宋体" w:cs="宋体"/>
              </w:rPr>
            </w:pPr>
            <w:r>
              <w:rPr>
                <w:rFonts w:hint="eastAsia" w:ascii="宋体" w:hAnsi="宋体" w:cs="宋体"/>
              </w:rPr>
              <w:t>齐全，正常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16</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轿厢照明、风扇、应急照明</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17</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轿厢检修开关、停止装置</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18</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 xml:space="preserve">轿内报警装置、对讲系统 </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19</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轿内显示、指令按钮、IC卡系统</w:t>
            </w:r>
          </w:p>
        </w:tc>
        <w:tc>
          <w:tcPr>
            <w:tcW w:w="3195" w:type="dxa"/>
            <w:shd w:val="clear" w:color="auto" w:fill="auto"/>
            <w:vAlign w:val="center"/>
          </w:tcPr>
          <w:p>
            <w:pPr>
              <w:rPr>
                <w:rFonts w:ascii="宋体" w:hAnsi="宋体" w:cs="宋体"/>
              </w:rPr>
            </w:pPr>
            <w:r>
              <w:rPr>
                <w:rFonts w:hint="eastAsia" w:ascii="宋体" w:hAnsi="宋体" w:cs="宋体"/>
              </w:rPr>
              <w:t>齐全，有效</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20</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轿门防撞击保护装置(安全触板，光幕、光电等)</w:t>
            </w:r>
          </w:p>
        </w:tc>
        <w:tc>
          <w:tcPr>
            <w:tcW w:w="3195" w:type="dxa"/>
            <w:shd w:val="clear" w:color="auto" w:fill="auto"/>
            <w:vAlign w:val="center"/>
          </w:tcPr>
          <w:p>
            <w:pPr>
              <w:rPr>
                <w:rFonts w:ascii="宋体" w:hAnsi="宋体" w:cs="宋体"/>
              </w:rPr>
            </w:pPr>
            <w:r>
              <w:rPr>
                <w:rFonts w:hint="eastAsia" w:ascii="宋体" w:hAnsi="宋体" w:cs="宋体"/>
              </w:rPr>
              <w:t>功能有效</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21</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轿门门锁电气触点</w:t>
            </w:r>
          </w:p>
        </w:tc>
        <w:tc>
          <w:tcPr>
            <w:tcW w:w="3195" w:type="dxa"/>
            <w:shd w:val="clear" w:color="auto" w:fill="auto"/>
            <w:vAlign w:val="center"/>
          </w:tcPr>
          <w:p>
            <w:pPr>
              <w:rPr>
                <w:rFonts w:ascii="宋体" w:hAnsi="宋体" w:cs="宋体"/>
              </w:rPr>
            </w:pPr>
            <w:r>
              <w:rPr>
                <w:rFonts w:hint="eastAsia" w:ascii="宋体" w:hAnsi="宋体" w:cs="宋体"/>
              </w:rPr>
              <w:t>清洁，触点接触良好，接线可靠</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22</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轿门运行</w:t>
            </w:r>
          </w:p>
        </w:tc>
        <w:tc>
          <w:tcPr>
            <w:tcW w:w="3195" w:type="dxa"/>
            <w:shd w:val="clear" w:color="auto" w:fill="auto"/>
            <w:vAlign w:val="center"/>
          </w:tcPr>
          <w:p>
            <w:pPr>
              <w:rPr>
                <w:rFonts w:ascii="宋体" w:hAnsi="宋体" w:cs="宋体"/>
              </w:rPr>
            </w:pPr>
            <w:r>
              <w:rPr>
                <w:rFonts w:hint="eastAsia" w:ascii="宋体" w:hAnsi="宋体" w:cs="宋体"/>
              </w:rPr>
              <w:t>开启和关闭工作正常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widowControl/>
              <w:spacing w:line="10" w:lineRule="atLeast"/>
              <w:jc w:val="center"/>
              <w:rPr>
                <w:rFonts w:ascii="宋体" w:hAnsi="宋体" w:cs="宋体"/>
                <w:kern w:val="0"/>
              </w:rPr>
            </w:pPr>
          </w:p>
        </w:tc>
        <w:tc>
          <w:tcPr>
            <w:tcW w:w="604" w:type="dxa"/>
            <w:shd w:val="clear" w:color="auto" w:fill="auto"/>
            <w:vAlign w:val="center"/>
          </w:tcPr>
          <w:p>
            <w:pPr>
              <w:widowControl/>
              <w:spacing w:line="10" w:lineRule="atLeast"/>
              <w:jc w:val="center"/>
              <w:rPr>
                <w:rFonts w:ascii="宋体" w:hAnsi="宋体" w:cs="宋体"/>
                <w:kern w:val="0"/>
              </w:rPr>
            </w:pPr>
            <w:r>
              <w:rPr>
                <w:rFonts w:hint="eastAsia" w:ascii="宋体" w:hAnsi="宋体" w:cs="宋体"/>
                <w:kern w:val="0"/>
              </w:rPr>
              <w:t>23</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轿厢平层准确度</w:t>
            </w:r>
          </w:p>
        </w:tc>
        <w:tc>
          <w:tcPr>
            <w:tcW w:w="3195" w:type="dxa"/>
            <w:shd w:val="clear" w:color="auto" w:fill="auto"/>
            <w:vAlign w:val="center"/>
          </w:tcPr>
          <w:p>
            <w:pPr>
              <w:rPr>
                <w:rFonts w:ascii="宋体" w:hAnsi="宋体" w:cs="宋体"/>
              </w:rPr>
            </w:pPr>
            <w:r>
              <w:rPr>
                <w:rFonts w:hint="eastAsia" w:ascii="宋体" w:hAnsi="宋体" w:cs="宋体"/>
              </w:rPr>
              <w:t>符合标准值</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24</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层站召唤、层楼显示</w:t>
            </w:r>
          </w:p>
        </w:tc>
        <w:tc>
          <w:tcPr>
            <w:tcW w:w="3195" w:type="dxa"/>
            <w:shd w:val="clear" w:color="auto" w:fill="auto"/>
            <w:vAlign w:val="center"/>
          </w:tcPr>
          <w:p>
            <w:pPr>
              <w:rPr>
                <w:rFonts w:ascii="宋体" w:hAnsi="宋体" w:cs="宋体"/>
              </w:rPr>
            </w:pPr>
            <w:r>
              <w:rPr>
                <w:rFonts w:hint="eastAsia" w:ascii="宋体" w:hAnsi="宋体" w:cs="宋体"/>
              </w:rPr>
              <w:t>齐全，有效</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25</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层门地坎</w:t>
            </w:r>
          </w:p>
        </w:tc>
        <w:tc>
          <w:tcPr>
            <w:tcW w:w="3195" w:type="dxa"/>
            <w:shd w:val="clear" w:color="auto" w:fill="auto"/>
            <w:vAlign w:val="center"/>
          </w:tcPr>
          <w:p>
            <w:pPr>
              <w:rPr>
                <w:rFonts w:ascii="宋体" w:hAnsi="宋体" w:cs="宋体"/>
              </w:rPr>
            </w:pPr>
            <w:r>
              <w:rPr>
                <w:rFonts w:hint="eastAsia" w:ascii="宋体" w:hAnsi="宋体" w:cs="宋体"/>
              </w:rPr>
              <w:t>清洁</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26</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层门自动关门装置</w:t>
            </w:r>
          </w:p>
        </w:tc>
        <w:tc>
          <w:tcPr>
            <w:tcW w:w="3195" w:type="dxa"/>
            <w:shd w:val="clear" w:color="auto" w:fill="auto"/>
            <w:vAlign w:val="center"/>
          </w:tcPr>
          <w:p>
            <w:pPr>
              <w:rPr>
                <w:rFonts w:ascii="宋体" w:hAnsi="宋体" w:cs="宋体"/>
              </w:rPr>
            </w:pPr>
            <w:r>
              <w:rPr>
                <w:rFonts w:hint="eastAsia" w:ascii="宋体" w:hAnsi="宋体" w:cs="宋体"/>
              </w:rPr>
              <w:t>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27</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层门门锁自动复位</w:t>
            </w:r>
          </w:p>
        </w:tc>
        <w:tc>
          <w:tcPr>
            <w:tcW w:w="3195" w:type="dxa"/>
            <w:shd w:val="clear" w:color="auto" w:fill="auto"/>
            <w:vAlign w:val="center"/>
          </w:tcPr>
          <w:p>
            <w:pPr>
              <w:rPr>
                <w:rFonts w:ascii="宋体" w:hAnsi="宋体" w:cs="宋体"/>
              </w:rPr>
            </w:pPr>
            <w:r>
              <w:rPr>
                <w:rFonts w:hint="eastAsia" w:ascii="宋体" w:hAnsi="宋体" w:cs="宋体"/>
              </w:rPr>
              <w:t>用层门钥匙打开手动开锁装置释放后，层门门锁能自动复位</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28</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层门门锁电气触点</w:t>
            </w:r>
          </w:p>
        </w:tc>
        <w:tc>
          <w:tcPr>
            <w:tcW w:w="3195" w:type="dxa"/>
            <w:shd w:val="clear" w:color="auto" w:fill="auto"/>
            <w:vAlign w:val="center"/>
          </w:tcPr>
          <w:p>
            <w:pPr>
              <w:rPr>
                <w:rFonts w:ascii="宋体" w:hAnsi="宋体" w:cs="宋体"/>
              </w:rPr>
            </w:pPr>
            <w:r>
              <w:rPr>
                <w:rFonts w:hint="eastAsia" w:ascii="宋体" w:hAnsi="宋体" w:cs="宋体"/>
              </w:rPr>
              <w:t>清洁，触点接触良好，接线可靠</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29</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层门锁紧元件啮合长度</w:t>
            </w:r>
          </w:p>
        </w:tc>
        <w:tc>
          <w:tcPr>
            <w:tcW w:w="3195" w:type="dxa"/>
            <w:shd w:val="clear" w:color="auto" w:fill="auto"/>
            <w:vAlign w:val="center"/>
          </w:tcPr>
          <w:p>
            <w:pPr>
              <w:rPr>
                <w:rFonts w:ascii="宋体" w:hAnsi="宋体" w:cs="宋体"/>
              </w:rPr>
            </w:pPr>
            <w:r>
              <w:rPr>
                <w:rFonts w:hint="eastAsia" w:ascii="宋体" w:hAnsi="宋体" w:cs="宋体"/>
              </w:rPr>
              <w:t>不小于7mm</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30</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底坑环境</w:t>
            </w:r>
          </w:p>
        </w:tc>
        <w:tc>
          <w:tcPr>
            <w:tcW w:w="3195" w:type="dxa"/>
            <w:shd w:val="clear" w:color="auto" w:fill="auto"/>
            <w:vAlign w:val="center"/>
          </w:tcPr>
          <w:p>
            <w:pPr>
              <w:rPr>
                <w:rFonts w:ascii="宋体" w:hAnsi="宋体" w:cs="宋体"/>
              </w:rPr>
            </w:pPr>
            <w:r>
              <w:rPr>
                <w:rFonts w:hint="eastAsia" w:ascii="宋体" w:hAnsi="宋体" w:cs="宋体"/>
              </w:rPr>
              <w:t>清洁，无渗水、积水，照明正常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rPr>
            </w:pPr>
          </w:p>
        </w:tc>
        <w:tc>
          <w:tcPr>
            <w:tcW w:w="604" w:type="dxa"/>
            <w:shd w:val="clear" w:color="auto" w:fill="auto"/>
            <w:vAlign w:val="center"/>
          </w:tcPr>
          <w:p>
            <w:pPr>
              <w:spacing w:line="10" w:lineRule="atLeast"/>
              <w:jc w:val="center"/>
              <w:rPr>
                <w:rFonts w:ascii="宋体" w:hAnsi="宋体" w:cs="宋体"/>
              </w:rPr>
            </w:pPr>
            <w:r>
              <w:rPr>
                <w:rFonts w:hint="eastAsia" w:ascii="宋体" w:hAnsi="宋体" w:cs="宋体"/>
              </w:rPr>
              <w:t>31</w:t>
            </w:r>
          </w:p>
        </w:tc>
        <w:tc>
          <w:tcPr>
            <w:tcW w:w="2644" w:type="dxa"/>
            <w:shd w:val="clear" w:color="auto" w:fill="auto"/>
            <w:vAlign w:val="center"/>
          </w:tcPr>
          <w:p>
            <w:pPr>
              <w:widowControl/>
              <w:rPr>
                <w:rFonts w:ascii="宋体" w:hAnsi="宋体" w:cs="宋体"/>
                <w:kern w:val="0"/>
              </w:rPr>
            </w:pPr>
            <w:r>
              <w:rPr>
                <w:rFonts w:hint="eastAsia" w:ascii="宋体" w:hAnsi="宋体" w:cs="宋体"/>
                <w:kern w:val="0"/>
              </w:rPr>
              <w:t>底坑停止装置</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shd w:val="clear" w:color="auto" w:fill="F2F2F2"/>
            <w:vAlign w:val="center"/>
          </w:tcPr>
          <w:p>
            <w:pPr>
              <w:spacing w:line="10" w:lineRule="atLeast"/>
              <w:rPr>
                <w:rFonts w:ascii="宋体" w:hAnsi="宋体" w:cs="宋体"/>
                <w:b/>
              </w:rPr>
            </w:pPr>
          </w:p>
          <w:p>
            <w:pPr>
              <w:spacing w:line="10" w:lineRule="atLeast"/>
              <w:rPr>
                <w:rFonts w:ascii="宋体" w:hAnsi="宋体" w:cs="宋体"/>
                <w:b/>
              </w:rPr>
            </w:pPr>
          </w:p>
          <w:p>
            <w:pPr>
              <w:spacing w:line="10" w:lineRule="atLeast"/>
              <w:rPr>
                <w:rFonts w:ascii="宋体" w:hAnsi="宋体" w:cs="宋体"/>
                <w:b/>
              </w:rPr>
            </w:pPr>
          </w:p>
          <w:p>
            <w:pPr>
              <w:spacing w:line="10" w:lineRule="atLeast"/>
              <w:rPr>
                <w:rFonts w:ascii="宋体" w:hAnsi="宋体" w:cs="宋体"/>
                <w:b/>
              </w:rPr>
            </w:pPr>
          </w:p>
          <w:p>
            <w:pPr>
              <w:spacing w:line="10" w:lineRule="atLeast"/>
              <w:rPr>
                <w:rFonts w:ascii="宋体" w:hAnsi="宋体" w:cs="宋体"/>
                <w:b/>
              </w:rPr>
            </w:pPr>
          </w:p>
          <w:p>
            <w:pPr>
              <w:spacing w:line="10" w:lineRule="atLeast"/>
              <w:rPr>
                <w:rFonts w:ascii="宋体" w:hAnsi="宋体" w:cs="宋体"/>
                <w:b/>
              </w:rPr>
            </w:pPr>
            <w:r>
              <w:rPr>
                <w:rFonts w:hint="eastAsia" w:ascii="宋体" w:hAnsi="宋体" w:cs="宋体"/>
                <w:b/>
              </w:rPr>
              <w:t>季度维保</w:t>
            </w:r>
          </w:p>
        </w:tc>
        <w:tc>
          <w:tcPr>
            <w:tcW w:w="604" w:type="dxa"/>
            <w:shd w:val="clear" w:color="auto" w:fill="F2F2F2"/>
            <w:vAlign w:val="center"/>
          </w:tcPr>
          <w:p>
            <w:pPr>
              <w:spacing w:line="10" w:lineRule="atLeast"/>
              <w:jc w:val="center"/>
              <w:rPr>
                <w:rFonts w:ascii="宋体" w:hAnsi="宋体" w:cs="宋体"/>
              </w:rPr>
            </w:pPr>
            <w:r>
              <w:rPr>
                <w:rFonts w:hint="eastAsia" w:ascii="宋体" w:hAnsi="宋体" w:cs="宋体"/>
              </w:rPr>
              <w:t>32</w:t>
            </w:r>
          </w:p>
        </w:tc>
        <w:tc>
          <w:tcPr>
            <w:tcW w:w="2644" w:type="dxa"/>
            <w:shd w:val="clear" w:color="auto" w:fill="F2F2F2"/>
            <w:vAlign w:val="center"/>
          </w:tcPr>
          <w:p>
            <w:pPr>
              <w:widowControl/>
              <w:rPr>
                <w:rFonts w:ascii="宋体" w:hAnsi="宋体" w:cs="宋体"/>
                <w:kern w:val="0"/>
              </w:rPr>
            </w:pPr>
            <w:r>
              <w:rPr>
                <w:rFonts w:hint="eastAsia" w:ascii="宋体" w:hAnsi="宋体" w:cs="宋体"/>
              </w:rPr>
              <w:t>减速机润滑油</w:t>
            </w:r>
          </w:p>
        </w:tc>
        <w:tc>
          <w:tcPr>
            <w:tcW w:w="3195" w:type="dxa"/>
            <w:shd w:val="clear" w:color="auto" w:fill="F2F2F2"/>
            <w:vAlign w:val="center"/>
          </w:tcPr>
          <w:p>
            <w:pPr>
              <w:rPr>
                <w:rFonts w:ascii="宋体" w:hAnsi="宋体" w:cs="宋体"/>
              </w:rPr>
            </w:pPr>
            <w:r>
              <w:rPr>
                <w:rFonts w:hint="eastAsia" w:ascii="宋体" w:hAnsi="宋体" w:cs="宋体"/>
              </w:rPr>
              <w:t>油量适宜，除蜗杆伸出端外均无渗漏</w:t>
            </w:r>
          </w:p>
        </w:tc>
        <w:tc>
          <w:tcPr>
            <w:tcW w:w="1952" w:type="dxa"/>
            <w:shd w:val="clear" w:color="auto" w:fill="F2F2F2"/>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spacing w:line="10" w:lineRule="atLeast"/>
              <w:jc w:val="center"/>
              <w:rPr>
                <w:rFonts w:ascii="宋体" w:hAnsi="宋体" w:cs="宋体"/>
              </w:rPr>
            </w:pPr>
          </w:p>
        </w:tc>
        <w:tc>
          <w:tcPr>
            <w:tcW w:w="604" w:type="dxa"/>
            <w:shd w:val="clear" w:color="auto" w:fill="F2F2F2"/>
            <w:vAlign w:val="center"/>
          </w:tcPr>
          <w:p>
            <w:pPr>
              <w:spacing w:line="10" w:lineRule="atLeast"/>
              <w:jc w:val="center"/>
              <w:rPr>
                <w:rFonts w:ascii="宋体" w:hAnsi="宋体" w:cs="宋体"/>
              </w:rPr>
            </w:pPr>
            <w:r>
              <w:rPr>
                <w:rFonts w:hint="eastAsia" w:ascii="宋体" w:hAnsi="宋体" w:cs="宋体"/>
              </w:rPr>
              <w:t>33</w:t>
            </w:r>
          </w:p>
        </w:tc>
        <w:tc>
          <w:tcPr>
            <w:tcW w:w="2644" w:type="dxa"/>
            <w:shd w:val="clear" w:color="auto" w:fill="F2F2F2"/>
            <w:vAlign w:val="center"/>
          </w:tcPr>
          <w:p>
            <w:pPr>
              <w:rPr>
                <w:rFonts w:ascii="宋体" w:hAnsi="宋体" w:cs="宋体"/>
              </w:rPr>
            </w:pPr>
            <w:r>
              <w:rPr>
                <w:rFonts w:hint="eastAsia" w:ascii="宋体" w:hAnsi="宋体" w:cs="宋体"/>
              </w:rPr>
              <w:t>制动衬</w:t>
            </w:r>
          </w:p>
        </w:tc>
        <w:tc>
          <w:tcPr>
            <w:tcW w:w="3195" w:type="dxa"/>
            <w:shd w:val="clear" w:color="auto" w:fill="F2F2F2"/>
            <w:vAlign w:val="center"/>
          </w:tcPr>
          <w:p>
            <w:pPr>
              <w:rPr>
                <w:rFonts w:ascii="宋体" w:hAnsi="宋体" w:cs="宋体"/>
              </w:rPr>
            </w:pPr>
            <w:r>
              <w:rPr>
                <w:rFonts w:hint="eastAsia" w:ascii="宋体" w:hAnsi="宋体" w:cs="宋体"/>
              </w:rPr>
              <w:t>清洁，磨损量不超过制造单位要求</w:t>
            </w:r>
          </w:p>
        </w:tc>
        <w:tc>
          <w:tcPr>
            <w:tcW w:w="1952" w:type="dxa"/>
            <w:shd w:val="clear" w:color="auto" w:fill="F2F2F2"/>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spacing w:line="10" w:lineRule="atLeast"/>
              <w:jc w:val="center"/>
              <w:rPr>
                <w:rFonts w:ascii="宋体" w:hAnsi="宋体" w:cs="宋体"/>
              </w:rPr>
            </w:pPr>
          </w:p>
        </w:tc>
        <w:tc>
          <w:tcPr>
            <w:tcW w:w="604" w:type="dxa"/>
            <w:shd w:val="clear" w:color="auto" w:fill="F2F2F2"/>
            <w:vAlign w:val="center"/>
          </w:tcPr>
          <w:p>
            <w:pPr>
              <w:spacing w:line="10" w:lineRule="atLeast"/>
              <w:jc w:val="center"/>
              <w:rPr>
                <w:rFonts w:ascii="宋体" w:hAnsi="宋体" w:cs="宋体"/>
              </w:rPr>
            </w:pPr>
            <w:r>
              <w:rPr>
                <w:rFonts w:hint="eastAsia" w:ascii="宋体" w:hAnsi="宋体" w:cs="宋体"/>
              </w:rPr>
              <w:t>34</w:t>
            </w:r>
          </w:p>
        </w:tc>
        <w:tc>
          <w:tcPr>
            <w:tcW w:w="2644" w:type="dxa"/>
            <w:shd w:val="clear" w:color="auto" w:fill="F2F2F2"/>
            <w:vAlign w:val="center"/>
          </w:tcPr>
          <w:p>
            <w:pPr>
              <w:rPr>
                <w:rFonts w:ascii="宋体" w:hAnsi="宋体" w:cs="宋体"/>
              </w:rPr>
            </w:pPr>
            <w:r>
              <w:rPr>
                <w:rFonts w:hint="eastAsia" w:ascii="宋体" w:hAnsi="宋体" w:cs="宋体"/>
              </w:rPr>
              <w:t>编码器</w:t>
            </w:r>
          </w:p>
        </w:tc>
        <w:tc>
          <w:tcPr>
            <w:tcW w:w="3195" w:type="dxa"/>
            <w:shd w:val="clear" w:color="auto" w:fill="F2F2F2"/>
            <w:vAlign w:val="center"/>
          </w:tcPr>
          <w:p>
            <w:pPr>
              <w:rPr>
                <w:rFonts w:ascii="宋体" w:hAnsi="宋体" w:cs="宋体"/>
              </w:rPr>
            </w:pPr>
            <w:r>
              <w:rPr>
                <w:rFonts w:hint="eastAsia" w:ascii="宋体" w:hAnsi="宋体" w:cs="宋体"/>
              </w:rPr>
              <w:t>工作正常</w:t>
            </w:r>
          </w:p>
        </w:tc>
        <w:tc>
          <w:tcPr>
            <w:tcW w:w="1952" w:type="dxa"/>
            <w:shd w:val="clear" w:color="auto" w:fill="F2F2F2"/>
            <w:vAlign w:val="center"/>
          </w:tcPr>
          <w:p>
            <w:pPr>
              <w:spacing w:line="1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35</w:t>
            </w:r>
          </w:p>
        </w:tc>
        <w:tc>
          <w:tcPr>
            <w:tcW w:w="2644" w:type="dxa"/>
            <w:shd w:val="clear" w:color="auto" w:fill="F2F2F2"/>
            <w:vAlign w:val="center"/>
          </w:tcPr>
          <w:p>
            <w:pPr>
              <w:rPr>
                <w:rFonts w:ascii="宋体" w:hAnsi="宋体" w:cs="宋体"/>
              </w:rPr>
            </w:pPr>
            <w:r>
              <w:rPr>
                <w:rFonts w:hint="eastAsia" w:ascii="宋体" w:hAnsi="宋体" w:cs="宋体"/>
              </w:rPr>
              <w:t>选层器动静触点</w:t>
            </w:r>
          </w:p>
        </w:tc>
        <w:tc>
          <w:tcPr>
            <w:tcW w:w="3195" w:type="dxa"/>
            <w:shd w:val="clear" w:color="auto" w:fill="F2F2F2"/>
            <w:vAlign w:val="center"/>
          </w:tcPr>
          <w:p>
            <w:pPr>
              <w:rPr>
                <w:rFonts w:ascii="宋体" w:hAnsi="宋体" w:cs="宋体"/>
              </w:rPr>
            </w:pPr>
            <w:r>
              <w:rPr>
                <w:rFonts w:hint="eastAsia" w:ascii="宋体" w:hAnsi="宋体" w:cs="宋体"/>
              </w:rPr>
              <w:t>清洁，无烧蚀</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36</w:t>
            </w:r>
          </w:p>
        </w:tc>
        <w:tc>
          <w:tcPr>
            <w:tcW w:w="2644" w:type="dxa"/>
            <w:shd w:val="clear" w:color="auto" w:fill="F2F2F2"/>
            <w:vAlign w:val="center"/>
          </w:tcPr>
          <w:p>
            <w:pPr>
              <w:rPr>
                <w:rFonts w:ascii="宋体" w:hAnsi="宋体" w:cs="宋体"/>
              </w:rPr>
            </w:pPr>
            <w:r>
              <w:rPr>
                <w:rFonts w:hint="eastAsia" w:ascii="宋体" w:hAnsi="宋体" w:cs="宋体"/>
              </w:rPr>
              <w:t>曳引轮槽、悬挂装置</w:t>
            </w:r>
          </w:p>
        </w:tc>
        <w:tc>
          <w:tcPr>
            <w:tcW w:w="3195" w:type="dxa"/>
            <w:shd w:val="clear" w:color="auto" w:fill="F2F2F2"/>
            <w:vAlign w:val="center"/>
          </w:tcPr>
          <w:p>
            <w:pPr>
              <w:rPr>
                <w:rFonts w:ascii="宋体" w:hAnsi="宋体" w:cs="宋体"/>
              </w:rPr>
            </w:pPr>
            <w:r>
              <w:rPr>
                <w:rFonts w:hint="eastAsia" w:ascii="宋体" w:hAnsi="宋体" w:cs="宋体"/>
              </w:rPr>
              <w:t>清洁，钢丝绳无严重油腻，张力均匀，符合制造单位要求</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37</w:t>
            </w:r>
          </w:p>
        </w:tc>
        <w:tc>
          <w:tcPr>
            <w:tcW w:w="2644" w:type="dxa"/>
            <w:shd w:val="clear" w:color="auto" w:fill="F2F2F2"/>
            <w:vAlign w:val="center"/>
          </w:tcPr>
          <w:p>
            <w:pPr>
              <w:rPr>
                <w:rFonts w:ascii="宋体" w:hAnsi="宋体" w:cs="宋体"/>
              </w:rPr>
            </w:pPr>
            <w:r>
              <w:rPr>
                <w:rFonts w:hint="eastAsia" w:ascii="宋体" w:hAnsi="宋体" w:cs="宋体"/>
              </w:rPr>
              <w:t>限速器轮槽、限速器钢丝绳</w:t>
            </w:r>
          </w:p>
        </w:tc>
        <w:tc>
          <w:tcPr>
            <w:tcW w:w="3195" w:type="dxa"/>
            <w:shd w:val="clear" w:color="auto" w:fill="F2F2F2"/>
            <w:vAlign w:val="center"/>
          </w:tcPr>
          <w:p>
            <w:pPr>
              <w:rPr>
                <w:rFonts w:ascii="宋体" w:hAnsi="宋体" w:cs="宋体"/>
              </w:rPr>
            </w:pPr>
            <w:r>
              <w:rPr>
                <w:rFonts w:hint="eastAsia" w:ascii="宋体" w:hAnsi="宋体" w:cs="宋体"/>
              </w:rPr>
              <w:t>清洁，无严重油腻</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38</w:t>
            </w:r>
          </w:p>
        </w:tc>
        <w:tc>
          <w:tcPr>
            <w:tcW w:w="2644" w:type="dxa"/>
            <w:shd w:val="clear" w:color="auto" w:fill="F2F2F2"/>
            <w:vAlign w:val="center"/>
          </w:tcPr>
          <w:p>
            <w:pPr>
              <w:rPr>
                <w:rFonts w:ascii="宋体" w:hAnsi="宋体" w:cs="宋体"/>
              </w:rPr>
            </w:pPr>
            <w:r>
              <w:rPr>
                <w:rFonts w:hint="eastAsia" w:ascii="宋体" w:hAnsi="宋体" w:cs="宋体"/>
              </w:rPr>
              <w:t>靴衬、滚轮</w:t>
            </w:r>
          </w:p>
        </w:tc>
        <w:tc>
          <w:tcPr>
            <w:tcW w:w="3195" w:type="dxa"/>
            <w:shd w:val="clear" w:color="auto" w:fill="F2F2F2"/>
            <w:vAlign w:val="center"/>
          </w:tcPr>
          <w:p>
            <w:pPr>
              <w:rPr>
                <w:rFonts w:ascii="宋体" w:hAnsi="宋体" w:cs="宋体"/>
              </w:rPr>
            </w:pPr>
            <w:r>
              <w:rPr>
                <w:rFonts w:hint="eastAsia" w:ascii="宋体" w:hAnsi="宋体" w:cs="宋体"/>
              </w:rPr>
              <w:t>清洁，磨损量不超过制造单位要求</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39</w:t>
            </w:r>
          </w:p>
        </w:tc>
        <w:tc>
          <w:tcPr>
            <w:tcW w:w="2644" w:type="dxa"/>
            <w:shd w:val="clear" w:color="auto" w:fill="F2F2F2"/>
            <w:vAlign w:val="center"/>
          </w:tcPr>
          <w:p>
            <w:pPr>
              <w:rPr>
                <w:rFonts w:ascii="宋体" w:hAnsi="宋体" w:cs="宋体"/>
              </w:rPr>
            </w:pPr>
            <w:r>
              <w:rPr>
                <w:rFonts w:hint="eastAsia" w:ascii="宋体" w:hAnsi="宋体" w:cs="宋体"/>
              </w:rPr>
              <w:t>验证轿门关闭的电气安全装置</w:t>
            </w:r>
          </w:p>
        </w:tc>
        <w:tc>
          <w:tcPr>
            <w:tcW w:w="3195" w:type="dxa"/>
            <w:shd w:val="clear" w:color="auto" w:fill="F2F2F2"/>
            <w:vAlign w:val="center"/>
          </w:tcPr>
          <w:p>
            <w:pPr>
              <w:rPr>
                <w:rFonts w:ascii="宋体" w:hAnsi="宋体" w:cs="宋体"/>
              </w:rPr>
            </w:pPr>
            <w:r>
              <w:rPr>
                <w:rFonts w:hint="eastAsia" w:ascii="宋体" w:hAnsi="宋体" w:cs="宋体"/>
              </w:rPr>
              <w:t>工作正常</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40</w:t>
            </w:r>
          </w:p>
        </w:tc>
        <w:tc>
          <w:tcPr>
            <w:tcW w:w="2644" w:type="dxa"/>
            <w:shd w:val="clear" w:color="auto" w:fill="F2F2F2"/>
            <w:vAlign w:val="center"/>
          </w:tcPr>
          <w:p>
            <w:pPr>
              <w:rPr>
                <w:rFonts w:ascii="宋体" w:hAnsi="宋体" w:cs="宋体"/>
              </w:rPr>
            </w:pPr>
            <w:r>
              <w:rPr>
                <w:rFonts w:hint="eastAsia" w:ascii="宋体" w:hAnsi="宋体" w:cs="宋体"/>
              </w:rPr>
              <w:t>层门、轿门系统中传动钢丝绳、链条、传动带</w:t>
            </w:r>
          </w:p>
        </w:tc>
        <w:tc>
          <w:tcPr>
            <w:tcW w:w="3195" w:type="dxa"/>
            <w:shd w:val="clear" w:color="auto" w:fill="F2F2F2"/>
            <w:vAlign w:val="center"/>
          </w:tcPr>
          <w:p>
            <w:pPr>
              <w:rPr>
                <w:rFonts w:ascii="宋体" w:hAnsi="宋体" w:cs="宋体"/>
              </w:rPr>
            </w:pPr>
            <w:r>
              <w:rPr>
                <w:rFonts w:hint="eastAsia" w:ascii="宋体" w:hAnsi="宋体" w:cs="宋体"/>
              </w:rPr>
              <w:t>按照制造单位要求进行清洁、调整</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41</w:t>
            </w:r>
          </w:p>
        </w:tc>
        <w:tc>
          <w:tcPr>
            <w:tcW w:w="2644" w:type="dxa"/>
            <w:shd w:val="clear" w:color="auto" w:fill="F2F2F2"/>
            <w:vAlign w:val="center"/>
          </w:tcPr>
          <w:p>
            <w:pPr>
              <w:rPr>
                <w:rFonts w:ascii="宋体" w:hAnsi="宋体" w:cs="宋体"/>
              </w:rPr>
            </w:pPr>
            <w:r>
              <w:rPr>
                <w:rFonts w:hint="eastAsia" w:ascii="宋体" w:hAnsi="宋体" w:cs="宋体"/>
              </w:rPr>
              <w:t>层门门导靴</w:t>
            </w:r>
          </w:p>
        </w:tc>
        <w:tc>
          <w:tcPr>
            <w:tcW w:w="3195" w:type="dxa"/>
            <w:shd w:val="clear" w:color="auto" w:fill="F2F2F2"/>
            <w:vAlign w:val="center"/>
          </w:tcPr>
          <w:p>
            <w:pPr>
              <w:rPr>
                <w:rFonts w:ascii="宋体" w:hAnsi="宋体" w:cs="宋体"/>
              </w:rPr>
            </w:pPr>
            <w:r>
              <w:rPr>
                <w:rFonts w:hint="eastAsia" w:ascii="宋体" w:hAnsi="宋体" w:cs="宋体"/>
              </w:rPr>
              <w:t>磨损量不超过制造单位要求</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42</w:t>
            </w:r>
          </w:p>
        </w:tc>
        <w:tc>
          <w:tcPr>
            <w:tcW w:w="2644" w:type="dxa"/>
            <w:shd w:val="clear" w:color="auto" w:fill="F2F2F2"/>
            <w:vAlign w:val="center"/>
          </w:tcPr>
          <w:p>
            <w:pPr>
              <w:rPr>
                <w:rFonts w:ascii="宋体" w:hAnsi="宋体" w:cs="宋体"/>
              </w:rPr>
            </w:pPr>
            <w:r>
              <w:rPr>
                <w:rFonts w:hint="eastAsia" w:ascii="宋体" w:hAnsi="宋体" w:cs="宋体"/>
              </w:rPr>
              <w:t>消防开关</w:t>
            </w:r>
          </w:p>
        </w:tc>
        <w:tc>
          <w:tcPr>
            <w:tcW w:w="3195" w:type="dxa"/>
            <w:shd w:val="clear" w:color="auto" w:fill="F2F2F2"/>
            <w:vAlign w:val="center"/>
          </w:tcPr>
          <w:p>
            <w:pPr>
              <w:rPr>
                <w:rFonts w:ascii="宋体" w:hAnsi="宋体" w:cs="宋体"/>
              </w:rPr>
            </w:pPr>
            <w:r>
              <w:rPr>
                <w:rFonts w:hint="eastAsia" w:ascii="宋体" w:hAnsi="宋体" w:cs="宋体"/>
              </w:rPr>
              <w:t>工作正常，功能有效</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43</w:t>
            </w:r>
          </w:p>
        </w:tc>
        <w:tc>
          <w:tcPr>
            <w:tcW w:w="2644" w:type="dxa"/>
            <w:shd w:val="clear" w:color="auto" w:fill="F2F2F2"/>
            <w:vAlign w:val="center"/>
          </w:tcPr>
          <w:p>
            <w:pPr>
              <w:rPr>
                <w:rFonts w:ascii="宋体" w:hAnsi="宋体" w:cs="宋体"/>
              </w:rPr>
            </w:pPr>
            <w:r>
              <w:rPr>
                <w:rFonts w:hint="eastAsia" w:ascii="宋体" w:hAnsi="宋体" w:cs="宋体"/>
              </w:rPr>
              <w:t>耗能缓冲器</w:t>
            </w:r>
          </w:p>
        </w:tc>
        <w:tc>
          <w:tcPr>
            <w:tcW w:w="3195" w:type="dxa"/>
            <w:shd w:val="clear" w:color="auto" w:fill="F2F2F2"/>
            <w:vAlign w:val="center"/>
          </w:tcPr>
          <w:p>
            <w:pPr>
              <w:rPr>
                <w:rFonts w:ascii="宋体" w:hAnsi="宋体" w:cs="宋体"/>
              </w:rPr>
            </w:pPr>
            <w:r>
              <w:rPr>
                <w:rFonts w:hint="eastAsia" w:ascii="宋体" w:hAnsi="宋体" w:cs="宋体"/>
              </w:rPr>
              <w:t>电气安全装置功能有效，油量适宜，柱塞无锈蚀</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44</w:t>
            </w:r>
          </w:p>
        </w:tc>
        <w:tc>
          <w:tcPr>
            <w:tcW w:w="2644" w:type="dxa"/>
            <w:shd w:val="clear" w:color="auto" w:fill="F2F2F2"/>
            <w:vAlign w:val="center"/>
          </w:tcPr>
          <w:p>
            <w:pPr>
              <w:rPr>
                <w:rFonts w:ascii="宋体" w:hAnsi="宋体" w:cs="宋体"/>
              </w:rPr>
            </w:pPr>
            <w:r>
              <w:rPr>
                <w:rFonts w:hint="eastAsia" w:ascii="宋体" w:hAnsi="宋体" w:cs="宋体"/>
              </w:rPr>
              <w:t>限速器张紧轮装置和电气安全装置</w:t>
            </w:r>
          </w:p>
        </w:tc>
        <w:tc>
          <w:tcPr>
            <w:tcW w:w="3195" w:type="dxa"/>
            <w:shd w:val="clear" w:color="auto" w:fill="F2F2F2"/>
            <w:vAlign w:val="center"/>
          </w:tcPr>
          <w:p>
            <w:pPr>
              <w:rPr>
                <w:rFonts w:ascii="宋体" w:hAnsi="宋体" w:cs="宋体"/>
              </w:rPr>
            </w:pPr>
            <w:r>
              <w:rPr>
                <w:rFonts w:hint="eastAsia" w:ascii="宋体" w:hAnsi="宋体" w:cs="宋体"/>
              </w:rPr>
              <w:t>工作正常</w:t>
            </w:r>
          </w:p>
        </w:tc>
        <w:tc>
          <w:tcPr>
            <w:tcW w:w="1952" w:type="dxa"/>
            <w:shd w:val="clear" w:color="auto" w:fill="F2F2F2"/>
            <w:vAlign w:val="center"/>
          </w:tcPr>
          <w:p>
            <w:pPr>
              <w:rPr>
                <w:rFonts w:ascii="宋体" w:hAnsi="宋体" w:cs="宋体"/>
              </w:rPr>
            </w:pPr>
            <w:r>
              <w:rPr>
                <w:rFonts w:hint="eastAsia" w:ascii="宋体" w:hAnsi="宋体" w:cs="宋体"/>
              </w:rPr>
              <w:drawing>
                <wp:anchor distT="0" distB="0" distL="114300" distR="114300" simplePos="0" relativeHeight="251662336" behindDoc="0" locked="0" layoutInCell="1" allowOverlap="1">
                  <wp:simplePos x="0" y="0"/>
                  <wp:positionH relativeFrom="column">
                    <wp:posOffset>5441950</wp:posOffset>
                  </wp:positionH>
                  <wp:positionV relativeFrom="paragraph">
                    <wp:posOffset>311785</wp:posOffset>
                  </wp:positionV>
                  <wp:extent cx="1090930" cy="930275"/>
                  <wp:effectExtent l="0" t="0" r="13970" b="3175"/>
                  <wp:wrapNone/>
                  <wp:docPr id="3" name="图片 14" descr="schindl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schindler_color"/>
                          <pic:cNvPicPr>
                            <a:picLocks noChangeAspect="1"/>
                          </pic:cNvPicPr>
                        </pic:nvPicPr>
                        <pic:blipFill>
                          <a:blip r:embed="rId10"/>
                          <a:stretch>
                            <a:fillRect/>
                          </a:stretch>
                        </pic:blipFill>
                        <pic:spPr>
                          <a:xfrm>
                            <a:off x="0" y="0"/>
                            <a:ext cx="1090930" cy="930275"/>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vAlign w:val="center"/>
          </w:tcPr>
          <w:p>
            <w:pPr>
              <w:spacing w:line="10" w:lineRule="atLeast"/>
              <w:jc w:val="center"/>
              <w:rPr>
                <w:rFonts w:ascii="宋体" w:hAnsi="宋体" w:cs="宋体"/>
                <w:b/>
              </w:rPr>
            </w:pPr>
            <w:r>
              <w:rPr>
                <w:rFonts w:hint="eastAsia" w:ascii="宋体" w:hAnsi="宋体" w:cs="宋体"/>
                <w:b/>
              </w:rPr>
              <w:t>半年维保</w:t>
            </w:r>
          </w:p>
        </w:tc>
        <w:tc>
          <w:tcPr>
            <w:tcW w:w="604" w:type="dxa"/>
            <w:shd w:val="clear" w:color="auto" w:fill="auto"/>
            <w:vAlign w:val="center"/>
          </w:tcPr>
          <w:p>
            <w:pPr>
              <w:jc w:val="center"/>
              <w:rPr>
                <w:rFonts w:ascii="宋体" w:hAnsi="宋体" w:cs="宋体"/>
              </w:rPr>
            </w:pPr>
            <w:r>
              <w:rPr>
                <w:rFonts w:hint="eastAsia" w:ascii="宋体" w:hAnsi="宋体" w:cs="宋体"/>
              </w:rPr>
              <w:t>45</w:t>
            </w:r>
          </w:p>
        </w:tc>
        <w:tc>
          <w:tcPr>
            <w:tcW w:w="2644" w:type="dxa"/>
            <w:shd w:val="clear" w:color="auto" w:fill="auto"/>
            <w:vAlign w:val="center"/>
          </w:tcPr>
          <w:p>
            <w:pPr>
              <w:widowControl/>
              <w:rPr>
                <w:rFonts w:ascii="宋体" w:hAnsi="宋体" w:cs="宋体"/>
                <w:kern w:val="0"/>
              </w:rPr>
            </w:pPr>
            <w:r>
              <w:rPr>
                <w:rFonts w:hint="eastAsia" w:ascii="宋体" w:hAnsi="宋体" w:cs="宋体"/>
              </w:rPr>
              <w:t>电动机与减速机联轴器</w:t>
            </w:r>
          </w:p>
        </w:tc>
        <w:tc>
          <w:tcPr>
            <w:tcW w:w="3195" w:type="dxa"/>
            <w:shd w:val="clear" w:color="auto" w:fill="auto"/>
            <w:vAlign w:val="center"/>
          </w:tcPr>
          <w:p>
            <w:pPr>
              <w:rPr>
                <w:rFonts w:ascii="宋体" w:hAnsi="宋体" w:cs="宋体"/>
              </w:rPr>
            </w:pPr>
            <w:r>
              <w:rPr>
                <w:rFonts w:hint="eastAsia" w:ascii="宋体" w:hAnsi="宋体" w:cs="宋体"/>
              </w:rPr>
              <w:t>连接无松动，弹性元件外观良好，无老化等现象</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46</w:t>
            </w:r>
          </w:p>
        </w:tc>
        <w:tc>
          <w:tcPr>
            <w:tcW w:w="2644" w:type="dxa"/>
            <w:shd w:val="clear" w:color="auto" w:fill="auto"/>
            <w:vAlign w:val="center"/>
          </w:tcPr>
          <w:p>
            <w:pPr>
              <w:rPr>
                <w:rFonts w:ascii="宋体" w:hAnsi="宋体" w:cs="宋体"/>
              </w:rPr>
            </w:pPr>
            <w:r>
              <w:rPr>
                <w:rFonts w:hint="eastAsia" w:ascii="宋体" w:hAnsi="宋体" w:cs="宋体"/>
              </w:rPr>
              <w:t>驱动轮、导向轮轴承部</w:t>
            </w:r>
          </w:p>
        </w:tc>
        <w:tc>
          <w:tcPr>
            <w:tcW w:w="3195" w:type="dxa"/>
            <w:shd w:val="clear" w:color="auto" w:fill="auto"/>
            <w:vAlign w:val="center"/>
          </w:tcPr>
          <w:p>
            <w:pPr>
              <w:rPr>
                <w:rFonts w:ascii="宋体" w:hAnsi="宋体" w:cs="宋体"/>
              </w:rPr>
            </w:pPr>
            <w:r>
              <w:rPr>
                <w:rFonts w:hint="eastAsia" w:ascii="宋体" w:hAnsi="宋体" w:cs="宋体"/>
              </w:rPr>
              <w:t>无异常声响，无振动，润滑良好</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47</w:t>
            </w:r>
          </w:p>
        </w:tc>
        <w:tc>
          <w:tcPr>
            <w:tcW w:w="2644" w:type="dxa"/>
            <w:shd w:val="clear" w:color="auto" w:fill="auto"/>
            <w:vAlign w:val="center"/>
          </w:tcPr>
          <w:p>
            <w:pPr>
              <w:rPr>
                <w:rFonts w:ascii="宋体" w:hAnsi="宋体" w:cs="宋体"/>
              </w:rPr>
            </w:pPr>
            <w:r>
              <w:rPr>
                <w:rFonts w:hint="eastAsia" w:ascii="宋体" w:hAnsi="宋体" w:cs="宋体"/>
              </w:rPr>
              <w:t>曳引轮槽</w:t>
            </w:r>
          </w:p>
        </w:tc>
        <w:tc>
          <w:tcPr>
            <w:tcW w:w="3195" w:type="dxa"/>
            <w:shd w:val="clear" w:color="auto" w:fill="auto"/>
            <w:vAlign w:val="center"/>
          </w:tcPr>
          <w:p>
            <w:pPr>
              <w:rPr>
                <w:rFonts w:ascii="宋体" w:hAnsi="宋体" w:cs="宋体"/>
              </w:rPr>
            </w:pPr>
            <w:r>
              <w:rPr>
                <w:rFonts w:hint="eastAsia" w:ascii="宋体" w:hAnsi="宋体" w:cs="宋体"/>
              </w:rPr>
              <w:t>磨损量不超过制造单位要求</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48</w:t>
            </w:r>
          </w:p>
        </w:tc>
        <w:tc>
          <w:tcPr>
            <w:tcW w:w="2644" w:type="dxa"/>
            <w:shd w:val="clear" w:color="auto" w:fill="auto"/>
            <w:vAlign w:val="center"/>
          </w:tcPr>
          <w:p>
            <w:pPr>
              <w:rPr>
                <w:rFonts w:ascii="宋体" w:hAnsi="宋体" w:cs="宋体"/>
              </w:rPr>
            </w:pPr>
            <w:r>
              <w:rPr>
                <w:rFonts w:hint="eastAsia" w:ascii="宋体" w:hAnsi="宋体" w:cs="宋体"/>
              </w:rPr>
              <w:t>制动器动作状态监测装置</w:t>
            </w:r>
          </w:p>
        </w:tc>
        <w:tc>
          <w:tcPr>
            <w:tcW w:w="3195" w:type="dxa"/>
            <w:shd w:val="clear" w:color="auto" w:fill="auto"/>
            <w:vAlign w:val="center"/>
          </w:tcPr>
          <w:p>
            <w:pPr>
              <w:rPr>
                <w:rFonts w:ascii="宋体" w:hAnsi="宋体" w:cs="宋体"/>
              </w:rPr>
            </w:pPr>
            <w:r>
              <w:rPr>
                <w:rFonts w:hint="eastAsia" w:ascii="宋体" w:hAnsi="宋体" w:cs="宋体"/>
              </w:rPr>
              <w:t>工作正常，制动器动作可靠</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49</w:t>
            </w:r>
          </w:p>
        </w:tc>
        <w:tc>
          <w:tcPr>
            <w:tcW w:w="2644" w:type="dxa"/>
            <w:shd w:val="clear" w:color="auto" w:fill="auto"/>
            <w:vAlign w:val="center"/>
          </w:tcPr>
          <w:p>
            <w:pPr>
              <w:rPr>
                <w:rFonts w:ascii="宋体" w:hAnsi="宋体" w:cs="宋体"/>
              </w:rPr>
            </w:pPr>
            <w:r>
              <w:rPr>
                <w:rFonts w:hint="eastAsia" w:ascii="宋体" w:hAnsi="宋体" w:cs="宋体"/>
              </w:rPr>
              <w:t>控制柜内各接线端子</w:t>
            </w:r>
          </w:p>
        </w:tc>
        <w:tc>
          <w:tcPr>
            <w:tcW w:w="3195" w:type="dxa"/>
            <w:shd w:val="clear" w:color="auto" w:fill="auto"/>
            <w:vAlign w:val="center"/>
          </w:tcPr>
          <w:p>
            <w:pPr>
              <w:rPr>
                <w:rFonts w:ascii="宋体" w:hAnsi="宋体" w:cs="宋体"/>
              </w:rPr>
            </w:pPr>
            <w:r>
              <w:rPr>
                <w:rFonts w:hint="eastAsia" w:ascii="宋体" w:hAnsi="宋体" w:cs="宋体"/>
              </w:rPr>
              <w:t>各接线紧固、整齐，线号齐全清晰</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50</w:t>
            </w:r>
          </w:p>
        </w:tc>
        <w:tc>
          <w:tcPr>
            <w:tcW w:w="2644" w:type="dxa"/>
            <w:shd w:val="clear" w:color="auto" w:fill="auto"/>
            <w:vAlign w:val="center"/>
          </w:tcPr>
          <w:p>
            <w:pPr>
              <w:rPr>
                <w:rFonts w:ascii="宋体" w:hAnsi="宋体" w:cs="宋体"/>
              </w:rPr>
            </w:pPr>
            <w:r>
              <w:rPr>
                <w:rFonts w:hint="eastAsia" w:ascii="宋体" w:hAnsi="宋体" w:cs="宋体"/>
              </w:rPr>
              <w:t>控制柜各仪表</w:t>
            </w:r>
          </w:p>
        </w:tc>
        <w:tc>
          <w:tcPr>
            <w:tcW w:w="3195" w:type="dxa"/>
            <w:shd w:val="clear" w:color="auto" w:fill="auto"/>
            <w:vAlign w:val="center"/>
          </w:tcPr>
          <w:p>
            <w:pPr>
              <w:rPr>
                <w:rFonts w:ascii="宋体" w:hAnsi="宋体" w:cs="宋体"/>
              </w:rPr>
            </w:pPr>
            <w:r>
              <w:rPr>
                <w:rFonts w:hint="eastAsia" w:ascii="宋体" w:hAnsi="宋体" w:cs="宋体"/>
              </w:rPr>
              <w:t>显示正常</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51</w:t>
            </w:r>
          </w:p>
        </w:tc>
        <w:tc>
          <w:tcPr>
            <w:tcW w:w="2644" w:type="dxa"/>
            <w:shd w:val="clear" w:color="auto" w:fill="auto"/>
            <w:vAlign w:val="center"/>
          </w:tcPr>
          <w:p>
            <w:pPr>
              <w:rPr>
                <w:rFonts w:ascii="宋体" w:hAnsi="宋体" w:cs="宋体"/>
              </w:rPr>
            </w:pPr>
            <w:r>
              <w:rPr>
                <w:rFonts w:hint="eastAsia" w:ascii="宋体" w:hAnsi="宋体" w:cs="宋体"/>
              </w:rPr>
              <w:t>井道、对重、轿顶各反绳轮轴承部</w:t>
            </w:r>
          </w:p>
        </w:tc>
        <w:tc>
          <w:tcPr>
            <w:tcW w:w="3195" w:type="dxa"/>
            <w:shd w:val="clear" w:color="auto" w:fill="auto"/>
            <w:vAlign w:val="center"/>
          </w:tcPr>
          <w:p>
            <w:pPr>
              <w:rPr>
                <w:rFonts w:ascii="宋体" w:hAnsi="宋体" w:cs="宋体"/>
              </w:rPr>
            </w:pPr>
            <w:r>
              <w:rPr>
                <w:rFonts w:hint="eastAsia" w:ascii="宋体" w:hAnsi="宋体" w:cs="宋体"/>
              </w:rPr>
              <w:t>无异常声响，无振动，润滑良好</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52</w:t>
            </w:r>
          </w:p>
        </w:tc>
        <w:tc>
          <w:tcPr>
            <w:tcW w:w="2644" w:type="dxa"/>
            <w:shd w:val="clear" w:color="auto" w:fill="auto"/>
            <w:vAlign w:val="center"/>
          </w:tcPr>
          <w:p>
            <w:pPr>
              <w:rPr>
                <w:rFonts w:ascii="宋体" w:hAnsi="宋体" w:cs="宋体"/>
              </w:rPr>
            </w:pPr>
            <w:r>
              <w:rPr>
                <w:rFonts w:hint="eastAsia" w:ascii="宋体" w:hAnsi="宋体" w:cs="宋体"/>
              </w:rPr>
              <w:t>悬挂装置、补偿绳</w:t>
            </w:r>
          </w:p>
        </w:tc>
        <w:tc>
          <w:tcPr>
            <w:tcW w:w="3195" w:type="dxa"/>
            <w:shd w:val="clear" w:color="auto" w:fill="auto"/>
            <w:vAlign w:val="center"/>
          </w:tcPr>
          <w:p>
            <w:pPr>
              <w:rPr>
                <w:rFonts w:ascii="宋体" w:hAnsi="宋体" w:cs="宋体"/>
              </w:rPr>
            </w:pPr>
            <w:r>
              <w:rPr>
                <w:rFonts w:hint="eastAsia" w:ascii="宋体" w:hAnsi="宋体" w:cs="宋体"/>
              </w:rPr>
              <w:t>磨损量、断丝数不超过要求</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53</w:t>
            </w:r>
          </w:p>
        </w:tc>
        <w:tc>
          <w:tcPr>
            <w:tcW w:w="2644" w:type="dxa"/>
            <w:shd w:val="clear" w:color="auto" w:fill="auto"/>
            <w:vAlign w:val="center"/>
          </w:tcPr>
          <w:p>
            <w:pPr>
              <w:rPr>
                <w:rFonts w:ascii="宋体" w:hAnsi="宋体" w:cs="宋体"/>
              </w:rPr>
            </w:pPr>
            <w:r>
              <w:rPr>
                <w:rFonts w:hint="eastAsia" w:ascii="宋体" w:hAnsi="宋体" w:cs="宋体"/>
              </w:rPr>
              <w:t>绳头组合</w:t>
            </w:r>
          </w:p>
        </w:tc>
        <w:tc>
          <w:tcPr>
            <w:tcW w:w="3195" w:type="dxa"/>
            <w:shd w:val="clear" w:color="auto" w:fill="auto"/>
            <w:vAlign w:val="center"/>
          </w:tcPr>
          <w:p>
            <w:pPr>
              <w:rPr>
                <w:rFonts w:ascii="宋体" w:hAnsi="宋体" w:cs="宋体"/>
              </w:rPr>
            </w:pPr>
            <w:r>
              <w:rPr>
                <w:rFonts w:hint="eastAsia" w:ascii="宋体" w:hAnsi="宋体" w:cs="宋体"/>
              </w:rPr>
              <w:t>螺母无松动</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54</w:t>
            </w:r>
          </w:p>
        </w:tc>
        <w:tc>
          <w:tcPr>
            <w:tcW w:w="2644" w:type="dxa"/>
            <w:shd w:val="clear" w:color="auto" w:fill="auto"/>
            <w:vAlign w:val="center"/>
          </w:tcPr>
          <w:p>
            <w:pPr>
              <w:rPr>
                <w:rFonts w:ascii="宋体" w:hAnsi="宋体" w:cs="宋体"/>
              </w:rPr>
            </w:pPr>
            <w:r>
              <w:rPr>
                <w:rFonts w:hint="eastAsia" w:ascii="宋体" w:hAnsi="宋体" w:cs="宋体"/>
              </w:rPr>
              <w:t>限速器钢丝绳</w:t>
            </w:r>
          </w:p>
        </w:tc>
        <w:tc>
          <w:tcPr>
            <w:tcW w:w="3195" w:type="dxa"/>
            <w:shd w:val="clear" w:color="auto" w:fill="auto"/>
            <w:vAlign w:val="center"/>
          </w:tcPr>
          <w:p>
            <w:pPr>
              <w:rPr>
                <w:rFonts w:ascii="宋体" w:hAnsi="宋体" w:cs="宋体"/>
              </w:rPr>
            </w:pPr>
            <w:r>
              <w:rPr>
                <w:rFonts w:hint="eastAsia" w:ascii="宋体" w:hAnsi="宋体" w:cs="宋体"/>
              </w:rPr>
              <w:t>磨损量、断丝数不超过制造单位要求</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55</w:t>
            </w:r>
          </w:p>
        </w:tc>
        <w:tc>
          <w:tcPr>
            <w:tcW w:w="2644" w:type="dxa"/>
            <w:shd w:val="clear" w:color="auto" w:fill="auto"/>
            <w:vAlign w:val="center"/>
          </w:tcPr>
          <w:p>
            <w:pPr>
              <w:rPr>
                <w:rFonts w:ascii="宋体" w:hAnsi="宋体" w:cs="宋体"/>
              </w:rPr>
            </w:pPr>
            <w:r>
              <w:rPr>
                <w:rFonts w:hint="eastAsia" w:ascii="宋体" w:hAnsi="宋体" w:cs="宋体"/>
              </w:rPr>
              <w:t>层门、轿门门扇</w:t>
            </w:r>
          </w:p>
        </w:tc>
        <w:tc>
          <w:tcPr>
            <w:tcW w:w="3195" w:type="dxa"/>
            <w:shd w:val="clear" w:color="auto" w:fill="auto"/>
            <w:vAlign w:val="center"/>
          </w:tcPr>
          <w:p>
            <w:pPr>
              <w:rPr>
                <w:rFonts w:ascii="宋体" w:hAnsi="宋体" w:cs="宋体"/>
              </w:rPr>
            </w:pPr>
            <w:r>
              <w:rPr>
                <w:rFonts w:hint="eastAsia" w:ascii="宋体" w:hAnsi="宋体" w:cs="宋体"/>
              </w:rPr>
              <w:t>门扇各相关间隙符合标准值</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56</w:t>
            </w:r>
          </w:p>
        </w:tc>
        <w:tc>
          <w:tcPr>
            <w:tcW w:w="2644" w:type="dxa"/>
            <w:shd w:val="clear" w:color="auto" w:fill="auto"/>
            <w:vAlign w:val="center"/>
          </w:tcPr>
          <w:p>
            <w:pPr>
              <w:rPr>
                <w:rFonts w:ascii="宋体" w:hAnsi="宋体" w:cs="宋体"/>
              </w:rPr>
            </w:pPr>
            <w:r>
              <w:rPr>
                <w:rFonts w:hint="eastAsia" w:ascii="宋体" w:hAnsi="宋体" w:cs="宋体"/>
              </w:rPr>
              <w:t>轿门开门限制装置</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57</w:t>
            </w:r>
          </w:p>
        </w:tc>
        <w:tc>
          <w:tcPr>
            <w:tcW w:w="2644" w:type="dxa"/>
            <w:shd w:val="clear" w:color="auto" w:fill="auto"/>
            <w:vAlign w:val="center"/>
          </w:tcPr>
          <w:p>
            <w:pPr>
              <w:rPr>
                <w:rFonts w:ascii="宋体" w:hAnsi="宋体" w:cs="宋体"/>
              </w:rPr>
            </w:pPr>
            <w:r>
              <w:rPr>
                <w:rFonts w:hint="eastAsia" w:ascii="宋体" w:hAnsi="宋体" w:cs="宋体"/>
              </w:rPr>
              <w:t>对重缓冲距离</w:t>
            </w:r>
          </w:p>
        </w:tc>
        <w:tc>
          <w:tcPr>
            <w:tcW w:w="3195" w:type="dxa"/>
            <w:shd w:val="clear" w:color="auto" w:fill="auto"/>
            <w:vAlign w:val="center"/>
          </w:tcPr>
          <w:p>
            <w:pPr>
              <w:rPr>
                <w:rFonts w:ascii="宋体" w:hAnsi="宋体" w:cs="宋体"/>
              </w:rPr>
            </w:pPr>
            <w:r>
              <w:rPr>
                <w:rFonts w:hint="eastAsia" w:ascii="宋体" w:hAnsi="宋体" w:cs="宋体"/>
              </w:rPr>
              <w:t>符合标准值</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58</w:t>
            </w:r>
          </w:p>
        </w:tc>
        <w:tc>
          <w:tcPr>
            <w:tcW w:w="2644" w:type="dxa"/>
            <w:shd w:val="clear" w:color="auto" w:fill="auto"/>
            <w:vAlign w:val="center"/>
          </w:tcPr>
          <w:p>
            <w:pPr>
              <w:rPr>
                <w:rFonts w:ascii="宋体" w:hAnsi="宋体" w:cs="宋体"/>
              </w:rPr>
            </w:pPr>
            <w:r>
              <w:rPr>
                <w:rFonts w:hint="eastAsia" w:ascii="宋体" w:hAnsi="宋体" w:cs="宋体"/>
              </w:rPr>
              <w:t>补偿链(绳)与轿厢、对重接合处</w:t>
            </w:r>
          </w:p>
        </w:tc>
        <w:tc>
          <w:tcPr>
            <w:tcW w:w="3195" w:type="dxa"/>
            <w:shd w:val="clear" w:color="auto" w:fill="auto"/>
            <w:vAlign w:val="center"/>
          </w:tcPr>
          <w:p>
            <w:pPr>
              <w:rPr>
                <w:rFonts w:ascii="宋体" w:hAnsi="宋体" w:cs="宋体"/>
              </w:rPr>
            </w:pPr>
            <w:r>
              <w:rPr>
                <w:rFonts w:hint="eastAsia" w:ascii="宋体" w:hAnsi="宋体" w:cs="宋体"/>
              </w:rPr>
              <w:t>固定，无松动</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rPr>
            </w:pPr>
          </w:p>
        </w:tc>
        <w:tc>
          <w:tcPr>
            <w:tcW w:w="604" w:type="dxa"/>
            <w:shd w:val="clear" w:color="auto" w:fill="auto"/>
            <w:vAlign w:val="center"/>
          </w:tcPr>
          <w:p>
            <w:pPr>
              <w:jc w:val="center"/>
              <w:rPr>
                <w:rFonts w:ascii="宋体" w:hAnsi="宋体" w:cs="宋体"/>
              </w:rPr>
            </w:pPr>
            <w:r>
              <w:rPr>
                <w:rFonts w:hint="eastAsia" w:ascii="宋体" w:hAnsi="宋体" w:cs="宋体"/>
              </w:rPr>
              <w:t>59</w:t>
            </w:r>
          </w:p>
        </w:tc>
        <w:tc>
          <w:tcPr>
            <w:tcW w:w="2644" w:type="dxa"/>
            <w:shd w:val="clear" w:color="auto" w:fill="auto"/>
            <w:vAlign w:val="center"/>
          </w:tcPr>
          <w:p>
            <w:pPr>
              <w:rPr>
                <w:rFonts w:ascii="宋体" w:hAnsi="宋体" w:cs="宋体"/>
              </w:rPr>
            </w:pPr>
            <w:r>
              <w:rPr>
                <w:rFonts w:hint="eastAsia" w:ascii="宋体" w:hAnsi="宋体" w:cs="宋体"/>
              </w:rPr>
              <w:t>上、下极限开关</w:t>
            </w:r>
          </w:p>
        </w:tc>
        <w:tc>
          <w:tcPr>
            <w:tcW w:w="3195" w:type="dxa"/>
            <w:shd w:val="clear" w:color="auto" w:fill="auto"/>
            <w:vAlign w:val="center"/>
          </w:tcPr>
          <w:p>
            <w:pPr>
              <w:rPr>
                <w:rFonts w:ascii="宋体" w:hAnsi="宋体" w:cs="宋体"/>
              </w:rPr>
            </w:pPr>
            <w:r>
              <w:rPr>
                <w:rFonts w:hint="eastAsia" w:ascii="宋体" w:hAnsi="宋体" w:cs="宋体"/>
              </w:rPr>
              <w:t>工作正常</w:t>
            </w:r>
          </w:p>
        </w:tc>
        <w:tc>
          <w:tcPr>
            <w:tcW w:w="1952"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shd w:val="clear" w:color="auto" w:fill="F2F2F2"/>
            <w:vAlign w:val="center"/>
          </w:tcPr>
          <w:p>
            <w:pPr>
              <w:spacing w:line="10" w:lineRule="atLeast"/>
              <w:jc w:val="center"/>
              <w:rPr>
                <w:rFonts w:ascii="宋体" w:hAnsi="宋体" w:cs="宋体"/>
                <w:b/>
              </w:rPr>
            </w:pPr>
            <w:r>
              <w:rPr>
                <w:rFonts w:hint="eastAsia" w:ascii="宋体" w:hAnsi="宋体" w:cs="宋体"/>
                <w:b/>
              </w:rPr>
              <w:t>年度维保</w:t>
            </w:r>
          </w:p>
        </w:tc>
        <w:tc>
          <w:tcPr>
            <w:tcW w:w="604" w:type="dxa"/>
            <w:shd w:val="clear" w:color="auto" w:fill="F2F2F2"/>
            <w:vAlign w:val="center"/>
          </w:tcPr>
          <w:p>
            <w:pPr>
              <w:jc w:val="center"/>
              <w:rPr>
                <w:rFonts w:ascii="宋体" w:hAnsi="宋体" w:cs="宋体"/>
              </w:rPr>
            </w:pPr>
            <w:r>
              <w:rPr>
                <w:rFonts w:hint="eastAsia" w:ascii="宋体" w:hAnsi="宋体" w:cs="宋体"/>
              </w:rPr>
              <w:t>60</w:t>
            </w:r>
          </w:p>
        </w:tc>
        <w:tc>
          <w:tcPr>
            <w:tcW w:w="2644" w:type="dxa"/>
            <w:shd w:val="clear" w:color="auto" w:fill="F2F2F2"/>
            <w:vAlign w:val="center"/>
          </w:tcPr>
          <w:p>
            <w:pPr>
              <w:rPr>
                <w:rFonts w:ascii="宋体" w:hAnsi="宋体" w:cs="宋体"/>
              </w:rPr>
            </w:pPr>
            <w:r>
              <w:rPr>
                <w:rFonts w:hint="eastAsia" w:ascii="宋体" w:hAnsi="宋体" w:cs="宋体"/>
              </w:rPr>
              <w:t>减速机润滑油</w:t>
            </w:r>
          </w:p>
        </w:tc>
        <w:tc>
          <w:tcPr>
            <w:tcW w:w="3195" w:type="dxa"/>
            <w:shd w:val="clear" w:color="auto" w:fill="F2F2F2"/>
            <w:vAlign w:val="center"/>
          </w:tcPr>
          <w:p>
            <w:pPr>
              <w:rPr>
                <w:rFonts w:ascii="宋体" w:hAnsi="宋体" w:cs="宋体"/>
              </w:rPr>
            </w:pPr>
            <w:r>
              <w:rPr>
                <w:rFonts w:hint="eastAsia" w:ascii="宋体" w:hAnsi="宋体" w:cs="宋体"/>
              </w:rPr>
              <w:t>按照制造单位要求适时更换，保证油质符合要求</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61</w:t>
            </w:r>
          </w:p>
        </w:tc>
        <w:tc>
          <w:tcPr>
            <w:tcW w:w="2644" w:type="dxa"/>
            <w:shd w:val="clear" w:color="auto" w:fill="F2F2F2"/>
            <w:vAlign w:val="center"/>
          </w:tcPr>
          <w:p>
            <w:pPr>
              <w:rPr>
                <w:rFonts w:ascii="宋体" w:hAnsi="宋体" w:cs="宋体"/>
              </w:rPr>
            </w:pPr>
            <w:r>
              <w:rPr>
                <w:rFonts w:hint="eastAsia" w:ascii="宋体" w:hAnsi="宋体" w:cs="宋体"/>
              </w:rPr>
              <w:t>控制柜接触器、继电器触点</w:t>
            </w:r>
          </w:p>
        </w:tc>
        <w:tc>
          <w:tcPr>
            <w:tcW w:w="3195" w:type="dxa"/>
            <w:shd w:val="clear" w:color="auto" w:fill="F2F2F2"/>
            <w:vAlign w:val="center"/>
          </w:tcPr>
          <w:p>
            <w:pPr>
              <w:rPr>
                <w:rFonts w:ascii="宋体" w:hAnsi="宋体" w:cs="宋体"/>
              </w:rPr>
            </w:pPr>
            <w:r>
              <w:rPr>
                <w:rFonts w:hint="eastAsia" w:ascii="宋体" w:hAnsi="宋体" w:cs="宋体"/>
              </w:rPr>
              <w:t>接触良好</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62</w:t>
            </w:r>
          </w:p>
        </w:tc>
        <w:tc>
          <w:tcPr>
            <w:tcW w:w="2644" w:type="dxa"/>
            <w:shd w:val="clear" w:color="auto" w:fill="F2F2F2"/>
            <w:vAlign w:val="center"/>
          </w:tcPr>
          <w:p>
            <w:pPr>
              <w:rPr>
                <w:rFonts w:ascii="宋体" w:hAnsi="宋体" w:cs="宋体"/>
              </w:rPr>
            </w:pPr>
            <w:r>
              <w:rPr>
                <w:rFonts w:hint="eastAsia" w:ascii="宋体" w:hAnsi="宋体" w:cs="宋体"/>
              </w:rPr>
              <w:t>制动器铁芯(柱塞)</w:t>
            </w:r>
          </w:p>
        </w:tc>
        <w:tc>
          <w:tcPr>
            <w:tcW w:w="3195" w:type="dxa"/>
            <w:shd w:val="clear" w:color="auto" w:fill="F2F2F2"/>
            <w:vAlign w:val="center"/>
          </w:tcPr>
          <w:p>
            <w:pPr>
              <w:rPr>
                <w:rFonts w:ascii="宋体" w:hAnsi="宋体" w:cs="宋体"/>
              </w:rPr>
            </w:pPr>
            <w:r>
              <w:rPr>
                <w:rFonts w:hint="eastAsia" w:ascii="宋体" w:hAnsi="宋体" w:cs="宋体"/>
              </w:rPr>
              <w:t>进行清洁、润滑、检查，磨损量不超过制造单位要求</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63</w:t>
            </w:r>
          </w:p>
        </w:tc>
        <w:tc>
          <w:tcPr>
            <w:tcW w:w="2644" w:type="dxa"/>
            <w:shd w:val="clear" w:color="auto" w:fill="F2F2F2"/>
            <w:vAlign w:val="center"/>
          </w:tcPr>
          <w:p>
            <w:pPr>
              <w:rPr>
                <w:rFonts w:ascii="宋体" w:hAnsi="宋体" w:cs="宋体"/>
              </w:rPr>
            </w:pPr>
            <w:r>
              <w:rPr>
                <w:rFonts w:hint="eastAsia" w:ascii="宋体" w:hAnsi="宋体" w:cs="宋体"/>
              </w:rPr>
              <w:t>制动器制动能力</w:t>
            </w:r>
          </w:p>
        </w:tc>
        <w:tc>
          <w:tcPr>
            <w:tcW w:w="3195" w:type="dxa"/>
            <w:shd w:val="clear" w:color="auto" w:fill="F2F2F2"/>
            <w:vAlign w:val="center"/>
          </w:tcPr>
          <w:p>
            <w:pPr>
              <w:rPr>
                <w:rFonts w:ascii="宋体" w:hAnsi="宋体" w:cs="宋体"/>
              </w:rPr>
            </w:pPr>
            <w:r>
              <w:rPr>
                <w:rFonts w:hint="eastAsia" w:ascii="宋体" w:hAnsi="宋体" w:cs="宋体"/>
              </w:rPr>
              <w:t>符合制造单位要求，保持有足够的制动力</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64</w:t>
            </w:r>
          </w:p>
        </w:tc>
        <w:tc>
          <w:tcPr>
            <w:tcW w:w="2644" w:type="dxa"/>
            <w:shd w:val="clear" w:color="auto" w:fill="F2F2F2"/>
            <w:vAlign w:val="center"/>
          </w:tcPr>
          <w:p>
            <w:pPr>
              <w:rPr>
                <w:rFonts w:ascii="宋体" w:hAnsi="宋体" w:cs="宋体"/>
              </w:rPr>
            </w:pPr>
            <w:r>
              <w:rPr>
                <w:rFonts w:hint="eastAsia" w:ascii="宋体" w:hAnsi="宋体" w:cs="宋体"/>
              </w:rPr>
              <w:t>导电回路绝缘性能测试</w:t>
            </w:r>
          </w:p>
        </w:tc>
        <w:tc>
          <w:tcPr>
            <w:tcW w:w="3195" w:type="dxa"/>
            <w:shd w:val="clear" w:color="auto" w:fill="F2F2F2"/>
            <w:vAlign w:val="center"/>
          </w:tcPr>
          <w:p>
            <w:pPr>
              <w:rPr>
                <w:rFonts w:ascii="宋体" w:hAnsi="宋体" w:cs="宋体"/>
              </w:rPr>
            </w:pPr>
            <w:r>
              <w:rPr>
                <w:rFonts w:hint="eastAsia" w:ascii="宋体" w:hAnsi="宋体" w:cs="宋体"/>
              </w:rPr>
              <w:t>符合标准</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65</w:t>
            </w:r>
          </w:p>
        </w:tc>
        <w:tc>
          <w:tcPr>
            <w:tcW w:w="2644" w:type="dxa"/>
            <w:shd w:val="clear" w:color="auto" w:fill="F2F2F2"/>
            <w:vAlign w:val="center"/>
          </w:tcPr>
          <w:p>
            <w:pPr>
              <w:rPr>
                <w:rFonts w:ascii="宋体" w:hAnsi="宋体" w:cs="宋体"/>
              </w:rPr>
            </w:pPr>
            <w:r>
              <w:rPr>
                <w:rFonts w:hint="eastAsia" w:ascii="宋体" w:hAnsi="宋体" w:cs="宋体"/>
              </w:rPr>
              <w:t>限速器安全钳联动试验</w:t>
            </w:r>
          </w:p>
        </w:tc>
        <w:tc>
          <w:tcPr>
            <w:tcW w:w="3195" w:type="dxa"/>
            <w:shd w:val="clear" w:color="auto" w:fill="F2F2F2"/>
            <w:vAlign w:val="center"/>
          </w:tcPr>
          <w:p>
            <w:pPr>
              <w:rPr>
                <w:rFonts w:ascii="宋体" w:hAnsi="宋体" w:cs="宋体"/>
              </w:rPr>
            </w:pPr>
            <w:r>
              <w:rPr>
                <w:rFonts w:hint="eastAsia" w:ascii="宋体" w:hAnsi="宋体" w:cs="宋体"/>
              </w:rPr>
              <w:t>工作正常</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66</w:t>
            </w:r>
          </w:p>
        </w:tc>
        <w:tc>
          <w:tcPr>
            <w:tcW w:w="2644" w:type="dxa"/>
            <w:shd w:val="clear" w:color="auto" w:fill="F2F2F2"/>
            <w:vAlign w:val="center"/>
          </w:tcPr>
          <w:p>
            <w:pPr>
              <w:rPr>
                <w:rFonts w:ascii="宋体" w:hAnsi="宋体" w:cs="宋体"/>
              </w:rPr>
            </w:pPr>
            <w:r>
              <w:rPr>
                <w:rFonts w:hint="eastAsia" w:ascii="宋体" w:hAnsi="宋体" w:cs="宋体"/>
              </w:rPr>
              <w:t>上行超速保护装置动作试验</w:t>
            </w:r>
          </w:p>
        </w:tc>
        <w:tc>
          <w:tcPr>
            <w:tcW w:w="3195" w:type="dxa"/>
            <w:shd w:val="clear" w:color="auto" w:fill="F2F2F2"/>
            <w:vAlign w:val="center"/>
          </w:tcPr>
          <w:p>
            <w:pPr>
              <w:rPr>
                <w:rFonts w:ascii="宋体" w:hAnsi="宋体" w:cs="宋体"/>
              </w:rPr>
            </w:pPr>
            <w:r>
              <w:rPr>
                <w:rFonts w:hint="eastAsia" w:ascii="宋体" w:hAnsi="宋体" w:cs="宋体"/>
              </w:rPr>
              <w:t>工作正常</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67</w:t>
            </w:r>
          </w:p>
        </w:tc>
        <w:tc>
          <w:tcPr>
            <w:tcW w:w="2644" w:type="dxa"/>
            <w:shd w:val="clear" w:color="auto" w:fill="F2F2F2"/>
            <w:vAlign w:val="center"/>
          </w:tcPr>
          <w:p>
            <w:pPr>
              <w:rPr>
                <w:rFonts w:ascii="宋体" w:hAnsi="宋体" w:cs="宋体"/>
              </w:rPr>
            </w:pPr>
            <w:r>
              <w:rPr>
                <w:rFonts w:hint="eastAsia" w:ascii="宋体" w:hAnsi="宋体" w:cs="宋体"/>
              </w:rPr>
              <w:t>轿厢意外移动保护装置动作试验</w:t>
            </w:r>
          </w:p>
        </w:tc>
        <w:tc>
          <w:tcPr>
            <w:tcW w:w="3195" w:type="dxa"/>
            <w:shd w:val="clear" w:color="auto" w:fill="F2F2F2"/>
            <w:vAlign w:val="center"/>
          </w:tcPr>
          <w:p>
            <w:pPr>
              <w:rPr>
                <w:rFonts w:ascii="宋体" w:hAnsi="宋体" w:cs="宋体"/>
              </w:rPr>
            </w:pPr>
            <w:r>
              <w:rPr>
                <w:rFonts w:hint="eastAsia" w:ascii="宋体" w:hAnsi="宋体" w:cs="宋体"/>
              </w:rPr>
              <w:t>工作正常</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68</w:t>
            </w:r>
          </w:p>
        </w:tc>
        <w:tc>
          <w:tcPr>
            <w:tcW w:w="2644" w:type="dxa"/>
            <w:shd w:val="clear" w:color="auto" w:fill="F2F2F2"/>
            <w:vAlign w:val="center"/>
          </w:tcPr>
          <w:p>
            <w:pPr>
              <w:rPr>
                <w:rFonts w:ascii="宋体" w:hAnsi="宋体" w:cs="宋体"/>
              </w:rPr>
            </w:pPr>
            <w:r>
              <w:rPr>
                <w:rFonts w:hint="eastAsia" w:ascii="宋体" w:hAnsi="宋体" w:cs="宋体"/>
              </w:rPr>
              <w:t>轿顶、轿厢架、轿门及其附件安装螺栓</w:t>
            </w:r>
          </w:p>
        </w:tc>
        <w:tc>
          <w:tcPr>
            <w:tcW w:w="3195" w:type="dxa"/>
            <w:shd w:val="clear" w:color="auto" w:fill="F2F2F2"/>
            <w:vAlign w:val="center"/>
          </w:tcPr>
          <w:p>
            <w:pPr>
              <w:rPr>
                <w:rFonts w:ascii="宋体" w:hAnsi="宋体" w:cs="宋体"/>
              </w:rPr>
            </w:pPr>
            <w:r>
              <w:rPr>
                <w:rFonts w:hint="eastAsia" w:ascii="宋体" w:hAnsi="宋体" w:cs="宋体"/>
              </w:rPr>
              <w:t>紧固</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69</w:t>
            </w:r>
          </w:p>
        </w:tc>
        <w:tc>
          <w:tcPr>
            <w:tcW w:w="2644" w:type="dxa"/>
            <w:shd w:val="clear" w:color="auto" w:fill="F2F2F2"/>
            <w:vAlign w:val="center"/>
          </w:tcPr>
          <w:p>
            <w:pPr>
              <w:rPr>
                <w:rFonts w:ascii="宋体" w:hAnsi="宋体" w:cs="宋体"/>
              </w:rPr>
            </w:pPr>
            <w:r>
              <w:rPr>
                <w:rFonts w:hint="eastAsia" w:ascii="宋体" w:hAnsi="宋体" w:cs="宋体"/>
              </w:rPr>
              <w:t>轿厢和对重/平衡重的导轨支架</w:t>
            </w:r>
          </w:p>
        </w:tc>
        <w:tc>
          <w:tcPr>
            <w:tcW w:w="3195" w:type="dxa"/>
            <w:shd w:val="clear" w:color="auto" w:fill="F2F2F2"/>
            <w:vAlign w:val="center"/>
          </w:tcPr>
          <w:p>
            <w:pPr>
              <w:rPr>
                <w:rFonts w:ascii="宋体" w:hAnsi="宋体" w:cs="宋体"/>
              </w:rPr>
            </w:pPr>
            <w:r>
              <w:rPr>
                <w:rFonts w:hint="eastAsia" w:ascii="宋体" w:hAnsi="宋体" w:cs="宋体"/>
              </w:rPr>
              <w:t>固定，无松动</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70</w:t>
            </w:r>
          </w:p>
        </w:tc>
        <w:tc>
          <w:tcPr>
            <w:tcW w:w="2644" w:type="dxa"/>
            <w:shd w:val="clear" w:color="auto" w:fill="F2F2F2"/>
            <w:vAlign w:val="center"/>
          </w:tcPr>
          <w:p>
            <w:pPr>
              <w:rPr>
                <w:rFonts w:ascii="宋体" w:hAnsi="宋体" w:cs="宋体"/>
              </w:rPr>
            </w:pPr>
            <w:r>
              <w:rPr>
                <w:rFonts w:hint="eastAsia" w:ascii="宋体" w:hAnsi="宋体" w:cs="宋体"/>
              </w:rPr>
              <w:t>轿厢和对重/平衡重的导轨</w:t>
            </w:r>
          </w:p>
        </w:tc>
        <w:tc>
          <w:tcPr>
            <w:tcW w:w="3195" w:type="dxa"/>
            <w:shd w:val="clear" w:color="auto" w:fill="F2F2F2"/>
            <w:vAlign w:val="center"/>
          </w:tcPr>
          <w:p>
            <w:pPr>
              <w:rPr>
                <w:rFonts w:ascii="宋体" w:hAnsi="宋体" w:cs="宋体"/>
              </w:rPr>
            </w:pPr>
            <w:r>
              <w:rPr>
                <w:rFonts w:hint="eastAsia" w:ascii="宋体" w:hAnsi="宋体" w:cs="宋体"/>
              </w:rPr>
              <w:t>清洁，压板牢固</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71</w:t>
            </w:r>
          </w:p>
        </w:tc>
        <w:tc>
          <w:tcPr>
            <w:tcW w:w="2644" w:type="dxa"/>
            <w:shd w:val="clear" w:color="auto" w:fill="F2F2F2"/>
            <w:vAlign w:val="center"/>
          </w:tcPr>
          <w:p>
            <w:pPr>
              <w:rPr>
                <w:rFonts w:ascii="宋体" w:hAnsi="宋体" w:cs="宋体"/>
              </w:rPr>
            </w:pPr>
            <w:r>
              <w:rPr>
                <w:rFonts w:hint="eastAsia" w:ascii="宋体" w:hAnsi="宋体" w:cs="宋体"/>
              </w:rPr>
              <w:t>随行电缆</w:t>
            </w:r>
          </w:p>
        </w:tc>
        <w:tc>
          <w:tcPr>
            <w:tcW w:w="3195" w:type="dxa"/>
            <w:shd w:val="clear" w:color="auto" w:fill="F2F2F2"/>
            <w:vAlign w:val="center"/>
          </w:tcPr>
          <w:p>
            <w:pPr>
              <w:rPr>
                <w:rFonts w:ascii="宋体" w:hAnsi="宋体" w:cs="宋体"/>
              </w:rPr>
            </w:pPr>
            <w:r>
              <w:rPr>
                <w:rFonts w:hint="eastAsia" w:ascii="宋体" w:hAnsi="宋体" w:cs="宋体"/>
              </w:rPr>
              <w:t>无损伤</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72</w:t>
            </w:r>
          </w:p>
        </w:tc>
        <w:tc>
          <w:tcPr>
            <w:tcW w:w="2644" w:type="dxa"/>
            <w:shd w:val="clear" w:color="auto" w:fill="F2F2F2"/>
            <w:vAlign w:val="center"/>
          </w:tcPr>
          <w:p>
            <w:pPr>
              <w:rPr>
                <w:rFonts w:ascii="宋体" w:hAnsi="宋体" w:cs="宋体"/>
              </w:rPr>
            </w:pPr>
            <w:r>
              <w:rPr>
                <w:rFonts w:hint="eastAsia" w:ascii="宋体" w:hAnsi="宋体" w:cs="宋体"/>
              </w:rPr>
              <w:t>层门装置和地坎</w:t>
            </w:r>
          </w:p>
        </w:tc>
        <w:tc>
          <w:tcPr>
            <w:tcW w:w="3195" w:type="dxa"/>
            <w:shd w:val="clear" w:color="auto" w:fill="F2F2F2"/>
            <w:vAlign w:val="center"/>
          </w:tcPr>
          <w:p>
            <w:pPr>
              <w:rPr>
                <w:rFonts w:ascii="宋体" w:hAnsi="宋体" w:cs="宋体"/>
              </w:rPr>
            </w:pPr>
            <w:r>
              <w:rPr>
                <w:rFonts w:hint="eastAsia" w:ascii="宋体" w:hAnsi="宋体" w:cs="宋体"/>
              </w:rPr>
              <w:t>无影响正常使用的变形，各安装螺栓紧固</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73</w:t>
            </w:r>
          </w:p>
        </w:tc>
        <w:tc>
          <w:tcPr>
            <w:tcW w:w="2644" w:type="dxa"/>
            <w:shd w:val="clear" w:color="auto" w:fill="F2F2F2"/>
            <w:vAlign w:val="center"/>
          </w:tcPr>
          <w:p>
            <w:pPr>
              <w:widowControl/>
              <w:rPr>
                <w:rFonts w:ascii="宋体" w:hAnsi="宋体" w:cs="宋体"/>
                <w:kern w:val="0"/>
              </w:rPr>
            </w:pPr>
            <w:r>
              <w:rPr>
                <w:rFonts w:hint="eastAsia" w:ascii="宋体" w:hAnsi="宋体" w:cs="宋体"/>
              </w:rPr>
              <w:t>轿厢称重装置</w:t>
            </w:r>
          </w:p>
        </w:tc>
        <w:tc>
          <w:tcPr>
            <w:tcW w:w="3195" w:type="dxa"/>
            <w:shd w:val="clear" w:color="auto" w:fill="F2F2F2"/>
            <w:vAlign w:val="center"/>
          </w:tcPr>
          <w:p>
            <w:pPr>
              <w:rPr>
                <w:rFonts w:ascii="宋体" w:hAnsi="宋体" w:cs="宋体"/>
              </w:rPr>
            </w:pPr>
            <w:r>
              <w:rPr>
                <w:rFonts w:hint="eastAsia" w:ascii="宋体" w:hAnsi="宋体" w:cs="宋体"/>
              </w:rPr>
              <w:t>准确有效</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74</w:t>
            </w:r>
          </w:p>
        </w:tc>
        <w:tc>
          <w:tcPr>
            <w:tcW w:w="2644" w:type="dxa"/>
            <w:shd w:val="clear" w:color="auto" w:fill="F2F2F2"/>
            <w:vAlign w:val="center"/>
          </w:tcPr>
          <w:p>
            <w:pPr>
              <w:rPr>
                <w:rFonts w:ascii="宋体" w:hAnsi="宋体" w:cs="宋体"/>
              </w:rPr>
            </w:pPr>
            <w:r>
              <w:rPr>
                <w:rFonts w:hint="eastAsia" w:ascii="宋体" w:hAnsi="宋体" w:cs="宋体"/>
              </w:rPr>
              <w:t>安全钳钳座</w:t>
            </w:r>
          </w:p>
        </w:tc>
        <w:tc>
          <w:tcPr>
            <w:tcW w:w="3195" w:type="dxa"/>
            <w:shd w:val="clear" w:color="auto" w:fill="F2F2F2"/>
            <w:vAlign w:val="center"/>
          </w:tcPr>
          <w:p>
            <w:pPr>
              <w:rPr>
                <w:rFonts w:ascii="宋体" w:hAnsi="宋体" w:cs="宋体"/>
              </w:rPr>
            </w:pPr>
            <w:r>
              <w:rPr>
                <w:rFonts w:hint="eastAsia" w:ascii="宋体" w:hAnsi="宋体" w:cs="宋体"/>
              </w:rPr>
              <w:t>固定，无松动</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75</w:t>
            </w:r>
          </w:p>
        </w:tc>
        <w:tc>
          <w:tcPr>
            <w:tcW w:w="2644" w:type="dxa"/>
            <w:shd w:val="clear" w:color="auto" w:fill="F2F2F2"/>
            <w:vAlign w:val="center"/>
          </w:tcPr>
          <w:p>
            <w:pPr>
              <w:rPr>
                <w:rFonts w:ascii="宋体" w:hAnsi="宋体" w:cs="宋体"/>
              </w:rPr>
            </w:pPr>
            <w:r>
              <w:rPr>
                <w:rFonts w:hint="eastAsia" w:ascii="宋体" w:hAnsi="宋体" w:cs="宋体"/>
              </w:rPr>
              <w:t>轿底各安装螺栓</w:t>
            </w:r>
          </w:p>
        </w:tc>
        <w:tc>
          <w:tcPr>
            <w:tcW w:w="3195" w:type="dxa"/>
            <w:shd w:val="clear" w:color="auto" w:fill="F2F2F2"/>
            <w:vAlign w:val="center"/>
          </w:tcPr>
          <w:p>
            <w:pPr>
              <w:rPr>
                <w:rFonts w:ascii="宋体" w:hAnsi="宋体" w:cs="宋体"/>
              </w:rPr>
            </w:pPr>
            <w:r>
              <w:rPr>
                <w:rFonts w:hint="eastAsia" w:ascii="宋体" w:hAnsi="宋体" w:cs="宋体"/>
              </w:rPr>
              <w:t>紧固</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rPr>
            </w:pPr>
          </w:p>
        </w:tc>
        <w:tc>
          <w:tcPr>
            <w:tcW w:w="604" w:type="dxa"/>
            <w:shd w:val="clear" w:color="auto" w:fill="F2F2F2"/>
            <w:vAlign w:val="center"/>
          </w:tcPr>
          <w:p>
            <w:pPr>
              <w:jc w:val="center"/>
              <w:rPr>
                <w:rFonts w:ascii="宋体" w:hAnsi="宋体" w:cs="宋体"/>
              </w:rPr>
            </w:pPr>
            <w:r>
              <w:rPr>
                <w:rFonts w:hint="eastAsia" w:ascii="宋体" w:hAnsi="宋体" w:cs="宋体"/>
              </w:rPr>
              <w:t>76</w:t>
            </w:r>
          </w:p>
        </w:tc>
        <w:tc>
          <w:tcPr>
            <w:tcW w:w="2644" w:type="dxa"/>
            <w:shd w:val="clear" w:color="auto" w:fill="F2F2F2"/>
            <w:vAlign w:val="center"/>
          </w:tcPr>
          <w:p>
            <w:pPr>
              <w:rPr>
                <w:rFonts w:ascii="宋体" w:hAnsi="宋体" w:cs="宋体"/>
              </w:rPr>
            </w:pPr>
            <w:r>
              <w:rPr>
                <w:rFonts w:hint="eastAsia" w:ascii="宋体" w:hAnsi="宋体" w:cs="宋体"/>
              </w:rPr>
              <w:t>缓冲器</w:t>
            </w:r>
          </w:p>
        </w:tc>
        <w:tc>
          <w:tcPr>
            <w:tcW w:w="3195" w:type="dxa"/>
            <w:shd w:val="clear" w:color="auto" w:fill="F2F2F2"/>
            <w:vAlign w:val="center"/>
          </w:tcPr>
          <w:p>
            <w:pPr>
              <w:rPr>
                <w:rFonts w:ascii="宋体" w:hAnsi="宋体" w:cs="宋体"/>
              </w:rPr>
            </w:pPr>
            <w:r>
              <w:rPr>
                <w:rFonts w:hint="eastAsia" w:ascii="宋体" w:hAnsi="宋体" w:cs="宋体"/>
              </w:rPr>
              <w:t>固定，无松动</w:t>
            </w:r>
          </w:p>
        </w:tc>
        <w:tc>
          <w:tcPr>
            <w:tcW w:w="1952" w:type="dxa"/>
            <w:shd w:val="clear" w:color="auto" w:fill="F2F2F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3" w:type="dxa"/>
            <w:vAlign w:val="center"/>
          </w:tcPr>
          <w:p>
            <w:pPr>
              <w:jc w:val="center"/>
              <w:rPr>
                <w:rFonts w:ascii="宋体" w:hAnsi="宋体" w:cs="宋体"/>
              </w:rPr>
            </w:pPr>
            <w:r>
              <w:rPr>
                <w:rFonts w:hint="eastAsia" w:ascii="宋体" w:hAnsi="宋体" w:cs="宋体"/>
              </w:rPr>
              <w:t>备注</w:t>
            </w:r>
          </w:p>
        </w:tc>
        <w:tc>
          <w:tcPr>
            <w:tcW w:w="8395" w:type="dxa"/>
            <w:gridSpan w:val="4"/>
            <w:shd w:val="clear" w:color="auto" w:fill="auto"/>
            <w:vAlign w:val="center"/>
          </w:tcPr>
          <w:p>
            <w:pPr>
              <w:rPr>
                <w:rFonts w:ascii="宋体" w:hAnsi="宋体" w:cs="宋体"/>
              </w:rPr>
            </w:pPr>
          </w:p>
          <w:p>
            <w:pPr>
              <w:rPr>
                <w:rFonts w:ascii="宋体" w:hAnsi="宋体" w:cs="宋体"/>
              </w:rPr>
            </w:pPr>
          </w:p>
        </w:tc>
      </w:tr>
    </w:tbl>
    <w:p>
      <w:pPr>
        <w:rPr>
          <w:rFonts w:ascii="宋体" w:hAnsi="宋体" w:cs="宋体"/>
        </w:rPr>
      </w:pPr>
    </w:p>
    <w:p>
      <w:pPr>
        <w:pStyle w:val="3"/>
        <w:jc w:val="center"/>
        <w:rPr>
          <w:sz w:val="36"/>
          <w:szCs w:val="36"/>
        </w:rPr>
        <w:sectPr>
          <w:pgSz w:w="11906" w:h="16838"/>
          <w:pgMar w:top="1440" w:right="1800" w:bottom="1440" w:left="1800" w:header="851" w:footer="992" w:gutter="0"/>
          <w:cols w:space="425" w:num="1"/>
          <w:docGrid w:type="lines" w:linePitch="312" w:charSpace="0"/>
        </w:sectPr>
      </w:pPr>
    </w:p>
    <w:p>
      <w:pPr>
        <w:pStyle w:val="3"/>
        <w:jc w:val="center"/>
        <w:rPr>
          <w:sz w:val="36"/>
          <w:szCs w:val="36"/>
        </w:rPr>
      </w:pPr>
      <w:r>
        <w:rPr>
          <w:rFonts w:hint="eastAsia"/>
          <w:sz w:val="36"/>
          <w:szCs w:val="36"/>
        </w:rPr>
        <w:t>第三章 询价须知</w:t>
      </w:r>
      <w:bookmarkEnd w:id="11"/>
      <w:bookmarkEnd w:id="12"/>
    </w:p>
    <w:p>
      <w:pPr>
        <w:pStyle w:val="3"/>
        <w:adjustRightInd w:val="0"/>
        <w:snapToGrid w:val="0"/>
        <w:spacing w:line="360" w:lineRule="auto"/>
        <w:jc w:val="center"/>
        <w:rPr>
          <w:sz w:val="30"/>
          <w:szCs w:val="30"/>
        </w:rPr>
      </w:pPr>
      <w:bookmarkStart w:id="13" w:name="_Toc454458053"/>
      <w:bookmarkStart w:id="14" w:name="_Toc448133309"/>
      <w:bookmarkStart w:id="15" w:name="_Toc23116"/>
      <w:bookmarkStart w:id="16" w:name="_Toc453493032"/>
      <w:r>
        <w:rPr>
          <w:rFonts w:hint="eastAsia" w:cs="宋体"/>
          <w:sz w:val="30"/>
          <w:szCs w:val="30"/>
        </w:rPr>
        <w:t>一、总则</w:t>
      </w:r>
      <w:bookmarkEnd w:id="13"/>
      <w:bookmarkEnd w:id="14"/>
      <w:bookmarkEnd w:id="15"/>
      <w:bookmarkEnd w:id="16"/>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7" w:name="_Toc454458054"/>
      <w:bookmarkStart w:id="18" w:name="_Toc453493033"/>
      <w:bookmarkStart w:id="19" w:name="_Toc448133310"/>
      <w:bookmarkStart w:id="20" w:name="_Toc32133"/>
      <w:r>
        <w:rPr>
          <w:rFonts w:hint="eastAsia" w:cs="宋体"/>
          <w:sz w:val="30"/>
          <w:szCs w:val="30"/>
        </w:rPr>
        <w:t>二、询价</w:t>
      </w:r>
      <w:bookmarkEnd w:id="17"/>
      <w:bookmarkEnd w:id="18"/>
      <w:bookmarkEnd w:id="19"/>
      <w:r>
        <w:rPr>
          <w:rFonts w:hint="eastAsia" w:cs="宋体"/>
          <w:sz w:val="30"/>
          <w:szCs w:val="30"/>
        </w:rPr>
        <w:t>文件</w:t>
      </w:r>
      <w:bookmarkEnd w:id="2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21" w:name="_Hlk42786655"/>
      <w:r>
        <w:rPr>
          <w:rFonts w:hint="eastAsia" w:ascii="宋体" w:hAnsi="宋体" w:cs="宋体"/>
          <w:color w:val="000000"/>
        </w:rPr>
        <w:t>文件</w:t>
      </w:r>
      <w:bookmarkEnd w:id="21"/>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2" w:name="_Toc453493034"/>
      <w:bookmarkStart w:id="23" w:name="_Toc448133311"/>
      <w:bookmarkStart w:id="24" w:name="_Toc5744"/>
      <w:bookmarkStart w:id="25" w:name="_Toc454458055"/>
      <w:r>
        <w:rPr>
          <w:rFonts w:hint="eastAsia" w:cs="宋体"/>
          <w:sz w:val="30"/>
          <w:szCs w:val="30"/>
        </w:rPr>
        <w:t>三、响应文件的编制</w:t>
      </w:r>
      <w:bookmarkEnd w:id="22"/>
      <w:bookmarkEnd w:id="23"/>
      <w:bookmarkEnd w:id="24"/>
      <w:bookmarkEnd w:id="25"/>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6" w:name="_Toc378586968"/>
      <w:r>
        <w:rPr>
          <w:rFonts w:hint="eastAsia" w:ascii="宋体" w:hAnsi="宋体" w:cs="宋体"/>
          <w:b/>
        </w:rPr>
        <w:t>9.响应文件的构成</w:t>
      </w:r>
      <w:bookmarkEnd w:id="26"/>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宋体" w:cs="宋体"/>
        </w:rPr>
      </w:pP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7" w:name="_Toc378586971"/>
      <w:r>
        <w:rPr>
          <w:rFonts w:hint="eastAsia" w:ascii="宋体" w:hAnsi="宋体" w:cs="宋体"/>
          <w:b/>
        </w:rPr>
        <w:t>12</w:t>
      </w:r>
      <w:bookmarkEnd w:id="27"/>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8" w:name="_Hlk36653371"/>
      <w:r>
        <w:rPr>
          <w:rFonts w:hint="eastAsia" w:ascii="宋体" w:hAnsi="宋体" w:cs="宋体"/>
        </w:rPr>
        <w:t>1</w:t>
      </w:r>
      <w:r>
        <w:rPr>
          <w:rFonts w:ascii="宋体" w:hAnsi="宋体" w:cs="宋体"/>
        </w:rPr>
        <w:t>2.1</w:t>
      </w:r>
      <w:bookmarkEnd w:id="28"/>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9" w:name="_Toc454458056"/>
      <w:bookmarkStart w:id="30" w:name="_Toc448133312"/>
      <w:bookmarkStart w:id="31" w:name="_Toc6491"/>
      <w:bookmarkStart w:id="32" w:name="_Toc453493035"/>
      <w:r>
        <w:rPr>
          <w:rFonts w:hint="eastAsia" w:cs="宋体"/>
          <w:sz w:val="30"/>
          <w:szCs w:val="30"/>
        </w:rPr>
        <w:t>四、响应文件的递交</w:t>
      </w:r>
      <w:bookmarkEnd w:id="29"/>
      <w:bookmarkEnd w:id="30"/>
      <w:bookmarkEnd w:id="31"/>
      <w:bookmarkEnd w:id="32"/>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3" w:name="_Toc454458057"/>
      <w:bookmarkStart w:id="34" w:name="_Toc453493036"/>
      <w:bookmarkStart w:id="35" w:name="_Toc26439"/>
      <w:bookmarkStart w:id="36" w:name="_Toc448133313"/>
      <w:r>
        <w:rPr>
          <w:rFonts w:hint="eastAsia" w:cs="宋体"/>
          <w:sz w:val="30"/>
          <w:szCs w:val="30"/>
        </w:rPr>
        <w:t>询价流程</w:t>
      </w:r>
      <w:bookmarkEnd w:id="33"/>
      <w:bookmarkEnd w:id="34"/>
      <w:bookmarkEnd w:id="35"/>
      <w:bookmarkEnd w:id="36"/>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询价小组共3人，由</w:t>
      </w:r>
      <w:bookmarkStart w:id="37" w:name="_Hlk42790008"/>
      <w:r>
        <w:rPr>
          <w:rFonts w:hint="eastAsia" w:ascii="宋体" w:hAnsi="宋体" w:cs="宋体"/>
          <w:color w:val="000000"/>
        </w:rPr>
        <w:t>项目部门代表</w:t>
      </w:r>
      <w:bookmarkEnd w:id="37"/>
      <w:r>
        <w:rPr>
          <w:rFonts w:hint="eastAsia" w:ascii="宋体" w:hAnsi="宋体" w:cs="宋体"/>
          <w:color w:val="000000"/>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8" w:name="_Hlk42842751"/>
      <w:r>
        <w:rPr>
          <w:rFonts w:hint="eastAsia" w:ascii="宋体" w:hAnsi="宋体" w:cs="宋体"/>
          <w:b/>
          <w:bCs/>
        </w:rPr>
        <w:t>18.</w:t>
      </w:r>
      <w:r>
        <w:rPr>
          <w:rFonts w:ascii="宋体" w:hAnsi="宋体" w:cs="宋体"/>
          <w:b/>
          <w:bCs/>
        </w:rPr>
        <w:t>8</w:t>
      </w:r>
      <w:bookmarkEnd w:id="38"/>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9"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9"/>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0"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0"/>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1"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1"/>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2"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2"/>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3"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3"/>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4" w:name="_Toc31343"/>
      <w:bookmarkStart w:id="45" w:name="_Toc433127783"/>
      <w:r>
        <w:rPr>
          <w:rFonts w:hint="eastAsia" w:ascii="宋体" w:hAnsi="宋体" w:cs="宋体"/>
          <w:b/>
        </w:rPr>
        <w:t>21.询问、质疑、投诉</w:t>
      </w:r>
      <w:bookmarkEnd w:id="44"/>
      <w:bookmarkEnd w:id="45"/>
    </w:p>
    <w:p>
      <w:pPr>
        <w:autoSpaceDE w:val="0"/>
        <w:autoSpaceDN w:val="0"/>
        <w:adjustRightInd w:val="0"/>
        <w:snapToGrid w:val="0"/>
        <w:spacing w:line="360" w:lineRule="auto"/>
        <w:ind w:firstLine="413" w:firstLineChars="196"/>
        <w:outlineLvl w:val="0"/>
        <w:rPr>
          <w:rFonts w:ascii="宋体" w:hAnsi="Times New Roman" w:cs="宋体"/>
          <w:b/>
        </w:rPr>
      </w:pPr>
      <w:bookmarkStart w:id="46" w:name="_Toc1886"/>
      <w:r>
        <w:rPr>
          <w:rFonts w:hint="eastAsia" w:ascii="宋体" w:hAnsi="宋体" w:cs="宋体"/>
          <w:b/>
        </w:rPr>
        <w:t>21.1询问</w:t>
      </w:r>
      <w:bookmarkEnd w:id="46"/>
    </w:p>
    <w:p>
      <w:pPr>
        <w:autoSpaceDE w:val="0"/>
        <w:autoSpaceDN w:val="0"/>
        <w:adjustRightInd w:val="0"/>
        <w:snapToGrid w:val="0"/>
        <w:spacing w:line="360" w:lineRule="auto"/>
        <w:ind w:firstLine="411" w:firstLineChars="196"/>
        <w:outlineLvl w:val="0"/>
        <w:rPr>
          <w:rFonts w:ascii="宋体" w:hAnsi="Times New Roman" w:cs="宋体"/>
          <w:b/>
        </w:rPr>
      </w:pPr>
      <w:bookmarkStart w:id="47" w:name="_Toc5581"/>
      <w:r>
        <w:rPr>
          <w:rFonts w:hint="eastAsia" w:ascii="宋体" w:hAnsi="宋体" w:cs="宋体"/>
        </w:rPr>
        <w:t>21.1.1供应商对采购活动事项有疑问的，可以向采购单位提出询问，询问可以口头方式提出，也可以书面方式提出。</w:t>
      </w:r>
      <w:bookmarkEnd w:id="47"/>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48" w:name="_Toc29058"/>
      <w:r>
        <w:rPr>
          <w:rFonts w:hint="eastAsia" w:ascii="宋体" w:hAnsi="宋体" w:cs="宋体"/>
          <w:b/>
        </w:rPr>
        <w:t>21.2质疑</w:t>
      </w:r>
      <w:bookmarkEnd w:id="48"/>
    </w:p>
    <w:p>
      <w:pPr>
        <w:autoSpaceDE w:val="0"/>
        <w:autoSpaceDN w:val="0"/>
        <w:adjustRightInd w:val="0"/>
        <w:snapToGrid w:val="0"/>
        <w:spacing w:line="360" w:lineRule="auto"/>
        <w:ind w:firstLine="411" w:firstLineChars="196"/>
        <w:outlineLvl w:val="0"/>
        <w:rPr>
          <w:rFonts w:ascii="宋体" w:hAnsi="宋体" w:cs="宋体"/>
        </w:rPr>
      </w:pPr>
      <w:bookmarkStart w:id="49" w:name="_Toc5451"/>
      <w:r>
        <w:rPr>
          <w:rFonts w:hint="eastAsia" w:ascii="宋体" w:hAnsi="宋体" w:cs="宋体"/>
        </w:rPr>
        <w:t>21.2.1质疑期限：</w:t>
      </w:r>
      <w:bookmarkEnd w:id="49"/>
    </w:p>
    <w:p>
      <w:pPr>
        <w:autoSpaceDE w:val="0"/>
        <w:autoSpaceDN w:val="0"/>
        <w:adjustRightInd w:val="0"/>
        <w:snapToGrid w:val="0"/>
        <w:spacing w:line="360" w:lineRule="auto"/>
        <w:ind w:firstLine="411" w:firstLineChars="196"/>
        <w:outlineLvl w:val="0"/>
        <w:rPr>
          <w:rFonts w:ascii="宋体" w:hAnsi="宋体" w:cs="宋体"/>
        </w:rPr>
      </w:pPr>
      <w:bookmarkStart w:id="50" w:name="_Toc24930"/>
      <w:r>
        <w:rPr>
          <w:rFonts w:hint="eastAsia" w:ascii="宋体" w:hAnsi="宋体" w:cs="宋体"/>
        </w:rPr>
        <w:t>21.2.1.1供应商认为采购文件的内容损害其权益的，应在收到采购文件之日或者采购文件公告期届满之日起七个工作日内。</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61"/>
      <w:r>
        <w:rPr>
          <w:rFonts w:hint="eastAsia" w:ascii="宋体" w:hAnsi="宋体" w:cs="宋体"/>
        </w:rPr>
        <w:t>21.2.1.2供应商认为采购过程损害其权益的，应在各采购程序环节结束之日起七个工作日内。</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0026"/>
      <w:r>
        <w:rPr>
          <w:rFonts w:hint="eastAsia" w:ascii="宋体" w:hAnsi="宋体" w:cs="宋体"/>
        </w:rPr>
        <w:t>21.2.1.3 供应商认为中标或者成交结果损害其权益的，应在中标或者成交结果公告期限届满之日起七个工作日内。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26033"/>
      <w:r>
        <w:rPr>
          <w:rFonts w:hint="eastAsia" w:ascii="宋体" w:hAnsi="宋体" w:cs="宋体"/>
        </w:rPr>
        <w:t>21.2.2提交要求：</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2473"/>
      <w:r>
        <w:rPr>
          <w:rFonts w:hint="eastAsia" w:ascii="宋体" w:hAnsi="宋体" w:cs="宋体"/>
        </w:rPr>
        <w:t>21.2.2.1 以书面形式（加盖供应商公章）向采购人提出质疑，供应商以电话、传真或电邮形式提交的质疑属于无效质疑。</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7"/>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58" w:name="_Toc448133314"/>
      <w:bookmarkStart w:id="59" w:name="_Toc454458058"/>
      <w:bookmarkStart w:id="60" w:name="_Toc453493037"/>
      <w:bookmarkStart w:id="61" w:name="_Toc8524"/>
      <w:r>
        <w:rPr>
          <w:rFonts w:hint="eastAsia" w:cs="宋体"/>
          <w:sz w:val="30"/>
          <w:szCs w:val="30"/>
        </w:rPr>
        <w:t>六、授予合同</w:t>
      </w:r>
      <w:bookmarkEnd w:id="58"/>
      <w:bookmarkEnd w:id="59"/>
      <w:bookmarkEnd w:id="60"/>
      <w:bookmarkEnd w:id="6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2" w:name="_Toc378586990"/>
      <w:r>
        <w:rPr>
          <w:rFonts w:hint="eastAsia" w:ascii="宋体" w:hAnsi="宋体" w:cs="宋体"/>
          <w:b/>
        </w:rPr>
        <w:t>23.合同的履行</w:t>
      </w:r>
      <w:bookmarkEnd w:id="62"/>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询价截止日起90天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2"/>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rPr>
      </w:pPr>
      <w:bookmarkStart w:id="63" w:name="_Toc50737290"/>
      <w:bookmarkStart w:id="64" w:name="_Toc50737322"/>
      <w:bookmarkStart w:id="65" w:name="_Toc87417452"/>
      <w:bookmarkStart w:id="66" w:name="_Toc454458060"/>
      <w:bookmarkStart w:id="67" w:name="_Toc50736470"/>
      <w:bookmarkStart w:id="68" w:name="_Toc50691023"/>
      <w:bookmarkStart w:id="69" w:name="_Toc4423"/>
      <w:bookmarkStart w:id="70" w:name="_Toc43264513"/>
      <w:r>
        <w:rPr>
          <w:rFonts w:hint="eastAsia"/>
          <w:sz w:val="36"/>
          <w:szCs w:val="36"/>
        </w:rPr>
        <w:t>第四章 合同</w:t>
      </w:r>
      <w:bookmarkEnd w:id="63"/>
      <w:bookmarkEnd w:id="64"/>
      <w:bookmarkEnd w:id="65"/>
      <w:bookmarkEnd w:id="66"/>
      <w:bookmarkEnd w:id="67"/>
      <w:bookmarkEnd w:id="68"/>
      <w:r>
        <w:rPr>
          <w:rFonts w:hint="eastAsia"/>
          <w:sz w:val="36"/>
          <w:szCs w:val="36"/>
        </w:rPr>
        <w:t>格式</w:t>
      </w:r>
      <w:bookmarkEnd w:id="69"/>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jc w:val="center"/>
        <w:rPr>
          <w:rFonts w:eastAsia="黑体"/>
          <w:sz w:val="48"/>
        </w:rPr>
      </w:pPr>
    </w:p>
    <w:p>
      <w:pPr>
        <w:jc w:val="center"/>
        <w:rPr>
          <w:rFonts w:eastAsia="黑体"/>
          <w:sz w:val="48"/>
        </w:rPr>
      </w:pPr>
    </w:p>
    <w:p>
      <w:pPr>
        <w:jc w:val="center"/>
        <w:rPr>
          <w:rFonts w:eastAsia="黑体"/>
          <w:sz w:val="48"/>
        </w:rPr>
      </w:pPr>
    </w:p>
    <w:p>
      <w:pPr>
        <w:jc w:val="center"/>
        <w:rPr>
          <w:rFonts w:eastAsia="黑体"/>
          <w:sz w:val="48"/>
        </w:rPr>
      </w:pPr>
      <w:r>
        <w:rPr>
          <w:rFonts w:eastAsia="黑体"/>
          <w:sz w:val="48"/>
        </w:rPr>
        <w:t>电 梯 保 养 合 同</w:t>
      </w:r>
    </w:p>
    <w:p>
      <w:pPr>
        <w:jc w:val="center"/>
        <w:rPr>
          <w:rFonts w:eastAsia="黑体"/>
          <w:sz w:val="48"/>
        </w:rPr>
      </w:pPr>
    </w:p>
    <w:p>
      <w:pPr>
        <w:jc w:val="center"/>
        <w:rPr>
          <w:rFonts w:eastAsia="黑体"/>
          <w:sz w:val="48"/>
        </w:rPr>
      </w:pPr>
    </w:p>
    <w:p>
      <w:pPr>
        <w:jc w:val="center"/>
        <w:rPr>
          <w:rFonts w:eastAsia="黑体"/>
          <w:sz w:val="48"/>
        </w:rPr>
      </w:pPr>
    </w:p>
    <w:p>
      <w:pPr>
        <w:jc w:val="center"/>
        <w:rPr>
          <w:rFonts w:eastAsia="黑体"/>
          <w:sz w:val="32"/>
        </w:rPr>
      </w:pPr>
    </w:p>
    <w:p/>
    <w:p/>
    <w:p/>
    <w:p>
      <w:pPr>
        <w:rPr>
          <w:sz w:val="30"/>
          <w:szCs w:val="30"/>
        </w:rPr>
      </w:pPr>
      <w:r>
        <w:rPr>
          <w:rFonts w:hint="eastAsia"/>
          <w:b/>
          <w:sz w:val="36"/>
          <w:szCs w:val="36"/>
        </w:rPr>
        <w:t>项目名称：</w:t>
      </w:r>
      <w:r>
        <w:rPr>
          <w:rFonts w:hint="eastAsia"/>
          <w:sz w:val="30"/>
          <w:szCs w:val="30"/>
        </w:rPr>
        <w:t>广西南宁技师学院2026年新校区28台电梯维保服务</w:t>
      </w:r>
    </w:p>
    <w:p>
      <w:pPr>
        <w:rPr>
          <w:sz w:val="30"/>
          <w:szCs w:val="30"/>
        </w:rPr>
      </w:pPr>
    </w:p>
    <w:p>
      <w:r>
        <w:rPr>
          <w:rFonts w:hint="eastAsia"/>
          <w:b/>
          <w:sz w:val="36"/>
          <w:szCs w:val="36"/>
        </w:rPr>
        <w:t>项目编号：</w:t>
      </w:r>
    </w:p>
    <w:p/>
    <w:p>
      <w:pPr>
        <w:rPr>
          <w:sz w:val="30"/>
          <w:szCs w:val="30"/>
        </w:rPr>
      </w:pPr>
      <w:r>
        <w:rPr>
          <w:sz w:val="30"/>
          <w:szCs w:val="30"/>
        </w:rPr>
        <w:t>甲  方：</w:t>
      </w:r>
      <w:r>
        <w:rPr>
          <w:rFonts w:hint="eastAsia"/>
          <w:sz w:val="30"/>
          <w:szCs w:val="30"/>
        </w:rPr>
        <w:t>广西南宁技师学院</w:t>
      </w:r>
    </w:p>
    <w:p>
      <w:pPr>
        <w:rPr>
          <w:sz w:val="30"/>
          <w:szCs w:val="30"/>
        </w:rPr>
      </w:pPr>
    </w:p>
    <w:p>
      <w:r>
        <w:rPr>
          <w:sz w:val="30"/>
          <w:szCs w:val="30"/>
        </w:rPr>
        <w:t>乙  方：</w:t>
      </w:r>
    </w:p>
    <w:p/>
    <w:p/>
    <w:p>
      <w:pPr>
        <w:rPr>
          <w:sz w:val="30"/>
          <w:szCs w:val="30"/>
        </w:rPr>
      </w:pPr>
      <w:r>
        <w:rPr>
          <w:rFonts w:hint="eastAsia"/>
          <w:sz w:val="30"/>
          <w:szCs w:val="30"/>
        </w:rPr>
        <w:t>日  期：</w:t>
      </w:r>
    </w:p>
    <w:p>
      <w:pPr>
        <w:jc w:val="center"/>
        <w:rPr>
          <w:b/>
          <w:sz w:val="36"/>
          <w:szCs w:val="36"/>
        </w:rPr>
      </w:pPr>
      <w:r>
        <w:rPr>
          <w:rFonts w:hint="eastAsia"/>
          <w:b/>
          <w:sz w:val="36"/>
          <w:szCs w:val="36"/>
        </w:rPr>
        <w:t>目</w:t>
      </w:r>
      <w:r>
        <w:rPr>
          <w:b/>
          <w:sz w:val="36"/>
          <w:szCs w:val="36"/>
        </w:rPr>
        <w:t xml:space="preserve">  </w:t>
      </w:r>
      <w:r>
        <w:rPr>
          <w:rFonts w:hint="eastAsia"/>
          <w:b/>
          <w:sz w:val="36"/>
          <w:szCs w:val="36"/>
        </w:rPr>
        <w:t>录</w:t>
      </w:r>
    </w:p>
    <w:p>
      <w:pPr>
        <w:tabs>
          <w:tab w:val="left" w:pos="1170"/>
        </w:tabs>
        <w:spacing w:line="360" w:lineRule="auto"/>
        <w:ind w:left="359" w:leftChars="171" w:firstLine="198" w:firstLineChars="71"/>
        <w:rPr>
          <w:rFonts w:ascii="宋体" w:hAnsi="宋体"/>
          <w:sz w:val="28"/>
        </w:rPr>
      </w:pPr>
      <w:r>
        <w:rPr>
          <w:rFonts w:hint="eastAsia" w:ascii="宋体" w:hAnsi="宋体"/>
          <w:sz w:val="28"/>
        </w:rPr>
        <w:tab/>
      </w:r>
    </w:p>
    <w:p>
      <w:pPr>
        <w:rPr>
          <w:b/>
          <w:sz w:val="30"/>
          <w:szCs w:val="30"/>
        </w:rPr>
      </w:pPr>
      <w:r>
        <w:rPr>
          <w:rFonts w:hint="eastAsia"/>
          <w:b/>
          <w:sz w:val="30"/>
          <w:szCs w:val="30"/>
        </w:rPr>
        <w:t>一、广西南宁技师学院自行采购合同书</w:t>
      </w:r>
    </w:p>
    <w:p>
      <w:pPr>
        <w:rPr>
          <w:b/>
          <w:sz w:val="30"/>
          <w:szCs w:val="30"/>
        </w:rPr>
      </w:pPr>
      <w:r>
        <w:rPr>
          <w:rFonts w:hint="eastAsia"/>
          <w:b/>
          <w:sz w:val="30"/>
          <w:szCs w:val="30"/>
        </w:rPr>
        <w:t>二、合同附件</w:t>
      </w:r>
    </w:p>
    <w:p>
      <w:pPr>
        <w:numPr>
          <w:ilvl w:val="0"/>
          <w:numId w:val="2"/>
        </w:numPr>
        <w:tabs>
          <w:tab w:val="left" w:pos="972"/>
        </w:tabs>
        <w:rPr>
          <w:rFonts w:ascii="宋体" w:hAnsi="宋体"/>
          <w:sz w:val="28"/>
        </w:rPr>
      </w:pPr>
      <w:r>
        <w:rPr>
          <w:rFonts w:hint="eastAsia" w:ascii="宋体" w:hAnsi="宋体"/>
          <w:sz w:val="28"/>
        </w:rPr>
        <w:t>中标通知书</w:t>
      </w:r>
    </w:p>
    <w:p>
      <w:pPr>
        <w:numPr>
          <w:ilvl w:val="0"/>
          <w:numId w:val="2"/>
        </w:numPr>
        <w:tabs>
          <w:tab w:val="left" w:pos="972"/>
        </w:tabs>
        <w:rPr>
          <w:rFonts w:ascii="宋体" w:hAnsi="宋体"/>
          <w:sz w:val="28"/>
        </w:rPr>
      </w:pPr>
      <w:r>
        <w:rPr>
          <w:rFonts w:hint="eastAsia" w:ascii="宋体" w:hAnsi="宋体"/>
          <w:sz w:val="28"/>
        </w:rPr>
        <w:t>询价文件采购需求书</w:t>
      </w:r>
    </w:p>
    <w:p>
      <w:pPr>
        <w:numPr>
          <w:ilvl w:val="0"/>
          <w:numId w:val="2"/>
        </w:numPr>
        <w:tabs>
          <w:tab w:val="left" w:pos="972"/>
        </w:tabs>
        <w:rPr>
          <w:rFonts w:ascii="宋体" w:hAnsi="宋体"/>
          <w:sz w:val="28"/>
        </w:rPr>
      </w:pPr>
      <w:r>
        <w:rPr>
          <w:rFonts w:hint="eastAsia" w:ascii="宋体" w:hAnsi="宋体"/>
          <w:sz w:val="28"/>
        </w:rPr>
        <w:t>询价文件的更改通知（如有）</w:t>
      </w:r>
    </w:p>
    <w:p>
      <w:pPr>
        <w:numPr>
          <w:ilvl w:val="0"/>
          <w:numId w:val="2"/>
        </w:numPr>
        <w:tabs>
          <w:tab w:val="left" w:pos="972"/>
        </w:tabs>
        <w:rPr>
          <w:rFonts w:ascii="宋体" w:hAnsi="宋体"/>
          <w:sz w:val="28"/>
        </w:rPr>
      </w:pPr>
      <w:r>
        <w:rPr>
          <w:rFonts w:hint="eastAsia" w:ascii="宋体" w:hAnsi="宋体"/>
          <w:sz w:val="28"/>
        </w:rPr>
        <w:t>投标响应函</w:t>
      </w:r>
    </w:p>
    <w:p>
      <w:pPr>
        <w:numPr>
          <w:ilvl w:val="0"/>
          <w:numId w:val="2"/>
        </w:numPr>
        <w:tabs>
          <w:tab w:val="left" w:pos="972"/>
        </w:tabs>
        <w:rPr>
          <w:rFonts w:ascii="宋体" w:hAnsi="宋体"/>
          <w:sz w:val="28"/>
        </w:rPr>
      </w:pPr>
      <w:r>
        <w:rPr>
          <w:rFonts w:hint="eastAsia" w:ascii="宋体" w:hAnsi="宋体"/>
          <w:sz w:val="28"/>
        </w:rPr>
        <w:t>投标报价表</w:t>
      </w:r>
    </w:p>
    <w:p>
      <w:pPr>
        <w:numPr>
          <w:ilvl w:val="0"/>
          <w:numId w:val="2"/>
        </w:numPr>
        <w:tabs>
          <w:tab w:val="left" w:pos="972"/>
        </w:tabs>
        <w:rPr>
          <w:rFonts w:ascii="宋体" w:hAnsi="宋体"/>
          <w:sz w:val="28"/>
        </w:rPr>
      </w:pPr>
      <w:r>
        <w:rPr>
          <w:rFonts w:hint="eastAsia" w:ascii="宋体" w:hAnsi="宋体"/>
          <w:sz w:val="28"/>
        </w:rPr>
        <w:t>投标“▲”条款响应一览表</w:t>
      </w:r>
    </w:p>
    <w:p>
      <w:pPr>
        <w:numPr>
          <w:ilvl w:val="0"/>
          <w:numId w:val="2"/>
        </w:numPr>
        <w:tabs>
          <w:tab w:val="left" w:pos="972"/>
        </w:tabs>
        <w:rPr>
          <w:rFonts w:ascii="宋体" w:hAnsi="宋体"/>
          <w:sz w:val="28"/>
        </w:rPr>
      </w:pPr>
      <w:r>
        <w:rPr>
          <w:rFonts w:hint="eastAsia" w:ascii="宋体" w:hAnsi="宋体"/>
          <w:sz w:val="28"/>
        </w:rPr>
        <w:t>中标供应商澄清函</w:t>
      </w:r>
    </w:p>
    <w:p>
      <w:pPr>
        <w:numPr>
          <w:ilvl w:val="0"/>
          <w:numId w:val="2"/>
        </w:numPr>
        <w:tabs>
          <w:tab w:val="left" w:pos="972"/>
        </w:tabs>
        <w:rPr>
          <w:rFonts w:ascii="宋体" w:hAnsi="宋体"/>
          <w:sz w:val="28"/>
        </w:rPr>
      </w:pPr>
      <w:r>
        <w:rPr>
          <w:rFonts w:hint="eastAsia" w:ascii="宋体" w:hAnsi="宋体"/>
          <w:sz w:val="28"/>
        </w:rPr>
        <w:t>安全保障措施方案</w:t>
      </w:r>
    </w:p>
    <w:p>
      <w:pPr>
        <w:pStyle w:val="2"/>
        <w:ind w:firstLine="0" w:firstLineChars="0"/>
        <w:sectPr>
          <w:pgSz w:w="11906" w:h="16838"/>
          <w:pgMar w:top="1135" w:right="1135" w:bottom="1135" w:left="1135" w:header="685" w:footer="567" w:gutter="0"/>
          <w:cols w:space="720" w:num="1"/>
          <w:docGrid w:type="lines" w:linePitch="312" w:charSpace="0"/>
        </w:sectPr>
      </w:pPr>
    </w:p>
    <w:p>
      <w:pPr>
        <w:rPr>
          <w:rFonts w:eastAsia="黑体"/>
          <w:sz w:val="48"/>
        </w:rPr>
      </w:pPr>
    </w:p>
    <w:p>
      <w:pPr>
        <w:jc w:val="center"/>
        <w:rPr>
          <w:rFonts w:eastAsia="黑体"/>
          <w:sz w:val="48"/>
        </w:rPr>
      </w:pPr>
    </w:p>
    <w:p>
      <w:pPr>
        <w:jc w:val="center"/>
        <w:rPr>
          <w:rFonts w:eastAsia="黑体"/>
          <w:sz w:val="32"/>
        </w:rPr>
      </w:pPr>
      <w:r>
        <w:rPr>
          <w:rFonts w:eastAsia="黑体"/>
          <w:sz w:val="48"/>
        </w:rPr>
        <w:t>电 梯 保 养 合 同</w:t>
      </w:r>
    </w:p>
    <w:p>
      <w:pPr>
        <w:ind w:left="4250" w:firstLine="425"/>
        <w:rPr>
          <w:sz w:val="28"/>
        </w:rPr>
      </w:pPr>
      <w:r>
        <w:t xml:space="preserve">           </w:t>
      </w:r>
      <w:r>
        <w:rPr>
          <w:sz w:val="28"/>
        </w:rPr>
        <w:t xml:space="preserve">   </w:t>
      </w:r>
    </w:p>
    <w:p>
      <w:pPr>
        <w:rPr>
          <w:sz w:val="30"/>
          <w:szCs w:val="30"/>
        </w:rPr>
      </w:pPr>
      <w:r>
        <w:rPr>
          <w:sz w:val="28"/>
        </w:rPr>
        <w:t>甲  方：</w:t>
      </w:r>
      <w:r>
        <w:rPr>
          <w:rFonts w:hint="eastAsia"/>
          <w:sz w:val="28"/>
        </w:rPr>
        <w:t>广西南宁技师学院</w:t>
      </w:r>
    </w:p>
    <w:p>
      <w:pPr>
        <w:rPr>
          <w:sz w:val="30"/>
          <w:szCs w:val="30"/>
        </w:rPr>
      </w:pPr>
      <w:r>
        <w:rPr>
          <w:sz w:val="28"/>
        </w:rPr>
        <w:t>乙  方：</w:t>
      </w:r>
    </w:p>
    <w:p/>
    <w:p>
      <w:pPr>
        <w:pStyle w:val="32"/>
        <w:widowControl w:val="0"/>
        <w:spacing w:before="0" w:beforeAutospacing="0" w:after="120" w:afterAutospacing="0"/>
        <w:ind w:left="708" w:leftChars="337" w:firstLine="480" w:firstLineChars="200"/>
        <w:rPr>
          <w:kern w:val="2"/>
          <w:sz w:val="28"/>
          <w:szCs w:val="28"/>
        </w:rPr>
      </w:pPr>
      <w:r>
        <w:t>为了保证电梯的安全正常运行，减少电梯的故障出现，避免电梯的事故发生，延长电梯的使用寿命，依照《中</w:t>
      </w:r>
      <w:r>
        <w:rPr>
          <w:rFonts w:hint="eastAsia"/>
          <w:lang w:val="en-US" w:eastAsia="zh-CN"/>
        </w:rPr>
        <w:t>华</w:t>
      </w:r>
      <w:r>
        <w:t>人民共和国特种设备安全法》、《中华人民共和国</w:t>
      </w:r>
      <w:r>
        <w:rPr>
          <w:rFonts w:hint="eastAsia"/>
        </w:rPr>
        <w:t>民法典</w:t>
      </w:r>
      <w:r>
        <w:t>》</w:t>
      </w:r>
      <w:r>
        <w:rPr>
          <w:rFonts w:hint="eastAsia"/>
        </w:rPr>
        <w:t>以</w:t>
      </w:r>
      <w:r>
        <w:t>及</w:t>
      </w:r>
      <w:r>
        <w:rPr>
          <w:rFonts w:hint="eastAsia"/>
        </w:rPr>
        <w:t>广西南宁技师学院招标文件的要求（项目名称：广西南宁技师学院2026年新校区28台电梯维保服务、项目编号：</w:t>
      </w:r>
      <w:r>
        <w:rPr>
          <w:rFonts w:hint="eastAsia"/>
          <w:u w:val="single"/>
        </w:rPr>
        <w:t xml:space="preserve">         </w:t>
      </w:r>
      <w:r>
        <w:rPr>
          <w:rFonts w:hint="eastAsia"/>
        </w:rPr>
        <w:t>）</w:t>
      </w:r>
      <w:r>
        <w:t>，甲、乙双方经平等、自愿公平和诚信原则协商，就电梯日常维修维护的有关事宜协商订立本合同。</w:t>
      </w:r>
    </w:p>
    <w:p>
      <w:pPr>
        <w:rPr>
          <w:sz w:val="24"/>
        </w:rPr>
      </w:pPr>
      <w:r>
        <w:rPr>
          <w:rFonts w:hint="eastAsia"/>
          <w:sz w:val="24"/>
        </w:rPr>
        <w:t>一、服务名称</w:t>
      </w:r>
    </w:p>
    <w:p>
      <w:pPr>
        <w:rPr>
          <w:sz w:val="24"/>
        </w:rPr>
      </w:pPr>
      <w:r>
        <w:rPr>
          <w:rFonts w:hint="eastAsia"/>
          <w:sz w:val="24"/>
        </w:rPr>
        <w:t xml:space="preserve"> </w:t>
      </w:r>
      <w:r>
        <w:rPr>
          <w:rFonts w:hint="eastAsia"/>
        </w:rPr>
        <w:t>广西南宁技师学院2026年新校区28台电梯维保服务</w:t>
      </w:r>
    </w:p>
    <w:p>
      <w:pPr>
        <w:widowControl/>
        <w:spacing w:line="460" w:lineRule="exact"/>
        <w:rPr>
          <w:rFonts w:ascii="宋体" w:hAnsi="宋体" w:cs="宋体"/>
          <w:color w:val="000000"/>
          <w:kern w:val="0"/>
          <w:sz w:val="28"/>
          <w:szCs w:val="28"/>
        </w:rPr>
      </w:pPr>
      <w:r>
        <w:rPr>
          <w:rFonts w:hint="eastAsia" w:ascii="宋体" w:hAnsi="宋体" w:cs="宋体"/>
          <w:color w:val="000000"/>
          <w:kern w:val="0"/>
          <w:sz w:val="28"/>
          <w:szCs w:val="28"/>
        </w:rPr>
        <w:t>二、服务内容及要求</w:t>
      </w:r>
    </w:p>
    <w:p>
      <w:pPr>
        <w:spacing w:line="400" w:lineRule="exact"/>
        <w:ind w:left="420"/>
        <w:jc w:val="left"/>
        <w:rPr>
          <w:rFonts w:ascii="宋体" w:hAnsi="宋体" w:cs="宋体"/>
          <w:color w:val="000000"/>
        </w:rPr>
      </w:pPr>
      <w:r>
        <w:rPr>
          <w:rFonts w:hint="eastAsia" w:ascii="宋体" w:hAnsi="宋体" w:cs="宋体"/>
          <w:color w:val="000000"/>
        </w:rPr>
        <w:t>1、维护保养对象</w:t>
      </w:r>
    </w:p>
    <w:tbl>
      <w:tblPr>
        <w:tblStyle w:val="35"/>
        <w:tblW w:w="9263"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1418"/>
        <w:gridCol w:w="1559"/>
        <w:gridCol w:w="1418"/>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梯号</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品牌</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层/站/门</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速度</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载重量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教工管理用房L1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11/11/11</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1.75m∕s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教工管理用房L2</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11/11/11</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1.75m∕s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综合楼L1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17/17/17</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综合楼L2</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17/17/17</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综合楼L3</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17/17/17</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综合楼L4</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18/18/18</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综合楼L5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18/18/18</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图书馆</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图书馆</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图书馆</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学生活动中心</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3/3/3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学生活动中心</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3/3/3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1号</w:t>
            </w:r>
            <w:r>
              <w:rPr>
                <w:rFonts w:ascii="宋体" w:hAnsi="宋体" w:cs="宋体"/>
                <w:color w:val="000000"/>
                <w:sz w:val="24"/>
              </w:rPr>
              <w:t>机械</w:t>
            </w:r>
            <w:r>
              <w:rPr>
                <w:rFonts w:hint="eastAsia" w:ascii="宋体" w:hAnsi="宋体" w:cs="宋体"/>
                <w:color w:val="000000"/>
                <w:sz w:val="24"/>
              </w:rPr>
              <w:t>/汽修</w:t>
            </w:r>
            <w:r>
              <w:rPr>
                <w:rFonts w:ascii="宋体" w:hAnsi="宋体" w:cs="宋体"/>
                <w:color w:val="000000"/>
                <w:sz w:val="24"/>
              </w:rPr>
              <w:t>实训楼</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美迪斯</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6/6/6</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0.5m∕s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3000kg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hint="eastAsia" w:ascii="宋体" w:hAnsi="宋体" w:cs="宋体"/>
                <w:b/>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2号机械/商务</w:t>
            </w:r>
            <w:r>
              <w:rPr>
                <w:rFonts w:ascii="宋体" w:hAnsi="宋体" w:cs="宋体"/>
                <w:color w:val="000000"/>
                <w:sz w:val="24"/>
              </w:rPr>
              <w:t>实训楼</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美迪斯</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6/6/6</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0.5m∕s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3000kg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hint="eastAsia" w:ascii="宋体" w:hAnsi="宋体" w:cs="宋体"/>
                <w:b/>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一区</w:t>
            </w:r>
            <w:r>
              <w:rPr>
                <w:rFonts w:hint="eastAsia" w:ascii="宋体" w:hAnsi="宋体" w:cs="宋体"/>
                <w:color w:val="000000"/>
                <w:sz w:val="24"/>
              </w:rPr>
              <w:t>食</w:t>
            </w:r>
            <w:r>
              <w:rPr>
                <w:rFonts w:ascii="宋体" w:hAnsi="宋体" w:cs="宋体"/>
                <w:color w:val="000000"/>
                <w:sz w:val="24"/>
              </w:rPr>
              <w:t>堂</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3/3/3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hint="eastAsia" w:ascii="宋体" w:hAnsi="宋体" w:cs="宋体"/>
                <w:b/>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二区</w:t>
            </w:r>
            <w:r>
              <w:rPr>
                <w:rFonts w:hint="eastAsia" w:ascii="宋体" w:hAnsi="宋体" w:cs="宋体"/>
                <w:color w:val="000000"/>
                <w:sz w:val="24"/>
              </w:rPr>
              <w:t>食</w:t>
            </w:r>
            <w:r>
              <w:rPr>
                <w:rFonts w:ascii="宋体" w:hAnsi="宋体" w:cs="宋体"/>
                <w:color w:val="000000"/>
                <w:sz w:val="24"/>
              </w:rPr>
              <w:t>堂</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hint="eastAsia" w:ascii="宋体" w:hAnsi="宋体" w:cs="宋体"/>
                <w:b/>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三</w:t>
            </w:r>
            <w:r>
              <w:rPr>
                <w:rFonts w:ascii="宋体" w:hAnsi="宋体" w:cs="宋体"/>
                <w:color w:val="000000"/>
                <w:sz w:val="24"/>
              </w:rPr>
              <w:t>区</w:t>
            </w:r>
            <w:r>
              <w:rPr>
                <w:rFonts w:hint="eastAsia" w:ascii="宋体" w:hAnsi="宋体" w:cs="宋体"/>
                <w:color w:val="000000"/>
                <w:sz w:val="24"/>
              </w:rPr>
              <w:t>食</w:t>
            </w:r>
            <w:r>
              <w:rPr>
                <w:rFonts w:ascii="宋体" w:hAnsi="宋体" w:cs="宋体"/>
                <w:color w:val="000000"/>
                <w:sz w:val="24"/>
              </w:rPr>
              <w:t>堂</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一体化实训楼</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施密斯</w:t>
            </w:r>
          </w:p>
        </w:tc>
        <w:tc>
          <w:tcPr>
            <w:tcW w:w="155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5/5/6</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0.5m∕s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color w:val="000000"/>
                <w:sz w:val="24"/>
              </w:rPr>
              <w:t>4000kg</w:t>
            </w: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ascii="宋体" w:hAnsi="宋体" w:cs="宋体"/>
                <w:b/>
                <w:bCs/>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一区</w:t>
            </w:r>
            <w:r>
              <w:rPr>
                <w:rFonts w:hint="eastAsia" w:ascii="宋体" w:hAnsi="宋体" w:cs="宋体"/>
                <w:color w:val="000000"/>
                <w:sz w:val="24"/>
              </w:rPr>
              <w:t>食</w:t>
            </w:r>
            <w:r>
              <w:rPr>
                <w:rFonts w:ascii="宋体" w:hAnsi="宋体" w:cs="宋体"/>
                <w:color w:val="000000"/>
                <w:sz w:val="24"/>
              </w:rPr>
              <w:t>堂</w:t>
            </w:r>
            <w:r>
              <w:rPr>
                <w:rFonts w:hint="eastAsia" w:ascii="宋体" w:hAnsi="宋体" w:cs="宋体"/>
                <w:color w:val="000000"/>
                <w:sz w:val="24"/>
              </w:rPr>
              <w:t>杂物梯</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hint="eastAsia" w:ascii="宋体" w:hAnsi="宋体" w:cs="宋体"/>
                <w:color w:val="000000"/>
                <w:sz w:val="24"/>
              </w:rPr>
              <w:t>0</w:t>
            </w:r>
            <w:r>
              <w:rPr>
                <w:rFonts w:ascii="宋体" w:hAnsi="宋体" w:cs="宋体"/>
                <w:color w:val="000000"/>
                <w:sz w:val="24"/>
              </w:rPr>
              <w:t>.</w:t>
            </w:r>
            <w:r>
              <w:rPr>
                <w:rFonts w:hint="eastAsia" w:ascii="宋体" w:hAnsi="宋体" w:cs="宋体"/>
                <w:color w:val="000000"/>
                <w:sz w:val="24"/>
              </w:rPr>
              <w:t>4</w:t>
            </w:r>
            <w:r>
              <w:rPr>
                <w:rFonts w:ascii="宋体" w:hAnsi="宋体" w:cs="宋体"/>
                <w:color w:val="000000"/>
                <w:sz w:val="24"/>
              </w:rPr>
              <w:t>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rPr>
            </w:pPr>
            <w:r>
              <w:rPr>
                <w:rFonts w:hint="eastAsia"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hint="eastAsia" w:ascii="宋体" w:hAnsi="宋体" w:cs="宋体"/>
                <w:color w:val="000000"/>
                <w:sz w:val="24"/>
              </w:rPr>
              <w:t>三</w:t>
            </w:r>
            <w:r>
              <w:rPr>
                <w:rFonts w:ascii="宋体" w:hAnsi="宋体" w:cs="宋体"/>
                <w:color w:val="000000"/>
                <w:sz w:val="24"/>
              </w:rPr>
              <w:t>区</w:t>
            </w:r>
            <w:r>
              <w:rPr>
                <w:rFonts w:hint="eastAsia" w:ascii="宋体" w:hAnsi="宋体" w:cs="宋体"/>
                <w:color w:val="000000"/>
                <w:sz w:val="24"/>
              </w:rPr>
              <w:t>食</w:t>
            </w:r>
            <w:r>
              <w:rPr>
                <w:rFonts w:ascii="宋体" w:hAnsi="宋体" w:cs="宋体"/>
                <w:color w:val="000000"/>
                <w:sz w:val="24"/>
              </w:rPr>
              <w:t>堂</w:t>
            </w:r>
            <w:r>
              <w:rPr>
                <w:rFonts w:hint="eastAsia" w:ascii="宋体" w:hAnsi="宋体" w:cs="宋体"/>
                <w:color w:val="000000"/>
                <w:sz w:val="24"/>
              </w:rPr>
              <w:t>杂物梯</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hint="eastAsia" w:ascii="宋体" w:hAnsi="宋体" w:cs="宋体"/>
                <w:color w:val="000000"/>
                <w:sz w:val="24"/>
              </w:rPr>
              <w:t>0</w:t>
            </w:r>
            <w:r>
              <w:rPr>
                <w:rFonts w:ascii="宋体" w:hAnsi="宋体" w:cs="宋体"/>
                <w:color w:val="000000"/>
                <w:sz w:val="24"/>
              </w:rPr>
              <w:t>.</w:t>
            </w:r>
            <w:r>
              <w:rPr>
                <w:rFonts w:hint="eastAsia" w:ascii="宋体" w:hAnsi="宋体" w:cs="宋体"/>
                <w:color w:val="000000"/>
                <w:sz w:val="24"/>
              </w:rPr>
              <w:t>4</w:t>
            </w:r>
            <w:r>
              <w:rPr>
                <w:rFonts w:ascii="宋体" w:hAnsi="宋体" w:cs="宋体"/>
                <w:color w:val="000000"/>
                <w:sz w:val="24"/>
              </w:rPr>
              <w:t>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00kg</w:t>
            </w: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r>
              <w:rPr>
                <w:rFonts w:hint="eastAsia" w:ascii="宋体" w:hAnsi="宋体" w:cs="宋体"/>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ascii="宋体" w:hAnsi="宋体" w:cs="宋体"/>
                <w:color w:val="000000"/>
                <w:sz w:val="24"/>
              </w:rPr>
              <w:t>合计</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31"/>
              </w:tabs>
              <w:jc w:val="left"/>
              <w:rPr>
                <w:rFonts w:ascii="宋体" w:hAnsi="宋体" w:cs="宋体"/>
                <w:b/>
                <w:color w:val="000000"/>
                <w:sz w:val="24"/>
              </w:rPr>
            </w:pPr>
            <w:r>
              <w:rPr>
                <w:rFonts w:hint="eastAsia" w:ascii="宋体" w:hAnsi="宋体" w:cs="宋体"/>
                <w:b/>
                <w:color w:val="000000"/>
                <w:sz w:val="24"/>
              </w:rPr>
              <w:tab/>
            </w:r>
            <w:r>
              <w:rPr>
                <w:rFonts w:hint="eastAsia" w:ascii="宋体" w:hAnsi="宋体" w:cs="宋体"/>
                <w:b/>
                <w:color w:val="000000"/>
                <w:sz w:val="24"/>
              </w:rPr>
              <w:t>28</w:t>
            </w:r>
          </w:p>
        </w:tc>
      </w:tr>
    </w:tbl>
    <w:p>
      <w:pPr>
        <w:spacing w:line="400" w:lineRule="exact"/>
        <w:ind w:left="420"/>
        <w:jc w:val="left"/>
        <w:rPr>
          <w:rFonts w:ascii="宋体" w:hAnsi="宋体" w:cs="宋体"/>
          <w:color w:val="000000"/>
          <w:sz w:val="24"/>
        </w:rPr>
      </w:pPr>
    </w:p>
    <w:p>
      <w:pPr>
        <w:spacing w:line="400" w:lineRule="exact"/>
        <w:ind w:left="420"/>
        <w:jc w:val="left"/>
        <w:rPr>
          <w:rFonts w:ascii="宋体" w:hAnsi="宋体" w:cs="宋体"/>
          <w:color w:val="000000"/>
          <w:sz w:val="24"/>
        </w:rPr>
      </w:pPr>
    </w:p>
    <w:p>
      <w:pPr>
        <w:spacing w:line="400" w:lineRule="exact"/>
        <w:ind w:left="420"/>
        <w:jc w:val="left"/>
        <w:rPr>
          <w:rFonts w:ascii="宋体" w:hAnsi="宋体" w:cs="宋体"/>
          <w:color w:val="000000"/>
          <w:sz w:val="24"/>
        </w:rPr>
      </w:pPr>
      <w:r>
        <w:rPr>
          <w:rFonts w:hint="eastAsia" w:ascii="宋体" w:hAnsi="宋体" w:cs="宋体"/>
          <w:color w:val="000000"/>
          <w:sz w:val="24"/>
        </w:rPr>
        <w:t>2、服务内容</w:t>
      </w:r>
    </w:p>
    <w:p>
      <w:pPr>
        <w:widowControl/>
        <w:tabs>
          <w:tab w:val="left" w:pos="360"/>
        </w:tabs>
        <w:overflowPunct w:val="0"/>
        <w:autoSpaceDE w:val="0"/>
        <w:autoSpaceDN w:val="0"/>
        <w:spacing w:line="400" w:lineRule="exact"/>
        <w:ind w:firstLine="480" w:firstLineChars="200"/>
        <w:jc w:val="left"/>
        <w:textAlignment w:val="baseline"/>
        <w:rPr>
          <w:rFonts w:ascii="宋体" w:hAnsi="宋体" w:cs="宋体"/>
          <w:color w:val="000000"/>
          <w:kern w:val="0"/>
          <w:sz w:val="24"/>
        </w:rPr>
      </w:pPr>
      <w:r>
        <w:rPr>
          <w:rFonts w:hint="eastAsia" w:ascii="宋体" w:hAnsi="宋体" w:cs="宋体"/>
          <w:color w:val="000000"/>
          <w:kern w:val="0"/>
          <w:sz w:val="24"/>
        </w:rPr>
        <w:t>（1）、确保保养梯的安全正常使用，依据电/扶梯保养周期表内容定期检查、调整各安全部件以及各活动部件并进行定期清理润滑。</w:t>
      </w:r>
    </w:p>
    <w:p>
      <w:pPr>
        <w:spacing w:line="4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负责设备日常小修及24小时应急修理服务，提供24小时报修热线电话服务，对于有关电梯、扶梯及人行道运行故障应急请求，做到立即回答，在45分钟内赶到现场进行处理，一般故障1小时内修复,确保电梯安全、正常运行，电梯困人30分钟内赶到现场，提供故障排除、故障修理服务和特殊事件驻场服务。</w:t>
      </w:r>
    </w:p>
    <w:p>
      <w:pPr>
        <w:widowControl/>
        <w:overflowPunct w:val="0"/>
        <w:autoSpaceDE w:val="0"/>
        <w:autoSpaceDN w:val="0"/>
        <w:spacing w:line="400" w:lineRule="exact"/>
        <w:ind w:firstLine="480" w:firstLineChars="200"/>
        <w:jc w:val="left"/>
        <w:textAlignment w:val="baseline"/>
        <w:rPr>
          <w:rFonts w:ascii="宋体" w:hAnsi="宋体" w:cs="宋体"/>
          <w:color w:val="000000"/>
          <w:kern w:val="0"/>
          <w:sz w:val="24"/>
        </w:rPr>
      </w:pPr>
      <w:r>
        <w:rPr>
          <w:rFonts w:hint="eastAsia" w:ascii="宋体" w:hAnsi="宋体" w:cs="宋体"/>
          <w:color w:val="000000"/>
          <w:kern w:val="0"/>
          <w:sz w:val="24"/>
        </w:rPr>
        <w:t>（3）、维保时间：维保工作安排在甲方白天用梯低峰期，错过上下班高峰期和夜晚休息时间。</w:t>
      </w:r>
    </w:p>
    <w:p>
      <w:pPr>
        <w:widowControl/>
        <w:overflowPunct w:val="0"/>
        <w:autoSpaceDE w:val="0"/>
        <w:autoSpaceDN w:val="0"/>
        <w:spacing w:line="400" w:lineRule="exact"/>
        <w:ind w:firstLine="480" w:firstLineChars="200"/>
        <w:jc w:val="left"/>
        <w:textAlignment w:val="baseline"/>
        <w:rPr>
          <w:rFonts w:ascii="宋体" w:hAnsi="宋体" w:cs="宋体"/>
          <w:color w:val="000000"/>
          <w:kern w:val="0"/>
          <w:sz w:val="24"/>
        </w:rPr>
      </w:pPr>
      <w:r>
        <w:rPr>
          <w:rFonts w:hint="eastAsia" w:ascii="宋体" w:hAnsi="宋体" w:cs="宋体"/>
          <w:color w:val="000000"/>
          <w:kern w:val="0"/>
          <w:sz w:val="24"/>
        </w:rPr>
        <w:t>（4）、定期报告保养设备的运行情况、零部件使用情况、易损件的更换情况，并做好详细记录。提供使用建议并解答咨询。指导甲方人员正确操作及安全使用设备。</w:t>
      </w:r>
    </w:p>
    <w:p>
      <w:pPr>
        <w:widowControl/>
        <w:overflowPunct w:val="0"/>
        <w:autoSpaceDE w:val="0"/>
        <w:autoSpaceDN w:val="0"/>
        <w:spacing w:line="400" w:lineRule="exact"/>
        <w:ind w:firstLine="480" w:firstLineChars="200"/>
        <w:jc w:val="left"/>
        <w:textAlignment w:val="baseline"/>
        <w:rPr>
          <w:rFonts w:ascii="宋体" w:hAnsi="宋体" w:cs="宋体"/>
          <w:color w:val="000000"/>
          <w:kern w:val="0"/>
          <w:sz w:val="24"/>
        </w:rPr>
      </w:pPr>
      <w:r>
        <w:rPr>
          <w:rFonts w:hint="eastAsia" w:ascii="宋体" w:hAnsi="宋体" w:cs="宋体"/>
          <w:color w:val="000000"/>
          <w:kern w:val="0"/>
          <w:sz w:val="24"/>
        </w:rPr>
        <w:t>（5）、每台电/扶梯每间隔15天内一次维护保养，保养按电梯保养周期表实施。</w:t>
      </w:r>
    </w:p>
    <w:p>
      <w:pPr>
        <w:spacing w:line="400" w:lineRule="exact"/>
        <w:ind w:firstLine="480" w:firstLineChars="200"/>
        <w:jc w:val="left"/>
        <w:rPr>
          <w:rFonts w:ascii="宋体" w:hAnsi="宋体" w:cs="宋体"/>
          <w:color w:val="000000"/>
          <w:sz w:val="24"/>
        </w:rPr>
      </w:pPr>
      <w:r>
        <w:rPr>
          <w:rFonts w:hint="eastAsia" w:ascii="宋体" w:hAnsi="宋体" w:cs="宋体"/>
          <w:color w:val="000000"/>
          <w:sz w:val="24"/>
        </w:rPr>
        <w:t>（6）、负责通过市场监督管理局的年检，保证取得电梯《合格证》。检验相关费用由校方负责。</w:t>
      </w:r>
    </w:p>
    <w:p>
      <w:pPr>
        <w:spacing w:line="400" w:lineRule="exact"/>
        <w:ind w:firstLine="480" w:firstLineChars="200"/>
        <w:jc w:val="left"/>
        <w:rPr>
          <w:rFonts w:ascii="宋体" w:hAnsi="宋体" w:cs="宋体"/>
          <w:color w:val="000000"/>
          <w:sz w:val="24"/>
        </w:rPr>
      </w:pPr>
      <w:r>
        <w:rPr>
          <w:rFonts w:hint="eastAsia" w:ascii="宋体" w:hAnsi="宋体" w:cs="宋体"/>
          <w:color w:val="000000"/>
          <w:sz w:val="24"/>
        </w:rPr>
        <w:t>3、服务方案</w:t>
      </w:r>
    </w:p>
    <w:p>
      <w:pPr>
        <w:tabs>
          <w:tab w:val="left" w:pos="5490"/>
        </w:tabs>
        <w:spacing w:line="400" w:lineRule="exact"/>
        <w:ind w:firstLine="480" w:firstLineChars="200"/>
        <w:jc w:val="left"/>
        <w:rPr>
          <w:rFonts w:ascii="宋体" w:hAnsi="宋体" w:cs="宋体"/>
          <w:color w:val="000000"/>
          <w:sz w:val="24"/>
        </w:rPr>
      </w:pPr>
      <w:r>
        <w:rPr>
          <w:rFonts w:hint="eastAsia" w:ascii="宋体" w:hAnsi="宋体" w:cs="宋体"/>
          <w:color w:val="000000"/>
          <w:sz w:val="24"/>
        </w:rPr>
        <w:t>（1）、定期对电（扶）梯设备进行保养、检查和维修并填写《保养报告》作保养记录。维护保养质量符合有关标准及规范要求。</w:t>
      </w:r>
    </w:p>
    <w:p>
      <w:pPr>
        <w:tabs>
          <w:tab w:val="left" w:pos="5490"/>
        </w:tabs>
        <w:spacing w:line="400" w:lineRule="exact"/>
        <w:ind w:firstLine="480" w:firstLineChars="200"/>
        <w:jc w:val="left"/>
        <w:rPr>
          <w:rFonts w:ascii="宋体" w:hAnsi="宋体" w:cs="宋体"/>
          <w:color w:val="000000"/>
          <w:sz w:val="24"/>
        </w:rPr>
      </w:pPr>
      <w:r>
        <w:rPr>
          <w:rFonts w:hint="eastAsia" w:ascii="宋体" w:hAnsi="宋体" w:cs="宋体"/>
          <w:color w:val="000000"/>
          <w:sz w:val="24"/>
        </w:rPr>
        <w:t>（2）、定期对电梯设备进行安全检查和性能测试。</w:t>
      </w:r>
    </w:p>
    <w:p>
      <w:pPr>
        <w:tabs>
          <w:tab w:val="left" w:pos="5490"/>
        </w:tabs>
        <w:spacing w:line="400" w:lineRule="exact"/>
        <w:ind w:firstLine="480" w:firstLineChars="200"/>
        <w:jc w:val="left"/>
        <w:rPr>
          <w:rFonts w:ascii="宋体" w:hAnsi="宋体" w:cs="宋体"/>
          <w:color w:val="000000"/>
          <w:sz w:val="24"/>
        </w:rPr>
      </w:pPr>
      <w:r>
        <w:rPr>
          <w:rFonts w:hint="eastAsia" w:ascii="宋体" w:hAnsi="宋体" w:cs="宋体"/>
          <w:color w:val="000000"/>
          <w:sz w:val="24"/>
        </w:rPr>
        <w:t>（3）、作出合理配件储备计划，以供必要之时尽快提供给甲方。</w:t>
      </w:r>
    </w:p>
    <w:p>
      <w:pPr>
        <w:tabs>
          <w:tab w:val="left" w:pos="5490"/>
        </w:tabs>
        <w:spacing w:line="400" w:lineRule="exact"/>
        <w:ind w:firstLine="480" w:firstLineChars="200"/>
        <w:jc w:val="left"/>
        <w:rPr>
          <w:rFonts w:ascii="宋体" w:hAnsi="宋体" w:cs="宋体"/>
          <w:color w:val="000000"/>
          <w:sz w:val="24"/>
        </w:rPr>
      </w:pPr>
      <w:r>
        <w:rPr>
          <w:rFonts w:hint="eastAsia" w:ascii="宋体" w:hAnsi="宋体" w:cs="宋体"/>
          <w:color w:val="000000"/>
          <w:sz w:val="24"/>
        </w:rPr>
        <w:t>（4）、在维修保养期间，确保所有的电梯设备符合政府部门的相关规定；如果由于政府部门的政策改变，及时做出整改。</w:t>
      </w:r>
    </w:p>
    <w:p>
      <w:pPr>
        <w:tabs>
          <w:tab w:val="left" w:pos="5490"/>
        </w:tabs>
        <w:spacing w:line="400" w:lineRule="exact"/>
        <w:ind w:firstLine="480" w:firstLineChars="200"/>
        <w:jc w:val="left"/>
        <w:rPr>
          <w:rFonts w:ascii="宋体" w:hAnsi="宋体" w:cs="宋体"/>
          <w:color w:val="000000"/>
          <w:sz w:val="24"/>
        </w:rPr>
      </w:pPr>
      <w:r>
        <w:rPr>
          <w:rFonts w:hint="eastAsia" w:ascii="宋体" w:hAnsi="宋体" w:cs="宋体"/>
          <w:color w:val="000000"/>
          <w:sz w:val="24"/>
        </w:rPr>
        <w:t>（5）、保持设备处于安全标准及其性能标准，并处于最佳的运行状态。</w:t>
      </w:r>
    </w:p>
    <w:p>
      <w:pPr>
        <w:spacing w:line="400" w:lineRule="exact"/>
        <w:ind w:firstLine="480" w:firstLineChars="200"/>
        <w:jc w:val="left"/>
        <w:rPr>
          <w:rFonts w:ascii="宋体" w:hAnsi="宋体" w:cs="宋体"/>
          <w:color w:val="000000"/>
          <w:sz w:val="24"/>
        </w:rPr>
      </w:pPr>
      <w:r>
        <w:rPr>
          <w:rFonts w:hint="eastAsia" w:ascii="宋体" w:hAnsi="宋体" w:cs="宋体"/>
          <w:color w:val="000000"/>
          <w:sz w:val="24"/>
        </w:rPr>
        <w:t>4、服务承诺</w:t>
      </w:r>
    </w:p>
    <w:p>
      <w:pPr>
        <w:spacing w:line="400" w:lineRule="exact"/>
        <w:ind w:firstLine="480" w:firstLineChars="200"/>
        <w:jc w:val="left"/>
        <w:rPr>
          <w:rFonts w:ascii="宋体" w:hAnsi="宋体" w:cs="宋体"/>
          <w:color w:val="000000"/>
          <w:sz w:val="24"/>
        </w:rPr>
      </w:pPr>
      <w:r>
        <w:rPr>
          <w:rFonts w:hint="eastAsia" w:ascii="宋体" w:hAnsi="宋体" w:cs="宋体"/>
          <w:color w:val="000000"/>
          <w:sz w:val="24"/>
        </w:rPr>
        <w:t>（1）、在正常的维修保养期间, 维修保养人员对每台电梯将实行每月不少于二次的主动预防性维修保养以减少或杜绝电梯故障的发生。 任何元器件损坏, 须经甲方书面确认后执行更换, 配件费用另计。</w:t>
      </w:r>
    </w:p>
    <w:p>
      <w:pPr>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（2）、上述全部的售后服务工作, 将直接接受用户的监督与考核。 每台电梯均设专门的维修档案, 由用户与服务机构共同分别保管。 </w:t>
      </w:r>
    </w:p>
    <w:p>
      <w:pPr>
        <w:spacing w:line="320" w:lineRule="exact"/>
        <w:ind w:firstLine="480" w:firstLineChars="200"/>
        <w:rPr>
          <w:rFonts w:ascii="宋体" w:hAnsi="宋体" w:cs="宋体"/>
          <w:color w:val="000000"/>
          <w:sz w:val="24"/>
        </w:rPr>
      </w:pPr>
      <w:r>
        <w:rPr>
          <w:rFonts w:hint="eastAsia" w:ascii="宋体" w:hAnsi="宋体" w:cs="宋体"/>
          <w:color w:val="000000"/>
          <w:sz w:val="24"/>
        </w:rPr>
        <w:t>5、提供必要的安全保障措施</w:t>
      </w:r>
      <w:r>
        <w:rPr>
          <w:rFonts w:hint="eastAsia" w:ascii="宋体" w:hAnsi="宋体" w:cs="宋体"/>
          <w:sz w:val="24"/>
        </w:rPr>
        <w:t>方案</w:t>
      </w:r>
      <w:r>
        <w:rPr>
          <w:rFonts w:hint="eastAsia" w:ascii="宋体" w:hAnsi="宋体" w:cs="宋体"/>
          <w:color w:val="000000"/>
          <w:sz w:val="24"/>
        </w:rPr>
        <w:t>。</w:t>
      </w:r>
    </w:p>
    <w:p>
      <w:pPr>
        <w:spacing w:line="320" w:lineRule="exact"/>
        <w:ind w:firstLine="480" w:firstLineChars="200"/>
        <w:rPr>
          <w:rFonts w:ascii="宋体" w:hAnsi="宋体" w:cs="宋体"/>
          <w:color w:val="000000"/>
          <w:sz w:val="24"/>
        </w:rPr>
      </w:pPr>
      <w:r>
        <w:rPr>
          <w:rFonts w:hint="eastAsia" w:ascii="宋体" w:hAnsi="宋体" w:cs="宋体"/>
          <w:color w:val="000000"/>
          <w:sz w:val="24"/>
        </w:rPr>
        <w:t>6、维护保养项目内容及要求：</w:t>
      </w:r>
    </w:p>
    <w:p>
      <w:pPr>
        <w:spacing w:line="320" w:lineRule="exact"/>
        <w:ind w:firstLine="480" w:firstLineChars="200"/>
        <w:rPr>
          <w:rFonts w:ascii="宋体" w:hAnsi="宋体" w:cs="宋体"/>
          <w:color w:val="000000"/>
          <w:sz w:val="24"/>
        </w:rPr>
      </w:pPr>
    </w:p>
    <w:tbl>
      <w:tblPr>
        <w:tblStyle w:val="35"/>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604"/>
        <w:gridCol w:w="3046"/>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23" w:type="dxa"/>
          </w:tcPr>
          <w:p>
            <w:pPr>
              <w:jc w:val="center"/>
              <w:rPr>
                <w:rFonts w:ascii="宋体" w:hAnsi="宋体" w:cs="宋体"/>
                <w:b/>
                <w:color w:val="000000"/>
              </w:rPr>
            </w:pPr>
            <w:r>
              <w:rPr>
                <w:rFonts w:ascii="宋体" w:hAnsi="宋体" w:cs="宋体"/>
                <w:color w:val="000000"/>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AutoShape 3" hidden="1"/>
                      <wp:cNvGraphicFramePr/>
                      <a:graphic xmlns:a="http://schemas.openxmlformats.org/drawingml/2006/main">
                        <a:graphicData uri="http://schemas.microsoft.com/office/word/2010/wordprocessingShape">
                          <wps:wsp>
                            <wps:cNvSpPr/>
                            <wps:spPr>
                              <a:xfrm>
                                <a:off x="0" y="0"/>
                                <a:ext cx="635000" cy="635000"/>
                              </a:xfrm>
                              <a:custGeom>
                                <a:avLst/>
                                <a:gdLst/>
                                <a:ahLst/>
                                <a:cxnLst>
                                  <a:cxn ang="0">
                                    <a:pos x="0" y="0"/>
                                  </a:cxn>
                                  <a:cxn ang="0">
                                    <a:pos x="635000" y="0"/>
                                  </a:cxn>
                                  <a:cxn ang="0">
                                    <a:pos x="635000" y="635000"/>
                                  </a:cxn>
                                  <a:cxn ang="0">
                                    <a:pos x="0" y="635000"/>
                                  </a:cxn>
                                </a:cxnLst>
                                <a:rect l="0" t="0" r="0" b="0"/>
                                <a:pathLst>
                                  <a:path w="21600" h="21600">
                                    <a:moveTo>
                                      <a:pt x="0" y="0"/>
                                    </a:moveTo>
                                    <a:lnTo>
                                      <a:pt x="21600" y="0"/>
                                    </a:lnTo>
                                    <a:lnTo>
                                      <a:pt x="21600" y="21600"/>
                                    </a:lnTo>
                                    <a:lnTo>
                                      <a:pt x="0" y="21600"/>
                                    </a:lnTo>
                                    <a:lnTo>
                                      <a:pt x="0" y="0"/>
                                    </a:lnTo>
                                    <a:close/>
                                  </a:path>
                                </a:pathLst>
                              </a:cu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AutoShape 3" o:spid="_x0000_s1026" o:spt="100" style="position:absolute;left:0pt;margin-left:0pt;margin-top:0pt;height:50pt;width:50pt;visibility:hidden;z-index:251659264;mso-width-relative:page;mso-height-relative:page;" fillcolor="#FFFFFF" filled="t" stroked="t" coordsize="21600,21600" o:gfxdata="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Sst0q0gAAAAUBAAAPAAAAAAAAAAEAIAAAACIAAABkcnMvZG93bnJldi54bWxQSwEC&#10;FAAUAAAACACHTuJACO/lomwCAAAtBgAADgAAAAAAAAABACAAAAAhAQAAZHJzL2Uyb0RvYy54bWxQ&#10;SwUGAAAAAAYABgBZAQAA/wUAAAAA&#10;" path="m0,0l21600,0,21600,21600,0,21600,0,0xe">
                      <v:path o:connectlocs="0,0;635000,0;635000,635000;0,635000" o:connectangles="0,0,0,0"/>
                      <v:fill on="t" focussize="0,0"/>
                      <v:stroke color="#000000" joinstyle="round"/>
                      <v:imagedata o:title=""/>
                      <o:lock v:ext="edit" aspectratio="f"/>
                    </v:shape>
                  </w:pict>
                </mc:Fallback>
              </mc:AlternateContent>
            </w: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9948545</wp:posOffset>
                      </wp:positionH>
                      <wp:positionV relativeFrom="line">
                        <wp:posOffset>2103755</wp:posOffset>
                      </wp:positionV>
                      <wp:extent cx="228600" cy="1981200"/>
                      <wp:effectExtent l="0" t="0" r="0" b="0"/>
                      <wp:wrapNone/>
                      <wp:docPr id="2" name="1025"/>
                      <wp:cNvGraphicFramePr/>
                      <a:graphic xmlns:a="http://schemas.openxmlformats.org/drawingml/2006/main">
                        <a:graphicData uri="http://schemas.microsoft.com/office/word/2010/wordprocessingShape">
                          <wps:wsp>
                            <wps:cNvSpPr txBox="1">
                              <a:spLocks noChangeArrowheads="1"/>
                            </wps:cNvSpPr>
                            <wps:spPr bwMode="auto">
                              <a:xfrm>
                                <a:off x="0" y="0"/>
                                <a:ext cx="228600" cy="1981200"/>
                              </a:xfrm>
                              <a:prstGeom prst="rect">
                                <a:avLst/>
                              </a:prstGeom>
                              <a:solidFill>
                                <a:srgbClr val="FFFFFF"/>
                              </a:solidFill>
                              <a:ln>
                                <a:noFill/>
                              </a:ln>
                              <a:effectLst/>
                            </wps:spPr>
                            <wps:txbx>
                              <w:txbxContent>
                                <w:p>
                                  <w:pPr>
                                    <w:jc w:val="center"/>
                                    <w:rPr>
                                      <w:b/>
                                      <w:sz w:val="18"/>
                                      <w:szCs w:val="18"/>
                                    </w:rPr>
                                  </w:pPr>
                                  <w:r>
                                    <w:rPr>
                                      <w:rFonts w:hint="eastAsia"/>
                                      <w:b/>
                                      <w:sz w:val="18"/>
                                      <w:szCs w:val="18"/>
                                    </w:rPr>
                                    <w:t>第</w:t>
                                  </w:r>
                                </w:p>
                                <w:p>
                                  <w:pPr>
                                    <w:jc w:val="center"/>
                                    <w:rPr>
                                      <w:b/>
                                      <w:sz w:val="18"/>
                                      <w:szCs w:val="18"/>
                                    </w:rPr>
                                  </w:pPr>
                                  <w:r>
                                    <w:rPr>
                                      <w:rFonts w:hint="eastAsia"/>
                                      <w:b/>
                                      <w:sz w:val="18"/>
                                      <w:szCs w:val="18"/>
                                    </w:rPr>
                                    <w:t>一</w:t>
                                  </w:r>
                                </w:p>
                                <w:p>
                                  <w:pPr>
                                    <w:jc w:val="center"/>
                                    <w:rPr>
                                      <w:b/>
                                      <w:sz w:val="18"/>
                                      <w:szCs w:val="18"/>
                                    </w:rPr>
                                  </w:pPr>
                                  <w:r>
                                    <w:rPr>
                                      <w:rFonts w:hint="eastAsia"/>
                                      <w:b/>
                                      <w:sz w:val="18"/>
                                      <w:szCs w:val="18"/>
                                    </w:rPr>
                                    <w:t>联</w:t>
                                  </w:r>
                                </w:p>
                                <w:p>
                                  <w:pPr>
                                    <w:jc w:val="center"/>
                                    <w:rPr>
                                      <w:b/>
                                      <w:sz w:val="18"/>
                                      <w:szCs w:val="18"/>
                                    </w:rPr>
                                  </w:pPr>
                                </w:p>
                                <w:p>
                                  <w:pPr>
                                    <w:jc w:val="center"/>
                                    <w:rPr>
                                      <w:b/>
                                      <w:sz w:val="18"/>
                                      <w:szCs w:val="18"/>
                                    </w:rPr>
                                  </w:pPr>
                                  <w:r>
                                    <w:rPr>
                                      <w:rFonts w:hint="eastAsia"/>
                                      <w:b/>
                                      <w:sz w:val="18"/>
                                      <w:szCs w:val="18"/>
                                    </w:rPr>
                                    <w:t>客</w:t>
                                  </w:r>
                                </w:p>
                                <w:p>
                                  <w:pPr>
                                    <w:jc w:val="center"/>
                                    <w:rPr>
                                      <w:b/>
                                      <w:sz w:val="18"/>
                                      <w:szCs w:val="18"/>
                                    </w:rPr>
                                  </w:pPr>
                                  <w:r>
                                    <w:rPr>
                                      <w:rFonts w:hint="eastAsia"/>
                                      <w:b/>
                                      <w:sz w:val="18"/>
                                      <w:szCs w:val="18"/>
                                    </w:rPr>
                                    <w:t>户</w:t>
                                  </w:r>
                                </w:p>
                                <w:p>
                                  <w:pPr>
                                    <w:jc w:val="center"/>
                                    <w:rPr>
                                      <w:b/>
                                      <w:sz w:val="18"/>
                                      <w:szCs w:val="18"/>
                                    </w:rPr>
                                  </w:pPr>
                                  <w:r>
                                    <w:rPr>
                                      <w:rFonts w:hint="eastAsia"/>
                                      <w:b/>
                                      <w:sz w:val="18"/>
                                      <w:szCs w:val="18"/>
                                    </w:rPr>
                                    <w:t>留  存</w:t>
                                  </w:r>
                                </w:p>
                                <w:p>
                                  <w:pPr>
                                    <w:jc w:val="center"/>
                                    <w:rPr>
                                      <w:b/>
                                      <w:sz w:val="18"/>
                                      <w:szCs w:val="18"/>
                                    </w:rPr>
                                  </w:pPr>
                                </w:p>
                              </w:txbxContent>
                            </wps:txbx>
                            <wps:bodyPr rot="0" vert="horz" wrap="square" lIns="0" tIns="0" rIns="0" bIns="0" anchor="t" anchorCtr="0" upright="1">
                              <a:noAutofit/>
                            </wps:bodyPr>
                          </wps:wsp>
                        </a:graphicData>
                      </a:graphic>
                    </wp:anchor>
                  </w:drawing>
                </mc:Choice>
                <mc:Fallback>
                  <w:pict>
                    <v:shape id="1025" o:spid="_x0000_s1026" o:spt="202" type="#_x0000_t202" style="position:absolute;left:0pt;margin-left:783.35pt;margin-top:165.65pt;height:156pt;width:18pt;mso-position-vertical-relative:line;z-index:251660288;mso-width-relative:page;mso-height-relative:page;" fillcolor="#FFFFFF" filled="t" stroked="f" coordsize="21600,21600" o:gfxdata="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Sfj02QAAAA0BAAAPAAAAAAAA&#10;AAEAIAAAACIAAABkcnMvZG93bnJldi54bWxQSwECFAAUAAAACACHTuJAf/BjZRECAAA1BAAADgAA&#10;AAAAAAABACAAAAAoAQAAZHJzL2Uyb0RvYy54bWxQSwUGAAAAAAYABgBZAQAAqwUAAAAA&#10;">
                      <v:fill on="t" focussize="0,0"/>
                      <v:stroke on="f"/>
                      <v:imagedata o:title=""/>
                      <o:lock v:ext="edit" aspectratio="f"/>
                      <v:textbox inset="0mm,0mm,0mm,0mm">
                        <w:txbxContent>
                          <w:p>
                            <w:pPr>
                              <w:jc w:val="center"/>
                              <w:rPr>
                                <w:b/>
                                <w:sz w:val="18"/>
                                <w:szCs w:val="18"/>
                              </w:rPr>
                            </w:pPr>
                            <w:r>
                              <w:rPr>
                                <w:rFonts w:hint="eastAsia"/>
                                <w:b/>
                                <w:sz w:val="18"/>
                                <w:szCs w:val="18"/>
                              </w:rPr>
                              <w:t>第</w:t>
                            </w:r>
                          </w:p>
                          <w:p>
                            <w:pPr>
                              <w:jc w:val="center"/>
                              <w:rPr>
                                <w:b/>
                                <w:sz w:val="18"/>
                                <w:szCs w:val="18"/>
                              </w:rPr>
                            </w:pPr>
                            <w:r>
                              <w:rPr>
                                <w:rFonts w:hint="eastAsia"/>
                                <w:b/>
                                <w:sz w:val="18"/>
                                <w:szCs w:val="18"/>
                              </w:rPr>
                              <w:t>一</w:t>
                            </w:r>
                          </w:p>
                          <w:p>
                            <w:pPr>
                              <w:jc w:val="center"/>
                              <w:rPr>
                                <w:b/>
                                <w:sz w:val="18"/>
                                <w:szCs w:val="18"/>
                              </w:rPr>
                            </w:pPr>
                            <w:r>
                              <w:rPr>
                                <w:rFonts w:hint="eastAsia"/>
                                <w:b/>
                                <w:sz w:val="18"/>
                                <w:szCs w:val="18"/>
                              </w:rPr>
                              <w:t>联</w:t>
                            </w:r>
                          </w:p>
                          <w:p>
                            <w:pPr>
                              <w:jc w:val="center"/>
                              <w:rPr>
                                <w:b/>
                                <w:sz w:val="18"/>
                                <w:szCs w:val="18"/>
                              </w:rPr>
                            </w:pPr>
                          </w:p>
                          <w:p>
                            <w:pPr>
                              <w:jc w:val="center"/>
                              <w:rPr>
                                <w:b/>
                                <w:sz w:val="18"/>
                                <w:szCs w:val="18"/>
                              </w:rPr>
                            </w:pPr>
                            <w:r>
                              <w:rPr>
                                <w:rFonts w:hint="eastAsia"/>
                                <w:b/>
                                <w:sz w:val="18"/>
                                <w:szCs w:val="18"/>
                              </w:rPr>
                              <w:t>客</w:t>
                            </w:r>
                          </w:p>
                          <w:p>
                            <w:pPr>
                              <w:jc w:val="center"/>
                              <w:rPr>
                                <w:b/>
                                <w:sz w:val="18"/>
                                <w:szCs w:val="18"/>
                              </w:rPr>
                            </w:pPr>
                            <w:r>
                              <w:rPr>
                                <w:rFonts w:hint="eastAsia"/>
                                <w:b/>
                                <w:sz w:val="18"/>
                                <w:szCs w:val="18"/>
                              </w:rPr>
                              <w:t>户</w:t>
                            </w:r>
                          </w:p>
                          <w:p>
                            <w:pPr>
                              <w:jc w:val="center"/>
                              <w:rPr>
                                <w:b/>
                                <w:sz w:val="18"/>
                                <w:szCs w:val="18"/>
                              </w:rPr>
                            </w:pPr>
                            <w:r>
                              <w:rPr>
                                <w:rFonts w:hint="eastAsia"/>
                                <w:b/>
                                <w:sz w:val="18"/>
                                <w:szCs w:val="18"/>
                              </w:rPr>
                              <w:t>留  存</w:t>
                            </w:r>
                          </w:p>
                          <w:p>
                            <w:pPr>
                              <w:jc w:val="center"/>
                              <w:rPr>
                                <w:b/>
                                <w:sz w:val="18"/>
                                <w:szCs w:val="18"/>
                              </w:rPr>
                            </w:pPr>
                          </w:p>
                        </w:txbxContent>
                      </v:textbox>
                    </v:shape>
                  </w:pict>
                </mc:Fallback>
              </mc:AlternateContent>
            </w:r>
          </w:p>
        </w:tc>
        <w:tc>
          <w:tcPr>
            <w:tcW w:w="604" w:type="dxa"/>
            <w:vAlign w:val="center"/>
          </w:tcPr>
          <w:p>
            <w:pPr>
              <w:ind w:left="-15" w:leftChars="-7" w:right="-128" w:rightChars="-61"/>
              <w:jc w:val="center"/>
              <w:rPr>
                <w:rFonts w:ascii="宋体" w:hAnsi="宋体" w:cs="宋体"/>
                <w:b/>
                <w:color w:val="000000"/>
              </w:rPr>
            </w:pPr>
            <w:r>
              <w:rPr>
                <w:rFonts w:hint="eastAsia" w:ascii="宋体" w:hAnsi="宋体" w:cs="宋体"/>
                <w:b/>
                <w:color w:val="000000"/>
              </w:rPr>
              <w:t>序号</w:t>
            </w:r>
          </w:p>
        </w:tc>
        <w:tc>
          <w:tcPr>
            <w:tcW w:w="3046" w:type="dxa"/>
            <w:vAlign w:val="center"/>
          </w:tcPr>
          <w:p>
            <w:pPr>
              <w:jc w:val="center"/>
              <w:rPr>
                <w:rFonts w:ascii="宋体" w:hAnsi="宋体" w:cs="宋体"/>
                <w:b/>
                <w:color w:val="000000"/>
              </w:rPr>
            </w:pPr>
            <w:r>
              <w:rPr>
                <w:rFonts w:hint="eastAsia" w:ascii="宋体" w:hAnsi="宋体" w:cs="宋体"/>
                <w:b/>
                <w:color w:val="000000"/>
              </w:rPr>
              <w:t>维保项目（内容）</w:t>
            </w:r>
          </w:p>
        </w:tc>
        <w:tc>
          <w:tcPr>
            <w:tcW w:w="4657" w:type="dxa"/>
            <w:vAlign w:val="center"/>
          </w:tcPr>
          <w:p>
            <w:pPr>
              <w:jc w:val="center"/>
              <w:rPr>
                <w:rFonts w:ascii="宋体" w:hAnsi="宋体" w:cs="宋体"/>
                <w:b/>
                <w:color w:val="000000"/>
              </w:rPr>
            </w:pPr>
            <w:r>
              <w:rPr>
                <w:rFonts w:hint="eastAsia" w:ascii="宋体" w:hAnsi="宋体" w:cs="宋体"/>
                <w:b/>
                <w:color w:val="000000"/>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vAlign w:val="center"/>
          </w:tcPr>
          <w:p>
            <w:pPr>
              <w:spacing w:line="10" w:lineRule="atLeast"/>
              <w:jc w:val="center"/>
              <w:rPr>
                <w:rFonts w:ascii="宋体" w:hAnsi="宋体" w:cs="宋体"/>
                <w:b/>
                <w:color w:val="000000"/>
              </w:rPr>
            </w:pPr>
            <w:r>
              <w:rPr>
                <w:rFonts w:hint="eastAsia" w:ascii="宋体" w:hAnsi="宋体" w:cs="宋体"/>
                <w:b/>
                <w:color w:val="000000"/>
              </w:rPr>
              <w:t>半月维保</w:t>
            </w: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机房、滑轮间环境</w:t>
            </w:r>
          </w:p>
        </w:tc>
        <w:tc>
          <w:tcPr>
            <w:tcW w:w="4657" w:type="dxa"/>
            <w:vAlign w:val="center"/>
          </w:tcPr>
          <w:p>
            <w:pPr>
              <w:rPr>
                <w:rFonts w:ascii="宋体" w:hAnsi="宋体" w:cs="宋体"/>
                <w:color w:val="000000"/>
              </w:rPr>
            </w:pPr>
            <w:r>
              <w:rPr>
                <w:rFonts w:hint="eastAsia" w:ascii="宋体" w:hAnsi="宋体" w:cs="宋体"/>
                <w:color w:val="000000"/>
              </w:rPr>
              <w:t>清洁，门窗完好，照明正常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手动紧急操作装置</w:t>
            </w:r>
          </w:p>
        </w:tc>
        <w:tc>
          <w:tcPr>
            <w:tcW w:w="4657" w:type="dxa"/>
            <w:vAlign w:val="center"/>
          </w:tcPr>
          <w:p>
            <w:pPr>
              <w:rPr>
                <w:rFonts w:ascii="宋体" w:hAnsi="宋体" w:cs="宋体"/>
                <w:color w:val="000000"/>
              </w:rPr>
            </w:pPr>
            <w:r>
              <w:rPr>
                <w:rFonts w:hint="eastAsia" w:ascii="宋体" w:hAnsi="宋体" w:cs="宋体"/>
                <w:color w:val="000000"/>
              </w:rPr>
              <w:t>齐全，在指定位置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3</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驱动主机</w:t>
            </w:r>
          </w:p>
        </w:tc>
        <w:tc>
          <w:tcPr>
            <w:tcW w:w="4657" w:type="dxa"/>
            <w:vAlign w:val="center"/>
          </w:tcPr>
          <w:p>
            <w:pPr>
              <w:rPr>
                <w:rFonts w:ascii="宋体" w:hAnsi="宋体" w:cs="宋体"/>
                <w:color w:val="000000"/>
              </w:rPr>
            </w:pPr>
            <w:r>
              <w:rPr>
                <w:rFonts w:hint="eastAsia" w:ascii="宋体" w:hAnsi="宋体" w:cs="宋体"/>
                <w:color w:val="000000"/>
              </w:rPr>
              <w:t>运行时无异常振动和异常声响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4</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制动器各销轴部位</w:t>
            </w:r>
          </w:p>
        </w:tc>
        <w:tc>
          <w:tcPr>
            <w:tcW w:w="4657" w:type="dxa"/>
            <w:vAlign w:val="center"/>
          </w:tcPr>
          <w:p>
            <w:pPr>
              <w:rPr>
                <w:rFonts w:ascii="宋体" w:hAnsi="宋体" w:cs="宋体"/>
                <w:color w:val="000000"/>
              </w:rPr>
            </w:pPr>
            <w:r>
              <w:rPr>
                <w:rFonts w:hint="eastAsia" w:ascii="宋体" w:hAnsi="宋体" w:cs="宋体"/>
                <w:color w:val="000000"/>
              </w:rPr>
              <w:t>动作灵活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5</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制动器间隙</w:t>
            </w:r>
          </w:p>
        </w:tc>
        <w:tc>
          <w:tcPr>
            <w:tcW w:w="4657" w:type="dxa"/>
            <w:vAlign w:val="center"/>
          </w:tcPr>
          <w:p>
            <w:pPr>
              <w:rPr>
                <w:rFonts w:ascii="宋体" w:hAnsi="宋体" w:cs="宋体"/>
                <w:color w:val="000000"/>
              </w:rPr>
            </w:pPr>
            <w:r>
              <w:rPr>
                <w:rFonts w:hint="eastAsia" w:ascii="宋体" w:hAnsi="宋体" w:cs="宋体"/>
                <w:color w:val="000000"/>
              </w:rPr>
              <w:t>打开时制动衬与制动轮不应发生摩擦，间隙值符合制造单位要求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6</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制动器作为轿厢意外移动保护装置制停子系统时的自监测</w:t>
            </w:r>
          </w:p>
        </w:tc>
        <w:tc>
          <w:tcPr>
            <w:tcW w:w="4657" w:type="dxa"/>
            <w:vAlign w:val="center"/>
          </w:tcPr>
          <w:p>
            <w:pPr>
              <w:rPr>
                <w:rFonts w:ascii="宋体" w:hAnsi="宋体" w:cs="宋体"/>
                <w:color w:val="000000"/>
              </w:rPr>
            </w:pPr>
            <w:r>
              <w:rPr>
                <w:rFonts w:hint="eastAsia" w:ascii="宋体" w:hAnsi="宋体" w:cs="宋体"/>
                <w:color w:val="000000"/>
              </w:rPr>
              <w:t>制动力人工方式检测符合使用维护说明书要求；制动力自监测系统有记录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7</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编码器</w:t>
            </w:r>
          </w:p>
        </w:tc>
        <w:tc>
          <w:tcPr>
            <w:tcW w:w="4657" w:type="dxa"/>
            <w:vAlign w:val="center"/>
          </w:tcPr>
          <w:p>
            <w:pPr>
              <w:rPr>
                <w:rFonts w:ascii="宋体" w:hAnsi="宋体" w:cs="宋体"/>
                <w:color w:val="000000"/>
              </w:rPr>
            </w:pPr>
            <w:r>
              <w:rPr>
                <w:rFonts w:hint="eastAsia" w:ascii="宋体" w:hAnsi="宋体" w:cs="宋体"/>
                <w:color w:val="000000"/>
              </w:rPr>
              <w:t>清洁，安装牢固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8</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限速器各销轴部位</w:t>
            </w:r>
          </w:p>
        </w:tc>
        <w:tc>
          <w:tcPr>
            <w:tcW w:w="4657" w:type="dxa"/>
            <w:vAlign w:val="center"/>
          </w:tcPr>
          <w:p>
            <w:pPr>
              <w:rPr>
                <w:rFonts w:ascii="宋体" w:hAnsi="宋体" w:cs="宋体"/>
                <w:color w:val="000000"/>
              </w:rPr>
            </w:pPr>
            <w:r>
              <w:rPr>
                <w:rFonts w:hint="eastAsia" w:ascii="宋体" w:hAnsi="宋体" w:cs="宋体"/>
                <w:color w:val="000000"/>
              </w:rPr>
              <w:t>润滑，转动灵活；电气开关正常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9</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层门和轿门旁路装置</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10</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紧急电动运行</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11</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轿顶</w:t>
            </w:r>
          </w:p>
        </w:tc>
        <w:tc>
          <w:tcPr>
            <w:tcW w:w="4657" w:type="dxa"/>
            <w:vAlign w:val="center"/>
          </w:tcPr>
          <w:p>
            <w:pPr>
              <w:rPr>
                <w:rFonts w:ascii="宋体" w:hAnsi="宋体" w:cs="宋体"/>
                <w:color w:val="000000"/>
              </w:rPr>
            </w:pPr>
            <w:r>
              <w:rPr>
                <w:rFonts w:hint="eastAsia" w:ascii="宋体" w:hAnsi="宋体" w:cs="宋体"/>
                <w:color w:val="000000"/>
              </w:rPr>
              <w:t>清洁，防护栏安全可靠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12</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轿顶检修开关、停止装置</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13</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导靴上油杯</w:t>
            </w:r>
          </w:p>
        </w:tc>
        <w:tc>
          <w:tcPr>
            <w:tcW w:w="4657" w:type="dxa"/>
            <w:vAlign w:val="center"/>
          </w:tcPr>
          <w:p>
            <w:pPr>
              <w:rPr>
                <w:rFonts w:ascii="宋体" w:hAnsi="宋体" w:cs="宋体"/>
                <w:color w:val="000000"/>
              </w:rPr>
            </w:pPr>
            <w:r>
              <w:rPr>
                <w:rFonts w:hint="eastAsia" w:ascii="宋体" w:hAnsi="宋体" w:cs="宋体"/>
                <w:color w:val="000000"/>
              </w:rPr>
              <w:t>吸油毛毡齐全，油量适宜，油杯无泄漏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14</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对重/平衡重块及其压板</w:t>
            </w:r>
          </w:p>
        </w:tc>
        <w:tc>
          <w:tcPr>
            <w:tcW w:w="4657" w:type="dxa"/>
            <w:vAlign w:val="center"/>
          </w:tcPr>
          <w:p>
            <w:pPr>
              <w:rPr>
                <w:rFonts w:ascii="宋体" w:hAnsi="宋体" w:cs="宋体"/>
                <w:color w:val="000000"/>
              </w:rPr>
            </w:pPr>
            <w:r>
              <w:rPr>
                <w:rFonts w:hint="eastAsia" w:ascii="宋体" w:hAnsi="宋体" w:cs="宋体"/>
                <w:color w:val="000000"/>
              </w:rPr>
              <w:t>对重/平衡重块无松动，压板紧固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15</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井道照明</w:t>
            </w:r>
          </w:p>
        </w:tc>
        <w:tc>
          <w:tcPr>
            <w:tcW w:w="4657" w:type="dxa"/>
            <w:vAlign w:val="center"/>
          </w:tcPr>
          <w:p>
            <w:pPr>
              <w:rPr>
                <w:rFonts w:ascii="宋体" w:hAnsi="宋体" w:cs="宋体"/>
                <w:color w:val="000000"/>
              </w:rPr>
            </w:pPr>
            <w:r>
              <w:rPr>
                <w:rFonts w:hint="eastAsia" w:ascii="宋体" w:hAnsi="宋体" w:cs="宋体"/>
                <w:color w:val="000000"/>
              </w:rPr>
              <w:t>齐全，正常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16</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轿厢照明、风扇、应急照明</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17</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轿厢检修开关、停止装置</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18</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 xml:space="preserve">轿内报警装置、对讲系统 </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19</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轿内显示、指令按钮、IC卡系统</w:t>
            </w:r>
          </w:p>
        </w:tc>
        <w:tc>
          <w:tcPr>
            <w:tcW w:w="4657" w:type="dxa"/>
            <w:vAlign w:val="center"/>
          </w:tcPr>
          <w:p>
            <w:pPr>
              <w:rPr>
                <w:rFonts w:ascii="宋体" w:hAnsi="宋体" w:cs="宋体"/>
                <w:color w:val="000000"/>
              </w:rPr>
            </w:pPr>
            <w:r>
              <w:rPr>
                <w:rFonts w:hint="eastAsia" w:ascii="宋体" w:hAnsi="宋体" w:cs="宋体"/>
                <w:color w:val="000000"/>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20</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轿门防撞击保护装置(安全触板，光幕、光电等)</w:t>
            </w:r>
          </w:p>
        </w:tc>
        <w:tc>
          <w:tcPr>
            <w:tcW w:w="4657" w:type="dxa"/>
            <w:vAlign w:val="center"/>
          </w:tcPr>
          <w:p>
            <w:pPr>
              <w:rPr>
                <w:rFonts w:ascii="宋体" w:hAnsi="宋体" w:cs="宋体"/>
                <w:color w:val="000000"/>
              </w:rPr>
            </w:pPr>
            <w:r>
              <w:rPr>
                <w:rFonts w:hint="eastAsia" w:ascii="宋体" w:hAnsi="宋体" w:cs="宋体"/>
                <w:color w:val="000000"/>
              </w:rPr>
              <w:t>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21</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轿门门锁电气触点</w:t>
            </w:r>
          </w:p>
        </w:tc>
        <w:tc>
          <w:tcPr>
            <w:tcW w:w="4657" w:type="dxa"/>
            <w:vAlign w:val="center"/>
          </w:tcPr>
          <w:p>
            <w:pPr>
              <w:rPr>
                <w:rFonts w:ascii="宋体" w:hAnsi="宋体" w:cs="宋体"/>
                <w:color w:val="000000"/>
              </w:rPr>
            </w:pPr>
            <w:r>
              <w:rPr>
                <w:rFonts w:hint="eastAsia" w:ascii="宋体" w:hAnsi="宋体" w:cs="宋体"/>
                <w:color w:val="000000"/>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22</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轿门运行</w:t>
            </w:r>
          </w:p>
        </w:tc>
        <w:tc>
          <w:tcPr>
            <w:tcW w:w="4657" w:type="dxa"/>
            <w:vAlign w:val="center"/>
          </w:tcPr>
          <w:p>
            <w:pPr>
              <w:rPr>
                <w:rFonts w:ascii="宋体" w:hAnsi="宋体" w:cs="宋体"/>
                <w:color w:val="000000"/>
              </w:rPr>
            </w:pPr>
            <w:r>
              <w:rPr>
                <w:rFonts w:hint="eastAsia" w:ascii="宋体" w:hAnsi="宋体" w:cs="宋体"/>
                <w:color w:val="000000"/>
              </w:rPr>
              <w:t>开启和关闭工作正常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widowControl/>
              <w:spacing w:line="10" w:lineRule="atLeast"/>
              <w:jc w:val="center"/>
              <w:rPr>
                <w:rFonts w:ascii="宋体" w:hAnsi="宋体" w:cs="宋体"/>
                <w:color w:val="000000"/>
                <w:kern w:val="0"/>
              </w:rPr>
            </w:pPr>
          </w:p>
        </w:tc>
        <w:tc>
          <w:tcPr>
            <w:tcW w:w="604" w:type="dxa"/>
            <w:vAlign w:val="center"/>
          </w:tcPr>
          <w:p>
            <w:pPr>
              <w:widowControl/>
              <w:spacing w:line="10" w:lineRule="atLeast"/>
              <w:jc w:val="center"/>
              <w:rPr>
                <w:rFonts w:ascii="宋体" w:hAnsi="宋体" w:cs="宋体"/>
                <w:color w:val="000000"/>
                <w:kern w:val="0"/>
              </w:rPr>
            </w:pPr>
            <w:r>
              <w:rPr>
                <w:rFonts w:hint="eastAsia" w:ascii="宋体" w:hAnsi="宋体" w:cs="宋体"/>
                <w:color w:val="000000"/>
                <w:kern w:val="0"/>
              </w:rPr>
              <w:t>23</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轿厢平层准确度</w:t>
            </w:r>
          </w:p>
        </w:tc>
        <w:tc>
          <w:tcPr>
            <w:tcW w:w="4657" w:type="dxa"/>
            <w:vAlign w:val="center"/>
          </w:tcPr>
          <w:p>
            <w:pPr>
              <w:rPr>
                <w:rFonts w:ascii="宋体" w:hAnsi="宋体" w:cs="宋体"/>
                <w:color w:val="000000"/>
              </w:rPr>
            </w:pPr>
            <w:r>
              <w:rPr>
                <w:rFonts w:hint="eastAsia" w:ascii="宋体" w:hAnsi="宋体" w:cs="宋体"/>
                <w:color w:val="000000"/>
              </w:rPr>
              <w:t>符合标准值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24</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层站召唤、层楼显示</w:t>
            </w:r>
          </w:p>
        </w:tc>
        <w:tc>
          <w:tcPr>
            <w:tcW w:w="4657" w:type="dxa"/>
            <w:vAlign w:val="center"/>
          </w:tcPr>
          <w:p>
            <w:pPr>
              <w:rPr>
                <w:rFonts w:ascii="宋体" w:hAnsi="宋体" w:cs="宋体"/>
                <w:color w:val="000000"/>
              </w:rPr>
            </w:pPr>
            <w:r>
              <w:rPr>
                <w:rFonts w:hint="eastAsia" w:ascii="宋体" w:hAnsi="宋体" w:cs="宋体"/>
                <w:color w:val="000000"/>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25</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层门地坎</w:t>
            </w:r>
          </w:p>
        </w:tc>
        <w:tc>
          <w:tcPr>
            <w:tcW w:w="4657" w:type="dxa"/>
            <w:vAlign w:val="center"/>
          </w:tcPr>
          <w:p>
            <w:pPr>
              <w:rPr>
                <w:rFonts w:ascii="宋体" w:hAnsi="宋体" w:cs="宋体"/>
                <w:color w:val="000000"/>
              </w:rPr>
            </w:pPr>
            <w:r>
              <w:rPr>
                <w:rFonts w:hint="eastAsia" w:ascii="宋体" w:hAnsi="宋体" w:cs="宋体"/>
                <w:color w:val="000000"/>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26</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层门自动关门装置</w:t>
            </w:r>
          </w:p>
        </w:tc>
        <w:tc>
          <w:tcPr>
            <w:tcW w:w="4657" w:type="dxa"/>
            <w:vAlign w:val="center"/>
          </w:tcPr>
          <w:p>
            <w:pPr>
              <w:rPr>
                <w:rFonts w:ascii="宋体" w:hAnsi="宋体" w:cs="宋体"/>
                <w:color w:val="000000"/>
              </w:rPr>
            </w:pPr>
            <w:r>
              <w:rPr>
                <w:rFonts w:hint="eastAsia" w:ascii="宋体" w:hAnsi="宋体" w:cs="宋体"/>
                <w:color w:val="000000"/>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27</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层门门锁自动复位</w:t>
            </w:r>
          </w:p>
        </w:tc>
        <w:tc>
          <w:tcPr>
            <w:tcW w:w="4657" w:type="dxa"/>
            <w:vAlign w:val="center"/>
          </w:tcPr>
          <w:p>
            <w:pPr>
              <w:rPr>
                <w:rFonts w:ascii="宋体" w:hAnsi="宋体" w:cs="宋体"/>
                <w:color w:val="000000"/>
              </w:rPr>
            </w:pPr>
            <w:r>
              <w:rPr>
                <w:rFonts w:hint="eastAsia" w:ascii="宋体" w:hAnsi="宋体" w:cs="宋体"/>
                <w:color w:val="000000"/>
              </w:rPr>
              <w:t>用层门钥匙打开手动开锁装置释放后，层门门锁能自动复位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28</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层门门锁电气触点</w:t>
            </w:r>
          </w:p>
        </w:tc>
        <w:tc>
          <w:tcPr>
            <w:tcW w:w="4657" w:type="dxa"/>
            <w:vAlign w:val="center"/>
          </w:tcPr>
          <w:p>
            <w:pPr>
              <w:rPr>
                <w:rFonts w:ascii="宋体" w:hAnsi="宋体" w:cs="宋体"/>
                <w:color w:val="000000"/>
              </w:rPr>
            </w:pPr>
            <w:r>
              <w:rPr>
                <w:rFonts w:hint="eastAsia" w:ascii="宋体" w:hAnsi="宋体" w:cs="宋体"/>
                <w:color w:val="000000"/>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29</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层门锁紧元件啮合长度</w:t>
            </w:r>
          </w:p>
        </w:tc>
        <w:tc>
          <w:tcPr>
            <w:tcW w:w="4657" w:type="dxa"/>
            <w:vAlign w:val="center"/>
          </w:tcPr>
          <w:p>
            <w:pPr>
              <w:rPr>
                <w:rFonts w:ascii="宋体" w:hAnsi="宋体" w:cs="宋体"/>
                <w:color w:val="000000"/>
              </w:rPr>
            </w:pPr>
            <w:r>
              <w:rPr>
                <w:rFonts w:hint="eastAsia" w:ascii="宋体" w:hAnsi="宋体" w:cs="宋体"/>
                <w:color w:val="000000"/>
              </w:rPr>
              <w:t>不小于7mm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30</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底坑环境</w:t>
            </w:r>
          </w:p>
        </w:tc>
        <w:tc>
          <w:tcPr>
            <w:tcW w:w="4657" w:type="dxa"/>
            <w:vAlign w:val="center"/>
          </w:tcPr>
          <w:p>
            <w:pPr>
              <w:rPr>
                <w:rFonts w:ascii="宋体" w:hAnsi="宋体" w:cs="宋体"/>
                <w:color w:val="000000"/>
              </w:rPr>
            </w:pPr>
            <w:r>
              <w:rPr>
                <w:rFonts w:hint="eastAsia" w:ascii="宋体" w:hAnsi="宋体" w:cs="宋体"/>
                <w:color w:val="000000"/>
              </w:rPr>
              <w:t>清洁，无渗水、积水，照明正常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rPr>
            </w:pPr>
          </w:p>
        </w:tc>
        <w:tc>
          <w:tcPr>
            <w:tcW w:w="604" w:type="dxa"/>
            <w:vAlign w:val="center"/>
          </w:tcPr>
          <w:p>
            <w:pPr>
              <w:spacing w:line="10" w:lineRule="atLeast"/>
              <w:jc w:val="center"/>
              <w:rPr>
                <w:rFonts w:ascii="宋体" w:hAnsi="宋体" w:cs="宋体"/>
                <w:color w:val="000000"/>
              </w:rPr>
            </w:pPr>
            <w:r>
              <w:rPr>
                <w:rFonts w:hint="eastAsia" w:ascii="宋体" w:hAnsi="宋体" w:cs="宋体"/>
                <w:color w:val="000000"/>
              </w:rPr>
              <w:t>31</w:t>
            </w:r>
          </w:p>
        </w:tc>
        <w:tc>
          <w:tcPr>
            <w:tcW w:w="3046" w:type="dxa"/>
            <w:vAlign w:val="center"/>
          </w:tcPr>
          <w:p>
            <w:pPr>
              <w:widowControl/>
              <w:rPr>
                <w:rFonts w:ascii="宋体" w:hAnsi="宋体" w:cs="宋体"/>
                <w:color w:val="000000"/>
                <w:kern w:val="0"/>
              </w:rPr>
            </w:pPr>
            <w:r>
              <w:rPr>
                <w:rFonts w:hint="eastAsia" w:ascii="宋体" w:hAnsi="宋体" w:cs="宋体"/>
                <w:color w:val="000000"/>
                <w:kern w:val="0"/>
              </w:rPr>
              <w:t>底坑停止装置</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shd w:val="clear" w:color="auto" w:fill="F2F2F2"/>
            <w:vAlign w:val="center"/>
          </w:tcPr>
          <w:p>
            <w:pPr>
              <w:spacing w:line="10" w:lineRule="atLeast"/>
              <w:jc w:val="center"/>
              <w:rPr>
                <w:rFonts w:ascii="宋体" w:hAnsi="宋体" w:cs="宋体"/>
                <w:b/>
                <w:color w:val="000000"/>
              </w:rPr>
            </w:pPr>
            <w:r>
              <w:rPr>
                <w:rFonts w:hint="eastAsia" w:ascii="宋体" w:hAnsi="宋体" w:cs="宋体"/>
                <w:b/>
                <w:color w:val="000000"/>
              </w:rPr>
              <w:t>季度维保</w:t>
            </w:r>
          </w:p>
        </w:tc>
        <w:tc>
          <w:tcPr>
            <w:tcW w:w="604" w:type="dxa"/>
            <w:shd w:val="clear" w:color="auto" w:fill="F2F2F2"/>
            <w:vAlign w:val="center"/>
          </w:tcPr>
          <w:p>
            <w:pPr>
              <w:spacing w:line="10" w:lineRule="atLeast"/>
              <w:jc w:val="center"/>
              <w:rPr>
                <w:rFonts w:ascii="宋体" w:hAnsi="宋体" w:cs="宋体"/>
                <w:color w:val="000000"/>
              </w:rPr>
            </w:pPr>
            <w:r>
              <w:rPr>
                <w:rFonts w:hint="eastAsia" w:ascii="宋体" w:hAnsi="宋体" w:cs="宋体"/>
                <w:color w:val="000000"/>
              </w:rPr>
              <w:t>32</w:t>
            </w:r>
          </w:p>
        </w:tc>
        <w:tc>
          <w:tcPr>
            <w:tcW w:w="3046" w:type="dxa"/>
            <w:shd w:val="clear" w:color="auto" w:fill="F2F2F2"/>
            <w:vAlign w:val="center"/>
          </w:tcPr>
          <w:p>
            <w:pPr>
              <w:widowControl/>
              <w:rPr>
                <w:rFonts w:ascii="宋体" w:hAnsi="宋体" w:cs="宋体"/>
                <w:color w:val="000000"/>
                <w:kern w:val="0"/>
              </w:rPr>
            </w:pPr>
            <w:r>
              <w:rPr>
                <w:rFonts w:hint="eastAsia" w:ascii="宋体" w:hAnsi="宋体" w:cs="宋体"/>
                <w:color w:val="000000"/>
              </w:rPr>
              <w:t>减速机润滑油</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油量适宜，除蜗杆伸出端外均无渗漏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spacing w:line="10" w:lineRule="atLeast"/>
              <w:jc w:val="center"/>
              <w:rPr>
                <w:rFonts w:ascii="宋体" w:hAnsi="宋体" w:cs="宋体"/>
                <w:color w:val="000000"/>
              </w:rPr>
            </w:pPr>
          </w:p>
        </w:tc>
        <w:tc>
          <w:tcPr>
            <w:tcW w:w="604" w:type="dxa"/>
            <w:shd w:val="clear" w:color="auto" w:fill="F2F2F2"/>
            <w:vAlign w:val="center"/>
          </w:tcPr>
          <w:p>
            <w:pPr>
              <w:spacing w:line="10" w:lineRule="atLeast"/>
              <w:jc w:val="center"/>
              <w:rPr>
                <w:rFonts w:ascii="宋体" w:hAnsi="宋体" w:cs="宋体"/>
                <w:color w:val="000000"/>
              </w:rPr>
            </w:pPr>
            <w:r>
              <w:rPr>
                <w:rFonts w:hint="eastAsia" w:ascii="宋体" w:hAnsi="宋体" w:cs="宋体"/>
                <w:color w:val="000000"/>
              </w:rPr>
              <w:t>33</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制动衬</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spacing w:line="10" w:lineRule="atLeast"/>
              <w:jc w:val="center"/>
              <w:rPr>
                <w:rFonts w:ascii="宋体" w:hAnsi="宋体" w:cs="宋体"/>
                <w:color w:val="000000"/>
              </w:rPr>
            </w:pPr>
          </w:p>
        </w:tc>
        <w:tc>
          <w:tcPr>
            <w:tcW w:w="604" w:type="dxa"/>
            <w:shd w:val="clear" w:color="auto" w:fill="F2F2F2"/>
            <w:vAlign w:val="center"/>
          </w:tcPr>
          <w:p>
            <w:pPr>
              <w:spacing w:line="10" w:lineRule="atLeast"/>
              <w:jc w:val="center"/>
              <w:rPr>
                <w:rFonts w:ascii="宋体" w:hAnsi="宋体" w:cs="宋体"/>
                <w:color w:val="000000"/>
              </w:rPr>
            </w:pPr>
            <w:r>
              <w:rPr>
                <w:rFonts w:hint="eastAsia" w:ascii="宋体" w:hAnsi="宋体" w:cs="宋体"/>
                <w:color w:val="000000"/>
              </w:rPr>
              <w:t>34</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编码器</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35</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选层器动静触点</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清洁，无烧蚀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36</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曳引轮槽、悬挂装置</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清洁，钢丝绳无严重油腻，张力均匀，符合制造单位要求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37</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限速器轮槽、限速器钢丝绳</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清洁，无严重油腻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38</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靴衬、滚轮</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39</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验证轿门关闭的电气安全装置</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40</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层门、轿门系统中传动钢丝绳、链条、传动带</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按照制造单位要求进行清洁、调整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41</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层门门导靴</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42</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消防开关</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工作正常，功能有效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43</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耗能缓冲器</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电气安全装置功能有效，油量适宜，柱塞无锈蚀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44</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限速器张紧轮装置和电气安全装置</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vAlign w:val="center"/>
          </w:tcPr>
          <w:p>
            <w:pPr>
              <w:spacing w:line="10" w:lineRule="atLeast"/>
              <w:jc w:val="center"/>
              <w:rPr>
                <w:rFonts w:ascii="宋体" w:hAnsi="宋体" w:cs="宋体"/>
                <w:b/>
                <w:color w:val="000000"/>
              </w:rPr>
            </w:pPr>
            <w:r>
              <w:rPr>
                <w:rFonts w:hint="eastAsia" w:ascii="宋体" w:hAnsi="宋体" w:cs="宋体"/>
                <w:b/>
                <w:color w:val="000000"/>
              </w:rPr>
              <w:t>半年维保</w:t>
            </w:r>
          </w:p>
        </w:tc>
        <w:tc>
          <w:tcPr>
            <w:tcW w:w="604" w:type="dxa"/>
            <w:vAlign w:val="center"/>
          </w:tcPr>
          <w:p>
            <w:pPr>
              <w:jc w:val="center"/>
              <w:rPr>
                <w:rFonts w:ascii="宋体" w:hAnsi="宋体" w:cs="宋体"/>
                <w:color w:val="000000"/>
              </w:rPr>
            </w:pPr>
            <w:r>
              <w:rPr>
                <w:rFonts w:hint="eastAsia" w:ascii="宋体" w:hAnsi="宋体" w:cs="宋体"/>
                <w:color w:val="000000"/>
              </w:rPr>
              <w:t>45</w:t>
            </w:r>
          </w:p>
        </w:tc>
        <w:tc>
          <w:tcPr>
            <w:tcW w:w="3046" w:type="dxa"/>
            <w:vAlign w:val="center"/>
          </w:tcPr>
          <w:p>
            <w:pPr>
              <w:widowControl/>
              <w:rPr>
                <w:rFonts w:ascii="宋体" w:hAnsi="宋体" w:cs="宋体"/>
                <w:color w:val="000000"/>
                <w:kern w:val="0"/>
              </w:rPr>
            </w:pPr>
            <w:r>
              <w:rPr>
                <w:rFonts w:hint="eastAsia" w:ascii="宋体" w:hAnsi="宋体" w:cs="宋体"/>
                <w:color w:val="000000"/>
              </w:rPr>
              <w:t>电动机与减速机联轴器</w:t>
            </w:r>
          </w:p>
        </w:tc>
        <w:tc>
          <w:tcPr>
            <w:tcW w:w="4657" w:type="dxa"/>
            <w:vAlign w:val="center"/>
          </w:tcPr>
          <w:p>
            <w:pPr>
              <w:rPr>
                <w:rFonts w:ascii="宋体" w:hAnsi="宋体" w:cs="宋体"/>
                <w:color w:val="000000"/>
              </w:rPr>
            </w:pPr>
            <w:r>
              <w:rPr>
                <w:rFonts w:hint="eastAsia" w:ascii="宋体" w:hAnsi="宋体" w:cs="宋体"/>
                <w:color w:val="000000"/>
              </w:rPr>
              <w:t>连接无松动，弹性元件外观良好，无老化等现象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46</w:t>
            </w:r>
          </w:p>
        </w:tc>
        <w:tc>
          <w:tcPr>
            <w:tcW w:w="3046" w:type="dxa"/>
            <w:vAlign w:val="center"/>
          </w:tcPr>
          <w:p>
            <w:pPr>
              <w:rPr>
                <w:rFonts w:ascii="宋体" w:hAnsi="宋体" w:cs="宋体"/>
                <w:color w:val="000000"/>
              </w:rPr>
            </w:pPr>
            <w:r>
              <w:rPr>
                <w:rFonts w:hint="eastAsia" w:ascii="宋体" w:hAnsi="宋体" w:cs="宋体"/>
                <w:color w:val="000000"/>
              </w:rPr>
              <w:t>驱动轮、导向轮轴承部</w:t>
            </w:r>
          </w:p>
        </w:tc>
        <w:tc>
          <w:tcPr>
            <w:tcW w:w="4657" w:type="dxa"/>
            <w:vAlign w:val="center"/>
          </w:tcPr>
          <w:p>
            <w:pPr>
              <w:rPr>
                <w:rFonts w:ascii="宋体" w:hAnsi="宋体" w:cs="宋体"/>
                <w:color w:val="000000"/>
              </w:rPr>
            </w:pPr>
            <w:r>
              <w:rPr>
                <w:rFonts w:hint="eastAsia" w:ascii="宋体" w:hAnsi="宋体" w:cs="宋体"/>
                <w:color w:val="000000"/>
              </w:rPr>
              <w:t>无异常声响，无振动，润滑良好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47</w:t>
            </w:r>
          </w:p>
        </w:tc>
        <w:tc>
          <w:tcPr>
            <w:tcW w:w="3046" w:type="dxa"/>
            <w:vAlign w:val="center"/>
          </w:tcPr>
          <w:p>
            <w:pPr>
              <w:rPr>
                <w:rFonts w:ascii="宋体" w:hAnsi="宋体" w:cs="宋体"/>
                <w:color w:val="000000"/>
              </w:rPr>
            </w:pPr>
            <w:r>
              <w:rPr>
                <w:rFonts w:hint="eastAsia" w:ascii="宋体" w:hAnsi="宋体" w:cs="宋体"/>
                <w:color w:val="000000"/>
              </w:rPr>
              <w:t>曳引轮槽</w:t>
            </w:r>
          </w:p>
        </w:tc>
        <w:tc>
          <w:tcPr>
            <w:tcW w:w="4657" w:type="dxa"/>
            <w:vAlign w:val="center"/>
          </w:tcPr>
          <w:p>
            <w:pPr>
              <w:rPr>
                <w:rFonts w:ascii="宋体" w:hAnsi="宋体" w:cs="宋体"/>
                <w:color w:val="000000"/>
              </w:rPr>
            </w:pPr>
            <w:r>
              <w:rPr>
                <w:rFonts w:hint="eastAsia" w:ascii="宋体" w:hAnsi="宋体" w:cs="宋体"/>
                <w:color w:val="000000"/>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48</w:t>
            </w:r>
          </w:p>
        </w:tc>
        <w:tc>
          <w:tcPr>
            <w:tcW w:w="3046" w:type="dxa"/>
            <w:vAlign w:val="center"/>
          </w:tcPr>
          <w:p>
            <w:pPr>
              <w:rPr>
                <w:rFonts w:ascii="宋体" w:hAnsi="宋体" w:cs="宋体"/>
                <w:color w:val="000000"/>
              </w:rPr>
            </w:pPr>
            <w:r>
              <w:rPr>
                <w:rFonts w:hint="eastAsia" w:ascii="宋体" w:hAnsi="宋体" w:cs="宋体"/>
                <w:color w:val="000000"/>
              </w:rPr>
              <w:t>制动器动作状态监测装置</w:t>
            </w:r>
          </w:p>
        </w:tc>
        <w:tc>
          <w:tcPr>
            <w:tcW w:w="4657" w:type="dxa"/>
            <w:vAlign w:val="center"/>
          </w:tcPr>
          <w:p>
            <w:pPr>
              <w:rPr>
                <w:rFonts w:ascii="宋体" w:hAnsi="宋体" w:cs="宋体"/>
                <w:color w:val="000000"/>
              </w:rPr>
            </w:pPr>
            <w:r>
              <w:rPr>
                <w:rFonts w:hint="eastAsia" w:ascii="宋体" w:hAnsi="宋体" w:cs="宋体"/>
                <w:color w:val="000000"/>
              </w:rPr>
              <w:t>工作正常，制动器动作可靠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49</w:t>
            </w:r>
          </w:p>
        </w:tc>
        <w:tc>
          <w:tcPr>
            <w:tcW w:w="3046" w:type="dxa"/>
            <w:vAlign w:val="center"/>
          </w:tcPr>
          <w:p>
            <w:pPr>
              <w:rPr>
                <w:rFonts w:ascii="宋体" w:hAnsi="宋体" w:cs="宋体"/>
                <w:color w:val="000000"/>
              </w:rPr>
            </w:pPr>
            <w:r>
              <w:rPr>
                <w:rFonts w:hint="eastAsia" w:ascii="宋体" w:hAnsi="宋体" w:cs="宋体"/>
                <w:color w:val="000000"/>
              </w:rPr>
              <w:t>控制柜内各接线端子</w:t>
            </w:r>
          </w:p>
        </w:tc>
        <w:tc>
          <w:tcPr>
            <w:tcW w:w="4657" w:type="dxa"/>
            <w:vAlign w:val="center"/>
          </w:tcPr>
          <w:p>
            <w:pPr>
              <w:rPr>
                <w:rFonts w:ascii="宋体" w:hAnsi="宋体" w:cs="宋体"/>
                <w:color w:val="000000"/>
              </w:rPr>
            </w:pPr>
            <w:r>
              <w:rPr>
                <w:rFonts w:hint="eastAsia" w:ascii="宋体" w:hAnsi="宋体" w:cs="宋体"/>
                <w:color w:val="000000"/>
              </w:rPr>
              <w:t>各接线紧固、整齐，线号齐全清晰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50</w:t>
            </w:r>
          </w:p>
        </w:tc>
        <w:tc>
          <w:tcPr>
            <w:tcW w:w="3046" w:type="dxa"/>
            <w:vAlign w:val="center"/>
          </w:tcPr>
          <w:p>
            <w:pPr>
              <w:rPr>
                <w:rFonts w:ascii="宋体" w:hAnsi="宋体" w:cs="宋体"/>
                <w:color w:val="000000"/>
              </w:rPr>
            </w:pPr>
            <w:r>
              <w:rPr>
                <w:rFonts w:hint="eastAsia" w:ascii="宋体" w:hAnsi="宋体" w:cs="宋体"/>
                <w:color w:val="000000"/>
              </w:rPr>
              <w:t>控制柜各仪表</w:t>
            </w:r>
          </w:p>
        </w:tc>
        <w:tc>
          <w:tcPr>
            <w:tcW w:w="4657" w:type="dxa"/>
            <w:vAlign w:val="center"/>
          </w:tcPr>
          <w:p>
            <w:pPr>
              <w:rPr>
                <w:rFonts w:ascii="宋体" w:hAnsi="宋体" w:cs="宋体"/>
                <w:color w:val="000000"/>
              </w:rPr>
            </w:pPr>
            <w:r>
              <w:rPr>
                <w:rFonts w:hint="eastAsia" w:ascii="宋体" w:hAnsi="宋体" w:cs="宋体"/>
                <w:color w:val="000000"/>
              </w:rPr>
              <w:t>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51</w:t>
            </w:r>
          </w:p>
        </w:tc>
        <w:tc>
          <w:tcPr>
            <w:tcW w:w="3046" w:type="dxa"/>
            <w:vAlign w:val="center"/>
          </w:tcPr>
          <w:p>
            <w:pPr>
              <w:rPr>
                <w:rFonts w:ascii="宋体" w:hAnsi="宋体" w:cs="宋体"/>
                <w:color w:val="000000"/>
              </w:rPr>
            </w:pPr>
            <w:r>
              <w:rPr>
                <w:rFonts w:hint="eastAsia" w:ascii="宋体" w:hAnsi="宋体" w:cs="宋体"/>
                <w:color w:val="000000"/>
              </w:rPr>
              <w:t>井道、对重、轿顶各反绳轮轴承部</w:t>
            </w:r>
          </w:p>
        </w:tc>
        <w:tc>
          <w:tcPr>
            <w:tcW w:w="4657" w:type="dxa"/>
            <w:vAlign w:val="center"/>
          </w:tcPr>
          <w:p>
            <w:pPr>
              <w:rPr>
                <w:rFonts w:ascii="宋体" w:hAnsi="宋体" w:cs="宋体"/>
                <w:color w:val="000000"/>
              </w:rPr>
            </w:pPr>
            <w:r>
              <w:rPr>
                <w:rFonts w:hint="eastAsia" w:ascii="宋体" w:hAnsi="宋体" w:cs="宋体"/>
                <w:color w:val="000000"/>
              </w:rPr>
              <w:t>无异常声响，无振动，润滑良好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52</w:t>
            </w:r>
          </w:p>
        </w:tc>
        <w:tc>
          <w:tcPr>
            <w:tcW w:w="3046" w:type="dxa"/>
            <w:vAlign w:val="center"/>
          </w:tcPr>
          <w:p>
            <w:pPr>
              <w:rPr>
                <w:rFonts w:ascii="宋体" w:hAnsi="宋体" w:cs="宋体"/>
                <w:color w:val="000000"/>
              </w:rPr>
            </w:pPr>
            <w:r>
              <w:rPr>
                <w:rFonts w:hint="eastAsia" w:ascii="宋体" w:hAnsi="宋体" w:cs="宋体"/>
                <w:color w:val="000000"/>
              </w:rPr>
              <w:t>悬挂装置、补偿绳</w:t>
            </w:r>
          </w:p>
        </w:tc>
        <w:tc>
          <w:tcPr>
            <w:tcW w:w="4657" w:type="dxa"/>
            <w:vAlign w:val="center"/>
          </w:tcPr>
          <w:p>
            <w:pPr>
              <w:rPr>
                <w:rFonts w:ascii="宋体" w:hAnsi="宋体" w:cs="宋体"/>
                <w:color w:val="000000"/>
              </w:rPr>
            </w:pPr>
            <w:r>
              <w:rPr>
                <w:rFonts w:hint="eastAsia" w:ascii="宋体" w:hAnsi="宋体" w:cs="宋体"/>
                <w:color w:val="000000"/>
              </w:rPr>
              <w:t>磨损量、断丝数不超过要求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53</w:t>
            </w:r>
          </w:p>
        </w:tc>
        <w:tc>
          <w:tcPr>
            <w:tcW w:w="3046" w:type="dxa"/>
            <w:vAlign w:val="center"/>
          </w:tcPr>
          <w:p>
            <w:pPr>
              <w:rPr>
                <w:rFonts w:ascii="宋体" w:hAnsi="宋体" w:cs="宋体"/>
                <w:color w:val="000000"/>
              </w:rPr>
            </w:pPr>
            <w:r>
              <w:rPr>
                <w:rFonts w:hint="eastAsia" w:ascii="宋体" w:hAnsi="宋体" w:cs="宋体"/>
                <w:color w:val="000000"/>
              </w:rPr>
              <w:t>绳头组合</w:t>
            </w:r>
          </w:p>
        </w:tc>
        <w:tc>
          <w:tcPr>
            <w:tcW w:w="4657" w:type="dxa"/>
            <w:vAlign w:val="center"/>
          </w:tcPr>
          <w:p>
            <w:pPr>
              <w:rPr>
                <w:rFonts w:ascii="宋体" w:hAnsi="宋体" w:cs="宋体"/>
                <w:color w:val="000000"/>
              </w:rPr>
            </w:pPr>
            <w:r>
              <w:rPr>
                <w:rFonts w:hint="eastAsia" w:ascii="宋体" w:hAnsi="宋体" w:cs="宋体"/>
                <w:color w:val="000000"/>
              </w:rPr>
              <w:t>螺母无松动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54</w:t>
            </w:r>
          </w:p>
        </w:tc>
        <w:tc>
          <w:tcPr>
            <w:tcW w:w="3046" w:type="dxa"/>
            <w:vAlign w:val="center"/>
          </w:tcPr>
          <w:p>
            <w:pPr>
              <w:rPr>
                <w:rFonts w:ascii="宋体" w:hAnsi="宋体" w:cs="宋体"/>
                <w:color w:val="000000"/>
              </w:rPr>
            </w:pPr>
            <w:r>
              <w:rPr>
                <w:rFonts w:hint="eastAsia" w:ascii="宋体" w:hAnsi="宋体" w:cs="宋体"/>
                <w:color w:val="000000"/>
              </w:rPr>
              <w:t>限速器钢丝绳</w:t>
            </w:r>
          </w:p>
        </w:tc>
        <w:tc>
          <w:tcPr>
            <w:tcW w:w="4657" w:type="dxa"/>
            <w:vAlign w:val="center"/>
          </w:tcPr>
          <w:p>
            <w:pPr>
              <w:rPr>
                <w:rFonts w:ascii="宋体" w:hAnsi="宋体" w:cs="宋体"/>
                <w:color w:val="000000"/>
              </w:rPr>
            </w:pPr>
            <w:r>
              <w:rPr>
                <w:rFonts w:hint="eastAsia" w:ascii="宋体" w:hAnsi="宋体" w:cs="宋体"/>
                <w:color w:val="000000"/>
              </w:rPr>
              <w:t>磨损量、断丝数不超过制造单位要求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55</w:t>
            </w:r>
          </w:p>
        </w:tc>
        <w:tc>
          <w:tcPr>
            <w:tcW w:w="3046" w:type="dxa"/>
            <w:vAlign w:val="center"/>
          </w:tcPr>
          <w:p>
            <w:pPr>
              <w:rPr>
                <w:rFonts w:ascii="宋体" w:hAnsi="宋体" w:cs="宋体"/>
                <w:color w:val="000000"/>
              </w:rPr>
            </w:pPr>
            <w:r>
              <w:rPr>
                <w:rFonts w:hint="eastAsia" w:ascii="宋体" w:hAnsi="宋体" w:cs="宋体"/>
                <w:color w:val="000000"/>
              </w:rPr>
              <w:t>层门、轿门门扇</w:t>
            </w:r>
          </w:p>
        </w:tc>
        <w:tc>
          <w:tcPr>
            <w:tcW w:w="4657" w:type="dxa"/>
            <w:vAlign w:val="center"/>
          </w:tcPr>
          <w:p>
            <w:pPr>
              <w:rPr>
                <w:rFonts w:ascii="宋体" w:hAnsi="宋体" w:cs="宋体"/>
                <w:color w:val="000000"/>
              </w:rPr>
            </w:pPr>
            <w:r>
              <w:rPr>
                <w:rFonts w:hint="eastAsia" w:ascii="宋体" w:hAnsi="宋体" w:cs="宋体"/>
                <w:color w:val="000000"/>
              </w:rPr>
              <w:t>门扇各相关间隙符合标准值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56</w:t>
            </w:r>
          </w:p>
        </w:tc>
        <w:tc>
          <w:tcPr>
            <w:tcW w:w="3046" w:type="dxa"/>
            <w:vAlign w:val="center"/>
          </w:tcPr>
          <w:p>
            <w:pPr>
              <w:rPr>
                <w:rFonts w:ascii="宋体" w:hAnsi="宋体" w:cs="宋体"/>
                <w:color w:val="000000"/>
              </w:rPr>
            </w:pPr>
            <w:r>
              <w:rPr>
                <w:rFonts w:hint="eastAsia" w:ascii="宋体" w:hAnsi="宋体" w:cs="宋体"/>
                <w:color w:val="000000"/>
              </w:rPr>
              <w:t>轿门开门限制装置</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57</w:t>
            </w:r>
          </w:p>
        </w:tc>
        <w:tc>
          <w:tcPr>
            <w:tcW w:w="3046" w:type="dxa"/>
            <w:vAlign w:val="center"/>
          </w:tcPr>
          <w:p>
            <w:pPr>
              <w:rPr>
                <w:rFonts w:ascii="宋体" w:hAnsi="宋体" w:cs="宋体"/>
                <w:color w:val="000000"/>
              </w:rPr>
            </w:pPr>
            <w:r>
              <w:rPr>
                <w:rFonts w:hint="eastAsia" w:ascii="宋体" w:hAnsi="宋体" w:cs="宋体"/>
                <w:color w:val="000000"/>
              </w:rPr>
              <w:t>对重缓冲距离</w:t>
            </w:r>
          </w:p>
        </w:tc>
        <w:tc>
          <w:tcPr>
            <w:tcW w:w="4657" w:type="dxa"/>
            <w:vAlign w:val="center"/>
          </w:tcPr>
          <w:p>
            <w:pPr>
              <w:rPr>
                <w:rFonts w:ascii="宋体" w:hAnsi="宋体" w:cs="宋体"/>
                <w:color w:val="000000"/>
              </w:rPr>
            </w:pPr>
            <w:r>
              <w:rPr>
                <w:rFonts w:hint="eastAsia" w:ascii="宋体" w:hAnsi="宋体" w:cs="宋体"/>
                <w:color w:val="000000"/>
              </w:rPr>
              <w:t>符合标准值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58</w:t>
            </w:r>
          </w:p>
        </w:tc>
        <w:tc>
          <w:tcPr>
            <w:tcW w:w="3046" w:type="dxa"/>
            <w:vAlign w:val="center"/>
          </w:tcPr>
          <w:p>
            <w:pPr>
              <w:rPr>
                <w:rFonts w:ascii="宋体" w:hAnsi="宋体" w:cs="宋体"/>
                <w:color w:val="000000"/>
              </w:rPr>
            </w:pPr>
            <w:r>
              <w:rPr>
                <w:rFonts w:hint="eastAsia" w:ascii="宋体" w:hAnsi="宋体" w:cs="宋体"/>
                <w:color w:val="000000"/>
              </w:rPr>
              <w:t>补偿链(绳)与轿厢、对重接合处</w:t>
            </w:r>
          </w:p>
        </w:tc>
        <w:tc>
          <w:tcPr>
            <w:tcW w:w="4657" w:type="dxa"/>
            <w:vAlign w:val="center"/>
          </w:tcPr>
          <w:p>
            <w:pPr>
              <w:rPr>
                <w:rFonts w:ascii="宋体" w:hAnsi="宋体" w:cs="宋体"/>
                <w:color w:val="000000"/>
              </w:rPr>
            </w:pPr>
            <w:r>
              <w:rPr>
                <w:rFonts w:hint="eastAsia" w:ascii="宋体" w:hAnsi="宋体" w:cs="宋体"/>
                <w:color w:val="000000"/>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rPr>
            </w:pPr>
          </w:p>
        </w:tc>
        <w:tc>
          <w:tcPr>
            <w:tcW w:w="604" w:type="dxa"/>
            <w:vAlign w:val="center"/>
          </w:tcPr>
          <w:p>
            <w:pPr>
              <w:jc w:val="center"/>
              <w:rPr>
                <w:rFonts w:ascii="宋体" w:hAnsi="宋体" w:cs="宋体"/>
                <w:color w:val="000000"/>
              </w:rPr>
            </w:pPr>
            <w:r>
              <w:rPr>
                <w:rFonts w:hint="eastAsia" w:ascii="宋体" w:hAnsi="宋体" w:cs="宋体"/>
                <w:color w:val="000000"/>
              </w:rPr>
              <w:t>59</w:t>
            </w:r>
          </w:p>
        </w:tc>
        <w:tc>
          <w:tcPr>
            <w:tcW w:w="3046" w:type="dxa"/>
            <w:vAlign w:val="center"/>
          </w:tcPr>
          <w:p>
            <w:pPr>
              <w:rPr>
                <w:rFonts w:ascii="宋体" w:hAnsi="宋体" w:cs="宋体"/>
                <w:color w:val="000000"/>
              </w:rPr>
            </w:pPr>
            <w:r>
              <w:rPr>
                <w:rFonts w:hint="eastAsia" w:ascii="宋体" w:hAnsi="宋体" w:cs="宋体"/>
                <w:color w:val="000000"/>
              </w:rPr>
              <w:t>上、下极限开关</w:t>
            </w:r>
          </w:p>
        </w:tc>
        <w:tc>
          <w:tcPr>
            <w:tcW w:w="4657" w:type="dxa"/>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shd w:val="clear" w:color="auto" w:fill="F2F2F2"/>
            <w:vAlign w:val="center"/>
          </w:tcPr>
          <w:p>
            <w:pPr>
              <w:spacing w:line="10" w:lineRule="atLeast"/>
              <w:jc w:val="center"/>
              <w:rPr>
                <w:rFonts w:ascii="宋体" w:hAnsi="宋体" w:cs="宋体"/>
                <w:b/>
                <w:color w:val="000000"/>
              </w:rPr>
            </w:pPr>
            <w:r>
              <w:rPr>
                <w:rFonts w:hint="eastAsia" w:ascii="宋体" w:hAnsi="宋体" w:cs="宋体"/>
                <w:b/>
                <w:color w:val="000000"/>
              </w:rPr>
              <w:t>年度维保</w:t>
            </w: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60</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减速机润滑油</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按照制造单位要求适时更换，保证油质符合要求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61</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控制柜接触器、继电器触点</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接触良好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62</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制动器铁芯(柱塞)</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进行清洁、润滑、检查，磨损量不超过制造单位要求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63</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制动器制动能力</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符合制造单位要求，保持有足够的制动力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64</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导电回路绝缘性能测试</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65</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限速器安全钳联动试验</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66</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上行超速保护装置动作试验</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67</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轿厢意外移动保护装置动作试验</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68</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轿顶、轿厢架、轿门及其附件安装螺栓</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69</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轿厢和对重/平衡重的导轨支架</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70</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轿厢和对重/平衡重的导轨</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清洁，压板牢固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71</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随行电缆</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72</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层门装置和地坎</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无影响正常使用的变形，各安装螺栓紧固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73</w:t>
            </w:r>
          </w:p>
        </w:tc>
        <w:tc>
          <w:tcPr>
            <w:tcW w:w="3046" w:type="dxa"/>
            <w:shd w:val="clear" w:color="auto" w:fill="F2F2F2"/>
            <w:vAlign w:val="center"/>
          </w:tcPr>
          <w:p>
            <w:pPr>
              <w:widowControl/>
              <w:rPr>
                <w:rFonts w:ascii="宋体" w:hAnsi="宋体" w:cs="宋体"/>
                <w:color w:val="000000"/>
                <w:kern w:val="0"/>
              </w:rPr>
            </w:pPr>
            <w:r>
              <w:rPr>
                <w:rFonts w:hint="eastAsia" w:ascii="宋体" w:hAnsi="宋体" w:cs="宋体"/>
                <w:color w:val="000000"/>
              </w:rPr>
              <w:t>轿厢称重装置</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准确有效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74</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安全钳钳座</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75</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轿底各安装螺栓</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rPr>
            </w:pPr>
          </w:p>
        </w:tc>
        <w:tc>
          <w:tcPr>
            <w:tcW w:w="604" w:type="dxa"/>
            <w:shd w:val="clear" w:color="auto" w:fill="F2F2F2"/>
            <w:vAlign w:val="center"/>
          </w:tcPr>
          <w:p>
            <w:pPr>
              <w:jc w:val="center"/>
              <w:rPr>
                <w:rFonts w:ascii="宋体" w:hAnsi="宋体" w:cs="宋体"/>
                <w:color w:val="000000"/>
              </w:rPr>
            </w:pPr>
            <w:r>
              <w:rPr>
                <w:rFonts w:hint="eastAsia" w:ascii="宋体" w:hAnsi="宋体" w:cs="宋体"/>
                <w:color w:val="000000"/>
              </w:rPr>
              <w:t>76</w:t>
            </w:r>
          </w:p>
        </w:tc>
        <w:tc>
          <w:tcPr>
            <w:tcW w:w="3046" w:type="dxa"/>
            <w:shd w:val="clear" w:color="auto" w:fill="F2F2F2"/>
            <w:vAlign w:val="center"/>
          </w:tcPr>
          <w:p>
            <w:pPr>
              <w:rPr>
                <w:rFonts w:ascii="宋体" w:hAnsi="宋体" w:cs="宋体"/>
                <w:color w:val="000000"/>
              </w:rPr>
            </w:pPr>
            <w:r>
              <w:rPr>
                <w:rFonts w:hint="eastAsia" w:ascii="宋体" w:hAnsi="宋体" w:cs="宋体"/>
                <w:color w:val="000000"/>
              </w:rPr>
              <w:t>缓冲器</w:t>
            </w:r>
          </w:p>
        </w:tc>
        <w:tc>
          <w:tcPr>
            <w:tcW w:w="4657" w:type="dxa"/>
            <w:shd w:val="clear" w:color="auto" w:fill="F2F2F2"/>
            <w:vAlign w:val="center"/>
          </w:tcPr>
          <w:p>
            <w:pPr>
              <w:rPr>
                <w:rFonts w:ascii="宋体" w:hAnsi="宋体" w:cs="宋体"/>
                <w:color w:val="000000"/>
              </w:rPr>
            </w:pPr>
            <w:r>
              <w:rPr>
                <w:rFonts w:hint="eastAsia" w:ascii="宋体" w:hAnsi="宋体" w:cs="宋体"/>
                <w:color w:val="000000"/>
              </w:rPr>
              <w:t>固定，无松动</w:t>
            </w:r>
          </w:p>
        </w:tc>
      </w:tr>
    </w:tbl>
    <w:p>
      <w:pPr>
        <w:spacing w:line="440" w:lineRule="exact"/>
        <w:rPr>
          <w:sz w:val="24"/>
        </w:rPr>
      </w:pPr>
      <w:r>
        <w:rPr>
          <w:rFonts w:hint="eastAsia"/>
          <w:b/>
          <w:sz w:val="24"/>
        </w:rPr>
        <w:t>三、</w:t>
      </w:r>
      <w:r>
        <w:rPr>
          <w:sz w:val="24"/>
        </w:rPr>
        <w:t xml:space="preserve"> 电梯维修维护</w:t>
      </w:r>
      <w:r>
        <w:rPr>
          <w:rFonts w:hint="eastAsia"/>
          <w:sz w:val="24"/>
        </w:rPr>
        <w:t>要求及质量</w:t>
      </w:r>
      <w:r>
        <w:rPr>
          <w:sz w:val="24"/>
        </w:rPr>
        <w:t>：</w:t>
      </w:r>
    </w:p>
    <w:p>
      <w:pPr>
        <w:spacing w:line="440" w:lineRule="exact"/>
        <w:ind w:firstLine="480" w:firstLineChars="200"/>
        <w:rPr>
          <w:rFonts w:ascii="宋体" w:hAnsi="宋体" w:cs="宋体"/>
          <w:color w:val="000000"/>
          <w:sz w:val="24"/>
        </w:rPr>
      </w:pPr>
      <w:r>
        <w:rPr>
          <w:sz w:val="24"/>
        </w:rPr>
        <w:t>乙方严格遵照电梯生产厂随梯发来的 《电梯使用维护说明书》和本合同所规定的</w:t>
      </w:r>
      <w:r>
        <w:rPr>
          <w:rFonts w:hint="eastAsia"/>
          <w:sz w:val="24"/>
        </w:rPr>
        <w:t>《</w:t>
      </w:r>
      <w:r>
        <w:rPr>
          <w:rFonts w:hint="eastAsia" w:ascii="宋体" w:hAnsi="宋体" w:cs="宋体"/>
          <w:color w:val="000000"/>
          <w:sz w:val="24"/>
        </w:rPr>
        <w:t>维护保养项目内容及要求</w:t>
      </w:r>
      <w:r>
        <w:rPr>
          <w:rFonts w:hint="eastAsia"/>
          <w:sz w:val="24"/>
        </w:rPr>
        <w:t>》</w:t>
      </w:r>
      <w:r>
        <w:rPr>
          <w:sz w:val="24"/>
        </w:rPr>
        <w:t>，作业项目按国家有关电梯运行的安全要求</w:t>
      </w:r>
      <w:r>
        <w:rPr>
          <w:rFonts w:hint="eastAsia"/>
          <w:sz w:val="24"/>
        </w:rPr>
        <w:t>、</w:t>
      </w:r>
      <w:r>
        <w:rPr>
          <w:sz w:val="24"/>
        </w:rPr>
        <w:t xml:space="preserve"> 技术性能标准，对电梯每隔十五日内至少实施一次例行维修维护作业，并做好维修维护记录，以保证电梯处于完好安全使用状态，达到延长电梯使用寿命，并保证电梯在本年度合同期内年检合格，同时对日常电梯故障进行维修及大修工程。</w:t>
      </w:r>
    </w:p>
    <w:p>
      <w:pPr>
        <w:spacing w:before="156" w:beforeLines="50" w:line="440" w:lineRule="exact"/>
        <w:ind w:firstLine="480" w:firstLineChars="200"/>
        <w:rPr>
          <w:sz w:val="24"/>
        </w:rPr>
      </w:pPr>
      <w:r>
        <w:rPr>
          <w:sz w:val="24"/>
        </w:rPr>
        <w:t>实施日常维修维护的电梯应当符合 《电梯维修规范》 (GB/T18775)、《电梯制造与安装安全规范》(GB7588)的相关规定。如果是自动扶梯和自动人行道还应该符合&lt;GB16899&gt; 《自动扶梯和自动人行道的制造与安装安全规范》</w:t>
      </w:r>
    </w:p>
    <w:p>
      <w:pPr>
        <w:spacing w:line="440" w:lineRule="exact"/>
        <w:ind w:firstLine="480" w:firstLineChars="200"/>
        <w:rPr>
          <w:sz w:val="24"/>
        </w:rPr>
      </w:pPr>
      <w:r>
        <w:rPr>
          <w:sz w:val="24"/>
        </w:rPr>
        <w:t>除上述标准外，还应当满足甲方提出的如下要求：___________________</w:t>
      </w:r>
      <w:r>
        <w:rPr>
          <w:rFonts w:hint="eastAsia" w:ascii="宋体" w:hAnsi="宋体" w:cs="宋体"/>
          <w:sz w:val="24"/>
        </w:rPr>
        <w:t>/</w:t>
      </w:r>
      <w:r>
        <w:rPr>
          <w:sz w:val="24"/>
        </w:rPr>
        <w:t>_________________。</w:t>
      </w:r>
    </w:p>
    <w:p>
      <w:pPr>
        <w:spacing w:before="156" w:beforeLines="50" w:line="440" w:lineRule="exact"/>
        <w:rPr>
          <w:sz w:val="24"/>
        </w:rPr>
      </w:pPr>
      <w:r>
        <w:rPr>
          <w:rFonts w:hint="eastAsia"/>
          <w:sz w:val="24"/>
        </w:rPr>
        <w:t>四、</w:t>
      </w:r>
      <w:r>
        <w:rPr>
          <w:sz w:val="24"/>
        </w:rPr>
        <w:t>合同期限：</w:t>
      </w:r>
    </w:p>
    <w:p>
      <w:pPr>
        <w:spacing w:line="440" w:lineRule="exact"/>
        <w:ind w:firstLine="480" w:firstLineChars="200"/>
        <w:rPr>
          <w:sz w:val="24"/>
        </w:rPr>
      </w:pPr>
      <w:r>
        <w:rPr>
          <w:sz w:val="24"/>
        </w:rPr>
        <w:t>本合同有效期为</w:t>
      </w:r>
      <w:r>
        <w:rPr>
          <w:b/>
          <w:sz w:val="24"/>
        </w:rPr>
        <w:t>壹年</w:t>
      </w:r>
      <w:r>
        <w:rPr>
          <w:sz w:val="24"/>
        </w:rPr>
        <w:t>，即</w:t>
      </w:r>
      <w:r>
        <w:rPr>
          <w:rFonts w:hint="eastAsia"/>
          <w:sz w:val="24"/>
        </w:rPr>
        <w:t>：</w:t>
      </w:r>
      <w:r>
        <w:rPr>
          <w:sz w:val="24"/>
          <w:u w:val="single"/>
        </w:rPr>
        <w:t>从</w:t>
      </w:r>
      <w:r>
        <w:rPr>
          <w:rFonts w:hint="eastAsia"/>
          <w:sz w:val="24"/>
          <w:u w:val="single"/>
        </w:rPr>
        <w:t xml:space="preserve">    </w:t>
      </w:r>
      <w:r>
        <w:rPr>
          <w:sz w:val="24"/>
          <w:u w:val="single"/>
        </w:rPr>
        <w:t>年</w:t>
      </w:r>
      <w:r>
        <w:rPr>
          <w:rFonts w:hint="eastAsia"/>
          <w:sz w:val="24"/>
          <w:u w:val="single"/>
        </w:rPr>
        <w:t xml:space="preserve">   </w:t>
      </w:r>
      <w:r>
        <w:rPr>
          <w:sz w:val="24"/>
          <w:u w:val="single"/>
        </w:rPr>
        <w:t>月</w:t>
      </w:r>
      <w:r>
        <w:rPr>
          <w:rFonts w:hint="eastAsia"/>
          <w:sz w:val="24"/>
          <w:u w:val="single"/>
        </w:rPr>
        <w:t xml:space="preserve">   </w:t>
      </w:r>
      <w:r>
        <w:rPr>
          <w:sz w:val="24"/>
          <w:u w:val="single"/>
        </w:rPr>
        <w:t>日起至</w:t>
      </w:r>
      <w:r>
        <w:rPr>
          <w:rFonts w:hint="eastAsia"/>
          <w:sz w:val="24"/>
          <w:u w:val="single"/>
        </w:rPr>
        <w:t xml:space="preserve">    </w:t>
      </w:r>
      <w:r>
        <w:rPr>
          <w:sz w:val="24"/>
          <w:u w:val="single"/>
        </w:rPr>
        <w:t>年</w:t>
      </w:r>
      <w:r>
        <w:rPr>
          <w:rFonts w:hint="eastAsia"/>
          <w:sz w:val="24"/>
          <w:u w:val="single"/>
        </w:rPr>
        <w:t xml:space="preserve">   </w:t>
      </w:r>
      <w:r>
        <w:rPr>
          <w:sz w:val="24"/>
          <w:u w:val="single"/>
        </w:rPr>
        <w:t>月</w:t>
      </w:r>
      <w:r>
        <w:rPr>
          <w:rFonts w:hint="eastAsia"/>
          <w:sz w:val="24"/>
          <w:u w:val="single"/>
        </w:rPr>
        <w:t xml:space="preserve">   </w:t>
      </w:r>
      <w:r>
        <w:rPr>
          <w:sz w:val="24"/>
          <w:u w:val="single"/>
        </w:rPr>
        <w:t>日止</w:t>
      </w:r>
      <w:r>
        <w:rPr>
          <w:sz w:val="24"/>
        </w:rPr>
        <w:t>。</w:t>
      </w:r>
    </w:p>
    <w:p>
      <w:pPr>
        <w:spacing w:before="156" w:beforeLines="50" w:line="440" w:lineRule="exact"/>
        <w:rPr>
          <w:sz w:val="24"/>
        </w:rPr>
      </w:pPr>
      <w:r>
        <w:rPr>
          <w:rFonts w:hint="eastAsia"/>
          <w:sz w:val="24"/>
        </w:rPr>
        <w:t>五、</w:t>
      </w:r>
      <w:r>
        <w:rPr>
          <w:sz w:val="24"/>
        </w:rPr>
        <w:t>维修维护费用总金额：</w:t>
      </w:r>
      <w:r>
        <w:rPr>
          <w:rFonts w:hint="eastAsia" w:cs="Arial"/>
          <w:bCs/>
        </w:rPr>
        <w:t xml:space="preserve">大写：人民币 </w:t>
      </w:r>
      <w:r>
        <w:rPr>
          <w:rFonts w:hint="eastAsia" w:cs="Arial"/>
          <w:bCs/>
          <w:u w:val="single"/>
        </w:rPr>
        <w:t xml:space="preserve">              </w:t>
      </w:r>
      <w:r>
        <w:rPr>
          <w:rFonts w:hint="eastAsia" w:cs="Arial"/>
          <w:bCs/>
        </w:rPr>
        <w:t xml:space="preserve">   ￥</w:t>
      </w:r>
      <w:r>
        <w:rPr>
          <w:rFonts w:hint="eastAsia" w:cs="Arial"/>
          <w:bCs/>
          <w:u w:val="single"/>
        </w:rPr>
        <w:t xml:space="preserve">             元</w:t>
      </w:r>
      <w:r>
        <w:rPr>
          <w:rFonts w:hint="eastAsia" w:cs="Arial"/>
          <w:bCs/>
        </w:rPr>
        <w:t xml:space="preserve"> </w:t>
      </w:r>
    </w:p>
    <w:p>
      <w:pPr>
        <w:spacing w:before="156" w:beforeLines="50" w:after="156" w:afterLines="50" w:line="440" w:lineRule="exact"/>
        <w:rPr>
          <w:b/>
          <w:sz w:val="24"/>
        </w:rPr>
      </w:pPr>
      <w:r>
        <w:rPr>
          <w:b/>
          <w:spacing w:val="20"/>
          <w:sz w:val="24"/>
        </w:rPr>
        <w:t>合同维修维护费用总金额为人民币：</w:t>
      </w:r>
      <w:r>
        <w:rPr>
          <w:b/>
          <w:sz w:val="24"/>
        </w:rPr>
        <w:t xml:space="preserve"> </w:t>
      </w:r>
    </w:p>
    <w:p>
      <w:pPr>
        <w:spacing w:line="440" w:lineRule="exact"/>
        <w:ind w:firstLine="480" w:firstLineChars="200"/>
        <w:rPr>
          <w:rFonts w:ascii="宋体"/>
          <w:color w:val="000000"/>
          <w:sz w:val="24"/>
        </w:rPr>
      </w:pPr>
      <w:r>
        <w:rPr>
          <w:sz w:val="24"/>
        </w:rPr>
        <w:t>注：</w:t>
      </w:r>
      <w:r>
        <w:rPr>
          <w:rFonts w:hint="eastAsia" w:ascii="宋体" w:hAnsi="宋体"/>
          <w:color w:val="000000"/>
          <w:sz w:val="24"/>
        </w:rPr>
        <w:t>包括：</w:t>
      </w:r>
    </w:p>
    <w:p>
      <w:pPr>
        <w:spacing w:line="440" w:lineRule="exact"/>
        <w:ind w:firstLine="480" w:firstLineChars="200"/>
        <w:rPr>
          <w:rFonts w:ascii="宋体" w:hAnsi="宋体"/>
          <w:color w:val="000000"/>
          <w:sz w:val="24"/>
        </w:rPr>
      </w:pPr>
      <w:r>
        <w:rPr>
          <w:rFonts w:hint="eastAsia" w:ascii="宋体" w:hAnsi="宋体"/>
          <w:color w:val="000000"/>
          <w:sz w:val="24"/>
        </w:rPr>
        <w:t>1、服务的价格；</w:t>
      </w:r>
    </w:p>
    <w:p>
      <w:pPr>
        <w:spacing w:line="440" w:lineRule="exact"/>
        <w:ind w:firstLine="480" w:firstLineChars="200"/>
        <w:rPr>
          <w:rFonts w:ascii="宋体" w:hAnsi="宋体"/>
          <w:color w:val="000000"/>
          <w:sz w:val="24"/>
        </w:rPr>
      </w:pPr>
      <w:r>
        <w:rPr>
          <w:rFonts w:hint="eastAsia" w:ascii="宋体" w:hAnsi="宋体"/>
          <w:color w:val="000000"/>
          <w:sz w:val="24"/>
        </w:rPr>
        <w:t>2、保险费用和各项税金；</w:t>
      </w:r>
    </w:p>
    <w:p>
      <w:pPr>
        <w:spacing w:line="440" w:lineRule="exact"/>
        <w:ind w:firstLine="480" w:firstLineChars="200"/>
        <w:rPr>
          <w:sz w:val="24"/>
        </w:rPr>
      </w:pPr>
      <w:r>
        <w:rPr>
          <w:rFonts w:hint="eastAsia" w:ascii="宋体" w:hAnsi="宋体"/>
          <w:color w:val="000000"/>
          <w:sz w:val="24"/>
        </w:rPr>
        <w:t>3、运输、装卸、更换、调试、培训、技术支持、售后服务、更新升级等费用。</w:t>
      </w:r>
    </w:p>
    <w:p>
      <w:pPr>
        <w:spacing w:line="440" w:lineRule="exact"/>
        <w:ind w:firstLine="480" w:firstLineChars="200"/>
        <w:rPr>
          <w:sz w:val="24"/>
        </w:rPr>
      </w:pPr>
      <w:r>
        <w:rPr>
          <w:rFonts w:hint="eastAsia"/>
          <w:sz w:val="24"/>
        </w:rPr>
        <w:t>4、</w:t>
      </w:r>
      <w:r>
        <w:rPr>
          <w:sz w:val="24"/>
        </w:rPr>
        <w:t xml:space="preserve">不包括本合同年度里电梯年检所产生的所有费用。 </w:t>
      </w:r>
    </w:p>
    <w:p>
      <w:pPr>
        <w:spacing w:line="440" w:lineRule="exact"/>
        <w:ind w:firstLine="480" w:firstLineChars="200"/>
        <w:rPr>
          <w:sz w:val="24"/>
        </w:rPr>
      </w:pPr>
      <w:r>
        <w:rPr>
          <w:rFonts w:hint="eastAsia"/>
          <w:sz w:val="24"/>
        </w:rPr>
        <w:t>5、</w:t>
      </w:r>
      <w:r>
        <w:rPr>
          <w:sz w:val="24"/>
        </w:rPr>
        <w:t>不包括因电梯维修需更换零部件所产生的费用。</w:t>
      </w:r>
    </w:p>
    <w:p>
      <w:pPr>
        <w:spacing w:line="440" w:lineRule="exact"/>
        <w:ind w:firstLine="480" w:firstLineChars="200"/>
        <w:rPr>
          <w:sz w:val="24"/>
        </w:rPr>
      </w:pPr>
      <w:r>
        <w:rPr>
          <w:rFonts w:hint="eastAsia"/>
          <w:sz w:val="24"/>
        </w:rPr>
        <w:t>6、</w:t>
      </w:r>
      <w:r>
        <w:rPr>
          <w:sz w:val="24"/>
        </w:rPr>
        <w:t>不包括损坏的电梯零部件修理费。</w:t>
      </w:r>
    </w:p>
    <w:p>
      <w:pPr>
        <w:spacing w:line="440" w:lineRule="exact"/>
        <w:ind w:firstLine="480" w:firstLineChars="200"/>
        <w:rPr>
          <w:sz w:val="24"/>
        </w:rPr>
      </w:pPr>
      <w:r>
        <w:rPr>
          <w:rFonts w:hint="eastAsia"/>
          <w:sz w:val="24"/>
        </w:rPr>
        <w:t>7、</w:t>
      </w:r>
      <w:r>
        <w:rPr>
          <w:sz w:val="24"/>
        </w:rPr>
        <w:t>不包括</w:t>
      </w:r>
      <w:r>
        <w:rPr>
          <w:rFonts w:hint="eastAsia"/>
          <w:sz w:val="24"/>
        </w:rPr>
        <w:t>每两年一次的限速器检验费用。</w:t>
      </w:r>
    </w:p>
    <w:p>
      <w:pPr>
        <w:spacing w:line="440" w:lineRule="exact"/>
        <w:ind w:firstLine="480" w:firstLineChars="200"/>
        <w:rPr>
          <w:sz w:val="24"/>
        </w:rPr>
      </w:pPr>
      <w:r>
        <w:rPr>
          <w:rFonts w:hint="eastAsia"/>
          <w:sz w:val="24"/>
        </w:rPr>
        <w:t>8、</w:t>
      </w:r>
      <w:r>
        <w:rPr>
          <w:sz w:val="24"/>
        </w:rPr>
        <w:t>不包括</w:t>
      </w:r>
      <w:r>
        <w:rPr>
          <w:rFonts w:hint="eastAsia"/>
          <w:sz w:val="24"/>
        </w:rPr>
        <w:t>每五年一次的“制动性能试验”费用。</w:t>
      </w:r>
    </w:p>
    <w:p>
      <w:pPr>
        <w:spacing w:line="440" w:lineRule="exact"/>
        <w:rPr>
          <w:b/>
          <w:color w:val="FF0000"/>
          <w:sz w:val="24"/>
        </w:rPr>
      </w:pPr>
      <w:r>
        <w:rPr>
          <w:rFonts w:hint="eastAsia"/>
          <w:sz w:val="24"/>
        </w:rPr>
        <w:t>六、维保地点</w:t>
      </w:r>
      <w:r>
        <w:rPr>
          <w:rFonts w:hint="eastAsia"/>
          <w:b/>
          <w:sz w:val="24"/>
        </w:rPr>
        <w:t>：南宁市西乡塘区大学西路157号</w:t>
      </w:r>
    </w:p>
    <w:p>
      <w:pPr>
        <w:spacing w:before="156" w:beforeLines="50" w:line="440" w:lineRule="exact"/>
        <w:rPr>
          <w:sz w:val="24"/>
        </w:rPr>
      </w:pPr>
      <w:r>
        <w:rPr>
          <w:rFonts w:hint="eastAsia"/>
          <w:sz w:val="24"/>
        </w:rPr>
        <w:t>七、</w:t>
      </w:r>
      <w:r>
        <w:rPr>
          <w:sz w:val="24"/>
        </w:rPr>
        <w:t>付款方式：</w:t>
      </w:r>
    </w:p>
    <w:p>
      <w:pPr>
        <w:pStyle w:val="2"/>
        <w:ind w:firstLine="240"/>
        <w:rPr>
          <w:sz w:val="24"/>
        </w:rPr>
      </w:pPr>
      <w:r>
        <w:rPr>
          <w:rFonts w:hint="eastAsia"/>
          <w:sz w:val="24"/>
        </w:rPr>
        <w:t xml:space="preserve">  合同维修维护费用分二期支付：</w:t>
      </w:r>
    </w:p>
    <w:p>
      <w:pPr>
        <w:pStyle w:val="2"/>
        <w:ind w:firstLine="240"/>
        <w:rPr>
          <w:sz w:val="24"/>
        </w:rPr>
      </w:pPr>
      <w:r>
        <w:rPr>
          <w:rFonts w:hint="eastAsia"/>
          <w:sz w:val="24"/>
        </w:rPr>
        <w:t xml:space="preserve">  第一期：合同签订后15个工作日内，甲方收到乙方有效发票后申请用款计划，待财政用款批复后，10个工作日内经银行转账向乙方支付合同款的50%；</w:t>
      </w:r>
    </w:p>
    <w:p>
      <w:pPr>
        <w:pStyle w:val="2"/>
        <w:ind w:firstLine="240"/>
        <w:rPr>
          <w:sz w:val="24"/>
        </w:rPr>
      </w:pPr>
      <w:r>
        <w:rPr>
          <w:rFonts w:hint="eastAsia"/>
          <w:sz w:val="24"/>
        </w:rPr>
        <w:t xml:space="preserve">  第二期：合同签订后第十二个月份内，甲方收到乙方有效发票后申请用款计划，待财政用款批复后，10个工作日内经银行转账向乙方支付合同款的50%；</w:t>
      </w:r>
    </w:p>
    <w:p>
      <w:pPr>
        <w:pStyle w:val="2"/>
        <w:ind w:firstLine="240"/>
        <w:rPr>
          <w:sz w:val="24"/>
        </w:rPr>
      </w:pPr>
    </w:p>
    <w:p>
      <w:pPr>
        <w:numPr>
          <w:ilvl w:val="0"/>
          <w:numId w:val="3"/>
        </w:numPr>
        <w:spacing w:before="156" w:beforeLines="50" w:after="156" w:afterLines="50" w:line="440" w:lineRule="exact"/>
        <w:rPr>
          <w:b/>
          <w:spacing w:val="20"/>
          <w:sz w:val="24"/>
        </w:rPr>
      </w:pPr>
      <w:r>
        <w:rPr>
          <w:b/>
          <w:spacing w:val="20"/>
          <w:sz w:val="24"/>
        </w:rPr>
        <w:t>二十四小时电梯维修值班电话：</w:t>
      </w:r>
    </w:p>
    <w:p>
      <w:pPr>
        <w:spacing w:before="156" w:beforeLines="50" w:after="156" w:afterLines="50" w:line="440" w:lineRule="exact"/>
        <w:rPr>
          <w:sz w:val="24"/>
        </w:rPr>
      </w:pPr>
      <w:r>
        <w:rPr>
          <w:rFonts w:hint="eastAsia"/>
          <w:sz w:val="24"/>
        </w:rPr>
        <w:t>九、</w:t>
      </w:r>
      <w:r>
        <w:rPr>
          <w:sz w:val="24"/>
        </w:rPr>
        <w:t xml:space="preserve"> 违约责任 </w:t>
      </w:r>
    </w:p>
    <w:p>
      <w:pPr>
        <w:spacing w:line="440" w:lineRule="exact"/>
        <w:ind w:firstLine="480" w:firstLineChars="200"/>
        <w:rPr>
          <w:sz w:val="24"/>
        </w:rPr>
      </w:pPr>
      <w:r>
        <w:rPr>
          <w:sz w:val="24"/>
        </w:rPr>
        <w:t>1、一方当事人无法继续履行合同的，应该及时书面通知另一方，并由责任方承担因合同解除而造成的损失。</w:t>
      </w:r>
    </w:p>
    <w:p>
      <w:pPr>
        <w:spacing w:before="156" w:beforeLines="50" w:after="156" w:afterLines="50" w:line="440" w:lineRule="exact"/>
        <w:ind w:firstLine="480" w:firstLineChars="200"/>
        <w:rPr>
          <w:sz w:val="24"/>
        </w:rPr>
      </w:pPr>
      <w:r>
        <w:rPr>
          <w:sz w:val="24"/>
        </w:rPr>
        <w:t xml:space="preserve">2、甲方未按合同的规定，延迟支付电梯维修维护费，则以延付的费用为基数，按每日0.5‰支付违约金，直至付出之日止。                               </w:t>
      </w:r>
    </w:p>
    <w:p>
      <w:pPr>
        <w:spacing w:line="440" w:lineRule="exact"/>
        <w:ind w:firstLine="480" w:firstLineChars="200"/>
        <w:rPr>
          <w:sz w:val="24"/>
        </w:rPr>
      </w:pPr>
      <w:r>
        <w:rPr>
          <w:sz w:val="24"/>
        </w:rPr>
        <w:t xml:space="preserve">3、如果有下列情形之一，甲方有权每次按本年度该台电梯维修维护费用的10‰扣罚，该罚金甲方可从应支付给乙方的维修维护费用中扣减。                  </w:t>
      </w:r>
    </w:p>
    <w:p>
      <w:pPr>
        <w:spacing w:line="440" w:lineRule="exact"/>
        <w:ind w:firstLine="480" w:firstLineChars="200"/>
        <w:rPr>
          <w:sz w:val="24"/>
        </w:rPr>
      </w:pPr>
      <w:r>
        <w:rPr>
          <w:sz w:val="24"/>
        </w:rPr>
        <w:t>①  不按规定时间进行维护，每次扣罚10‰</w:t>
      </w:r>
      <w:r>
        <w:rPr>
          <w:rFonts w:hint="eastAsia"/>
          <w:sz w:val="24"/>
        </w:rPr>
        <w:t xml:space="preserve"> 。</w:t>
      </w:r>
      <w:r>
        <w:rPr>
          <w:sz w:val="24"/>
        </w:rPr>
        <w:t xml:space="preserve">                           </w:t>
      </w:r>
    </w:p>
    <w:p>
      <w:pPr>
        <w:spacing w:line="440" w:lineRule="exact"/>
        <w:ind w:firstLine="480" w:firstLineChars="200"/>
        <w:rPr>
          <w:sz w:val="24"/>
        </w:rPr>
      </w:pPr>
      <w:r>
        <w:rPr>
          <w:sz w:val="24"/>
        </w:rPr>
        <w:t>②  不按规定时限进行应急响应，超过24小时没有人员到达现场。</w:t>
      </w:r>
      <w:r>
        <w:rPr>
          <w:sz w:val="24"/>
        </w:rPr>
        <w:tab/>
      </w:r>
    </w:p>
    <w:p>
      <w:pPr>
        <w:spacing w:line="440" w:lineRule="exact"/>
        <w:ind w:firstLine="480" w:firstLineChars="200"/>
        <w:rPr>
          <w:sz w:val="24"/>
        </w:rPr>
      </w:pPr>
      <w:r>
        <w:rPr>
          <w:sz w:val="24"/>
        </w:rPr>
        <w:t>③  电梯无故停运3天以上。采购或更换大型零部件情形除外。</w:t>
      </w:r>
    </w:p>
    <w:p>
      <w:pPr>
        <w:spacing w:before="156" w:beforeLines="50" w:after="156" w:afterLines="50" w:line="440" w:lineRule="exact"/>
        <w:ind w:firstLine="480" w:firstLineChars="200"/>
        <w:rPr>
          <w:sz w:val="24"/>
        </w:rPr>
      </w:pPr>
      <w:r>
        <w:rPr>
          <w:sz w:val="24"/>
        </w:rPr>
        <w:t xml:space="preserve">4、因电梯使用不当、或电梯使用管理原因导致人员伤亡或设备损坏、丢失的，由甲方自行承担全部责任。               </w:t>
      </w:r>
    </w:p>
    <w:p>
      <w:pPr>
        <w:spacing w:line="440" w:lineRule="exact"/>
        <w:ind w:firstLine="480" w:firstLineChars="200"/>
        <w:rPr>
          <w:sz w:val="24"/>
        </w:rPr>
      </w:pPr>
      <w:r>
        <w:rPr>
          <w:sz w:val="24"/>
        </w:rPr>
        <w:t>5、在乙方维修维护期内，乙方应对在正常使用情况下，因维修维护原因导致人员伤亡或设备损坏、丢失的， 由乙方承担全部责任。</w:t>
      </w:r>
    </w:p>
    <w:p>
      <w:pPr>
        <w:spacing w:before="156" w:beforeLines="50" w:line="440" w:lineRule="exact"/>
        <w:ind w:firstLine="480" w:firstLineChars="200"/>
        <w:rPr>
          <w:sz w:val="24"/>
        </w:rPr>
      </w:pPr>
      <w:r>
        <w:rPr>
          <w:sz w:val="24"/>
        </w:rPr>
        <w:t>6、因维修维护原因导致电梯检验检测不合格的，乙方承担电梯复检费用 (甲方原因造成的复检除外) 。</w:t>
      </w:r>
    </w:p>
    <w:p>
      <w:pPr>
        <w:spacing w:before="156" w:beforeLines="50" w:after="156" w:afterLines="50" w:line="440" w:lineRule="exact"/>
        <w:rPr>
          <w:sz w:val="24"/>
        </w:rPr>
      </w:pPr>
      <w:r>
        <w:rPr>
          <w:rFonts w:hint="eastAsia"/>
          <w:sz w:val="24"/>
        </w:rPr>
        <w:t>十、</w:t>
      </w:r>
      <w:r>
        <w:rPr>
          <w:sz w:val="24"/>
        </w:rPr>
        <w:t xml:space="preserve"> 合同解除</w:t>
      </w:r>
    </w:p>
    <w:p>
      <w:pPr>
        <w:spacing w:line="440" w:lineRule="exact"/>
        <w:ind w:firstLine="480" w:firstLineChars="200"/>
        <w:rPr>
          <w:sz w:val="24"/>
        </w:rPr>
      </w:pPr>
      <w:r>
        <w:rPr>
          <w:sz w:val="24"/>
        </w:rPr>
        <w:t>⑴ 甲乙双方协调一致，可以解除合同。</w:t>
      </w:r>
    </w:p>
    <w:p>
      <w:pPr>
        <w:spacing w:line="440" w:lineRule="exact"/>
        <w:ind w:firstLine="480" w:firstLineChars="200"/>
        <w:rPr>
          <w:sz w:val="24"/>
        </w:rPr>
      </w:pPr>
      <w:r>
        <w:rPr>
          <w:sz w:val="24"/>
        </w:rPr>
        <w:t>⑵ 任何一方严重违约导致合同无法继续履行的，另一方可以解除合同。</w:t>
      </w:r>
    </w:p>
    <w:p>
      <w:pPr>
        <w:spacing w:line="440" w:lineRule="exact"/>
        <w:ind w:firstLine="480" w:firstLineChars="200"/>
        <w:rPr>
          <w:sz w:val="24"/>
        </w:rPr>
      </w:pPr>
      <w:r>
        <w:rPr>
          <w:sz w:val="24"/>
        </w:rPr>
        <w:t>⑶ 此外任何一方不得单面解除合同。</w:t>
      </w:r>
    </w:p>
    <w:p>
      <w:pPr>
        <w:spacing w:before="156" w:beforeLines="50" w:after="156" w:afterLines="50" w:line="440" w:lineRule="exact"/>
        <w:rPr>
          <w:sz w:val="24"/>
        </w:rPr>
      </w:pPr>
      <w:r>
        <w:rPr>
          <w:rFonts w:hint="eastAsia"/>
          <w:sz w:val="24"/>
        </w:rPr>
        <w:t>十一、</w:t>
      </w:r>
      <w:r>
        <w:rPr>
          <w:sz w:val="24"/>
        </w:rPr>
        <w:t>争议解决方式</w:t>
      </w:r>
    </w:p>
    <w:p>
      <w:pPr>
        <w:spacing w:line="440" w:lineRule="exact"/>
        <w:ind w:firstLine="480" w:firstLineChars="200"/>
        <w:rPr>
          <w:sz w:val="24"/>
        </w:rPr>
      </w:pPr>
      <w:r>
        <w:rPr>
          <w:sz w:val="24"/>
        </w:rPr>
        <w:t>本合同履行过程中发生争议，由双方当事人协商解决或向有关部门申请调解，协商调解不成，按照第</w:t>
      </w:r>
      <w:r>
        <w:rPr>
          <w:rFonts w:hint="eastAsia"/>
          <w:sz w:val="24"/>
          <w:u w:val="single"/>
        </w:rPr>
        <w:t xml:space="preserve"> </w:t>
      </w:r>
      <w:r>
        <w:rPr>
          <w:rFonts w:hint="eastAsia" w:ascii="宋体" w:hAnsi="宋体"/>
          <w:sz w:val="24"/>
          <w:u w:val="single"/>
        </w:rPr>
        <w:t xml:space="preserve">① </w:t>
      </w:r>
      <w:r>
        <w:rPr>
          <w:sz w:val="24"/>
        </w:rPr>
        <w:t>种方式解决(任选一种)：①依法向</w:t>
      </w:r>
      <w:r>
        <w:rPr>
          <w:rFonts w:hint="eastAsia"/>
          <w:sz w:val="24"/>
        </w:rPr>
        <w:t>甲方所在地</w:t>
      </w:r>
      <w:r>
        <w:rPr>
          <w:sz w:val="24"/>
        </w:rPr>
        <w:t>人民法院起诉；② 提交电梯所在地</w:t>
      </w:r>
      <w:r>
        <w:rPr>
          <w:rFonts w:hint="eastAsia"/>
          <w:sz w:val="24"/>
          <w:lang w:val="en-US" w:eastAsia="zh-CN"/>
        </w:rPr>
        <w:t>仲</w:t>
      </w:r>
      <w:r>
        <w:rPr>
          <w:sz w:val="24"/>
        </w:rPr>
        <w:t>裁委员会仲裁。</w:t>
      </w:r>
    </w:p>
    <w:p>
      <w:pPr>
        <w:spacing w:before="156" w:beforeLines="50" w:after="156" w:afterLines="50" w:line="440" w:lineRule="exact"/>
        <w:rPr>
          <w:sz w:val="24"/>
        </w:rPr>
      </w:pPr>
      <w:r>
        <w:rPr>
          <w:rFonts w:hint="eastAsia"/>
          <w:sz w:val="24"/>
        </w:rPr>
        <w:t>十二、</w:t>
      </w:r>
      <w:r>
        <w:rPr>
          <w:sz w:val="24"/>
        </w:rPr>
        <w:t>其他约定</w:t>
      </w:r>
      <w:bookmarkStart w:id="101" w:name="_GoBack"/>
      <w:bookmarkEnd w:id="101"/>
    </w:p>
    <w:p>
      <w:pPr>
        <w:spacing w:before="156" w:beforeLines="50" w:after="156" w:afterLines="50" w:line="440" w:lineRule="exact"/>
        <w:ind w:firstLine="480" w:firstLineChars="200"/>
        <w:rPr>
          <w:sz w:val="24"/>
        </w:rPr>
      </w:pPr>
      <w:r>
        <w:rPr>
          <w:sz w:val="24"/>
        </w:rPr>
        <w:t>①普通维修、重大维修、维修损坏电梯零部件、更换全新零部件等或甲方要求乙方提供本合同约定以外的增值服务的， 双方均应当以书面形式另行约定。</w:t>
      </w:r>
    </w:p>
    <w:p>
      <w:pPr>
        <w:spacing w:before="156" w:beforeLines="50" w:after="156" w:afterLines="50" w:line="440" w:lineRule="exact"/>
        <w:ind w:firstLine="480" w:firstLineChars="200"/>
        <w:rPr>
          <w:sz w:val="24"/>
        </w:rPr>
      </w:pPr>
      <w:r>
        <w:rPr>
          <w:sz w:val="24"/>
        </w:rPr>
        <w:t>②电梯维修维护记录是记载电梯运行、维修、维护的依据，每台电梯均应当建立独立的维修维护记录。维修维护记录一式两份，甲乙双方各保存一份，保存时间为4年。普通维修、重大维修与抢修记录应当和维护记录一并保存。</w:t>
      </w:r>
    </w:p>
    <w:p>
      <w:pPr>
        <w:spacing w:before="156" w:beforeLines="50" w:after="156" w:afterLines="50" w:line="440" w:lineRule="exact"/>
        <w:ind w:firstLine="480" w:firstLineChars="200"/>
        <w:rPr>
          <w:sz w:val="24"/>
        </w:rPr>
      </w:pPr>
      <w:r>
        <w:rPr>
          <w:sz w:val="24"/>
        </w:rPr>
        <w:t>③本合同甲乙双方已协商审定，乙方先行签章，在       年   月   日之前内， 甲方须完成签章手续，逾期本合同自行失效。</w:t>
      </w:r>
    </w:p>
    <w:p>
      <w:pPr>
        <w:spacing w:before="156" w:beforeLines="50" w:after="156" w:afterLines="50" w:line="440" w:lineRule="exact"/>
        <w:ind w:firstLine="480" w:firstLineChars="200"/>
        <w:rPr>
          <w:sz w:val="24"/>
        </w:rPr>
      </w:pPr>
      <w:r>
        <w:rPr>
          <w:sz w:val="24"/>
        </w:rPr>
        <w:t>④合同延续年限、条件和方式：项目合同履约期到期后，采购人依据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p>
      <w:pPr>
        <w:spacing w:before="156" w:beforeLines="50" w:after="156" w:afterLines="50" w:line="440" w:lineRule="exact"/>
        <w:ind w:firstLine="480" w:firstLineChars="200"/>
        <w:rPr>
          <w:sz w:val="24"/>
        </w:rPr>
      </w:pPr>
      <w:r>
        <w:rPr>
          <w:rFonts w:hint="eastAsia"/>
          <w:sz w:val="24"/>
        </w:rPr>
        <w:t>十三、</w:t>
      </w:r>
      <w:r>
        <w:rPr>
          <w:sz w:val="24"/>
        </w:rPr>
        <w:t>附则</w:t>
      </w:r>
    </w:p>
    <w:p>
      <w:pPr>
        <w:spacing w:before="156" w:beforeLines="50" w:after="156" w:afterLines="50" w:line="440" w:lineRule="exact"/>
        <w:ind w:firstLine="480" w:firstLineChars="200"/>
        <w:rPr>
          <w:sz w:val="24"/>
        </w:rPr>
      </w:pPr>
      <w:r>
        <w:rPr>
          <w:sz w:val="24"/>
        </w:rPr>
        <w:t>本合同生效后， 双方对合同内容的变更或补充应当采取书面形式，并经过双方签字确认，作为本合同的附件。附件与本合同具有同等的法律效力。</w:t>
      </w:r>
    </w:p>
    <w:p>
      <w:pPr>
        <w:spacing w:before="156" w:beforeLines="50" w:after="156" w:afterLines="50" w:line="440" w:lineRule="exact"/>
        <w:ind w:firstLine="480" w:firstLineChars="200"/>
        <w:rPr>
          <w:sz w:val="24"/>
        </w:rPr>
      </w:pPr>
      <w:r>
        <w:rPr>
          <w:sz w:val="24"/>
        </w:rPr>
        <w:t>本合同一式</w:t>
      </w:r>
      <w:r>
        <w:rPr>
          <w:rFonts w:hint="eastAsia"/>
          <w:sz w:val="24"/>
        </w:rPr>
        <w:t>伍</w:t>
      </w:r>
      <w:r>
        <w:rPr>
          <w:sz w:val="24"/>
        </w:rPr>
        <w:t>份，甲方执</w:t>
      </w:r>
      <w:r>
        <w:rPr>
          <w:rFonts w:hint="eastAsia"/>
          <w:sz w:val="24"/>
        </w:rPr>
        <w:t>叁</w:t>
      </w:r>
      <w:r>
        <w:rPr>
          <w:sz w:val="24"/>
        </w:rPr>
        <w:t>份，乙方执</w:t>
      </w:r>
      <w:r>
        <w:rPr>
          <w:rFonts w:hint="eastAsia"/>
          <w:sz w:val="24"/>
        </w:rPr>
        <w:t>贰</w:t>
      </w:r>
      <w:r>
        <w:rPr>
          <w:sz w:val="24"/>
        </w:rPr>
        <w:t>份。双方签字盖章即生效。</w:t>
      </w:r>
    </w:p>
    <w:p>
      <w:r>
        <w:rPr>
          <w:sz w:val="28"/>
          <w:szCs w:val="28"/>
        </w:rPr>
        <w:t>甲方：                               乙方：</w:t>
      </w:r>
    </w:p>
    <w:p>
      <w:pPr>
        <w:spacing w:line="440" w:lineRule="exact"/>
        <w:rPr>
          <w:sz w:val="28"/>
          <w:szCs w:val="28"/>
        </w:rPr>
      </w:pPr>
      <w:r>
        <w:rPr>
          <w:sz w:val="28"/>
          <w:szCs w:val="28"/>
        </w:rPr>
        <w:t>法定代表人：                         法定代表人：</w:t>
      </w:r>
    </w:p>
    <w:p>
      <w:pPr>
        <w:spacing w:line="440" w:lineRule="exact"/>
        <w:rPr>
          <w:sz w:val="28"/>
          <w:szCs w:val="28"/>
        </w:rPr>
      </w:pPr>
      <w:r>
        <w:rPr>
          <w:sz w:val="28"/>
          <w:szCs w:val="28"/>
        </w:rPr>
        <w:t>（或授权代表）                      （或授权代表）</w:t>
      </w:r>
    </w:p>
    <w:p>
      <w:pPr>
        <w:spacing w:line="440" w:lineRule="exact"/>
        <w:rPr>
          <w:sz w:val="28"/>
          <w:szCs w:val="28"/>
        </w:rPr>
      </w:pPr>
    </w:p>
    <w:p>
      <w:pPr>
        <w:spacing w:line="660" w:lineRule="auto"/>
        <w:rPr>
          <w:sz w:val="28"/>
          <w:szCs w:val="28"/>
        </w:rPr>
      </w:pPr>
      <w:r>
        <w:rPr>
          <w:sz w:val="28"/>
          <w:szCs w:val="28"/>
        </w:rPr>
        <w:t>统一社会信用代码：                 统一社会信用代码：</w:t>
      </w:r>
    </w:p>
    <w:p>
      <w:pPr>
        <w:spacing w:line="660" w:lineRule="auto"/>
        <w:rPr>
          <w:sz w:val="28"/>
          <w:szCs w:val="28"/>
        </w:rPr>
      </w:pPr>
      <w:r>
        <w:rPr>
          <w:sz w:val="28"/>
          <w:szCs w:val="28"/>
        </w:rPr>
        <w:t>地    址：                           地    址：</w:t>
      </w:r>
    </w:p>
    <w:p>
      <w:pPr>
        <w:spacing w:line="660" w:lineRule="auto"/>
        <w:rPr>
          <w:sz w:val="28"/>
          <w:szCs w:val="28"/>
        </w:rPr>
      </w:pPr>
      <w:r>
        <w:rPr>
          <w:sz w:val="28"/>
          <w:szCs w:val="28"/>
        </w:rPr>
        <w:t>电梯安全管理员：</w:t>
      </w:r>
      <w:r>
        <w:rPr>
          <w:rFonts w:hint="eastAsia"/>
          <w:sz w:val="28"/>
          <w:szCs w:val="28"/>
        </w:rPr>
        <w:t xml:space="preserve">                     </w:t>
      </w:r>
      <w:r>
        <w:rPr>
          <w:sz w:val="28"/>
          <w:szCs w:val="28"/>
        </w:rPr>
        <w:t>开户银行：</w:t>
      </w:r>
    </w:p>
    <w:p>
      <w:pPr>
        <w:spacing w:line="660" w:lineRule="auto"/>
        <w:rPr>
          <w:sz w:val="28"/>
          <w:szCs w:val="28"/>
        </w:rPr>
      </w:pPr>
      <w:r>
        <w:rPr>
          <w:sz w:val="28"/>
          <w:szCs w:val="28"/>
        </w:rPr>
        <w:t>电梯管理(部)负责人：</w:t>
      </w:r>
      <w:r>
        <w:rPr>
          <w:rFonts w:hint="eastAsia"/>
          <w:sz w:val="28"/>
          <w:szCs w:val="28"/>
        </w:rPr>
        <w:t xml:space="preserve">                  </w:t>
      </w:r>
      <w:r>
        <w:rPr>
          <w:sz w:val="28"/>
          <w:szCs w:val="28"/>
        </w:rPr>
        <w:t>帐    号：</w:t>
      </w:r>
    </w:p>
    <w:p>
      <w:pPr>
        <w:spacing w:line="660" w:lineRule="auto"/>
        <w:rPr>
          <w:sz w:val="28"/>
          <w:szCs w:val="28"/>
        </w:rPr>
      </w:pPr>
      <w:r>
        <w:rPr>
          <w:sz w:val="28"/>
          <w:szCs w:val="28"/>
        </w:rPr>
        <w:t>电    话：                           电    话：</w:t>
      </w:r>
    </w:p>
    <w:p>
      <w:pPr>
        <w:spacing w:line="660" w:lineRule="auto"/>
        <w:rPr>
          <w:sz w:val="28"/>
          <w:szCs w:val="28"/>
        </w:rPr>
      </w:pPr>
      <w:r>
        <w:rPr>
          <w:sz w:val="28"/>
          <w:szCs w:val="28"/>
        </w:rPr>
        <w:t xml:space="preserve">传    真：                           </w:t>
      </w:r>
      <w:r>
        <w:rPr>
          <w:rFonts w:hint="eastAsia"/>
          <w:sz w:val="28"/>
          <w:szCs w:val="28"/>
        </w:rPr>
        <w:t>办公电话</w:t>
      </w:r>
      <w:r>
        <w:rPr>
          <w:sz w:val="28"/>
          <w:szCs w:val="28"/>
        </w:rPr>
        <w:t>：</w:t>
      </w:r>
    </w:p>
    <w:p>
      <w:pPr>
        <w:spacing w:line="660" w:lineRule="auto"/>
        <w:rPr>
          <w:sz w:val="28"/>
          <w:szCs w:val="28"/>
        </w:rPr>
      </w:pPr>
      <w:r>
        <w:rPr>
          <w:sz w:val="28"/>
          <w:szCs w:val="28"/>
        </w:rPr>
        <w:t>日    期：     年   月   日          日    期：     年   月   日</w:t>
      </w:r>
    </w:p>
    <w:bookmarkEnd w:id="70"/>
    <w:p>
      <w:pPr>
        <w:pStyle w:val="3"/>
        <w:jc w:val="center"/>
        <w:rPr>
          <w:sz w:val="36"/>
          <w:szCs w:val="36"/>
        </w:rPr>
      </w:pPr>
      <w:bookmarkStart w:id="71" w:name="_Toc43264514"/>
      <w:bookmarkEnd w:id="71"/>
      <w:bookmarkStart w:id="72" w:name="_Toc87417454"/>
      <w:bookmarkStart w:id="73" w:name="_Toc50691026"/>
      <w:bookmarkStart w:id="74" w:name="_Toc50737292"/>
      <w:bookmarkStart w:id="75" w:name="_Toc454458061"/>
      <w:bookmarkStart w:id="76" w:name="_Toc30130"/>
      <w:bookmarkStart w:id="77" w:name="_Toc50737324"/>
      <w:bookmarkStart w:id="78" w:name="_Toc50736472"/>
      <w:r>
        <w:rPr>
          <w:rFonts w:hint="eastAsia"/>
          <w:sz w:val="36"/>
          <w:szCs w:val="36"/>
        </w:rPr>
        <w:t>第五章 响应文件格式</w:t>
      </w:r>
      <w:bookmarkEnd w:id="72"/>
      <w:bookmarkEnd w:id="73"/>
      <w:bookmarkEnd w:id="74"/>
      <w:bookmarkEnd w:id="75"/>
      <w:bookmarkEnd w:id="76"/>
      <w:bookmarkEnd w:id="77"/>
      <w:bookmarkEnd w:id="78"/>
    </w:p>
    <w:p>
      <w:pPr>
        <w:pStyle w:val="4"/>
        <w:widowControl/>
        <w:spacing w:line="440" w:lineRule="exact"/>
        <w:jc w:val="center"/>
        <w:rPr>
          <w:rFonts w:ascii="宋体" w:hAnsi="宋体" w:eastAsia="宋体" w:cs="宋体"/>
          <w:b w:val="0"/>
        </w:rPr>
      </w:pPr>
      <w:bookmarkStart w:id="79" w:name="_Toc453493041"/>
      <w:bookmarkStart w:id="80" w:name="_Toc454458062"/>
      <w:bookmarkStart w:id="81" w:name="_Toc448133318"/>
      <w:bookmarkStart w:id="82" w:name="_Toc321408662"/>
      <w:r>
        <w:rPr>
          <w:rFonts w:hint="eastAsia" w:ascii="宋体" w:hAnsi="宋体" w:eastAsia="宋体" w:cs="宋体"/>
          <w:b w:val="0"/>
        </w:rPr>
        <w:t>响应文件封面</w:t>
      </w:r>
      <w:bookmarkEnd w:id="79"/>
      <w:bookmarkEnd w:id="80"/>
      <w:bookmarkEnd w:id="81"/>
    </w:p>
    <w:tbl>
      <w:tblPr>
        <w:tblStyle w:val="35"/>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2"/>
    </w:tbl>
    <w:p>
      <w:pPr>
        <w:outlineLvl w:val="1"/>
        <w:rPr>
          <w:rFonts w:ascii="宋体" w:hAnsi="Times New Roman" w:cs="宋体"/>
          <w:color w:val="FF0000"/>
          <w:kern w:val="0"/>
        </w:rPr>
      </w:pPr>
    </w:p>
    <w:p>
      <w:pPr>
        <w:pStyle w:val="2"/>
        <w:ind w:firstLine="210"/>
      </w:pPr>
    </w:p>
    <w:p>
      <w:pPr>
        <w:pStyle w:val="32"/>
        <w:widowControl w:val="0"/>
        <w:numPr>
          <w:ilvl w:val="0"/>
          <w:numId w:val="4"/>
        </w:numPr>
        <w:spacing w:before="0" w:beforeAutospacing="0" w:after="0" w:afterAutospacing="0"/>
        <w:rPr>
          <w:rFonts w:ascii="Arial" w:hAnsi="Arial" w:eastAsia="黑体"/>
          <w:sz w:val="28"/>
          <w:szCs w:val="28"/>
        </w:rPr>
      </w:pPr>
      <w:bookmarkStart w:id="83" w:name="_Toc50737325"/>
      <w:bookmarkStart w:id="84" w:name="_Toc50736473"/>
      <w:bookmarkStart w:id="85" w:name="_Toc168212179"/>
      <w:bookmarkStart w:id="86" w:name="_Toc52165077"/>
      <w:bookmarkStart w:id="87" w:name="_Toc50737293"/>
      <w:bookmarkStart w:id="88" w:name="_Toc50691028"/>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3"/>
      <w:bookmarkEnd w:id="84"/>
      <w:bookmarkEnd w:id="85"/>
      <w:bookmarkEnd w:id="86"/>
      <w:bookmarkEnd w:id="87"/>
      <w:bookmarkEnd w:id="88"/>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4"/>
        </w:numPr>
        <w:spacing w:line="400" w:lineRule="exact"/>
        <w:rPr>
          <w:rFonts w:ascii="黑体" w:hAnsi="Times New Roman" w:eastAsia="黑体" w:cs="黑体"/>
          <w:sz w:val="28"/>
          <w:szCs w:val="28"/>
        </w:rPr>
      </w:pPr>
      <w:bookmarkStart w:id="89" w:name="_Toc50703722"/>
      <w:bookmarkStart w:id="90" w:name="_Toc43264516"/>
      <w:bookmarkStart w:id="91" w:name="_Toc50691029"/>
    </w:p>
    <w:p>
      <w:pPr>
        <w:jc w:val="center"/>
        <w:outlineLvl w:val="1"/>
        <w:rPr>
          <w:rFonts w:ascii="黑体" w:hAnsi="宋体" w:eastAsia="黑体" w:cs="黑体"/>
          <w:kern w:val="0"/>
          <w:sz w:val="32"/>
          <w:szCs w:val="32"/>
        </w:rPr>
      </w:pPr>
      <w:bookmarkStart w:id="92" w:name="_Toc237145559"/>
      <w:r>
        <w:rPr>
          <w:rFonts w:hint="eastAsia" w:ascii="黑体" w:hAnsi="宋体" w:eastAsia="黑体" w:cs="黑体"/>
          <w:kern w:val="0"/>
          <w:sz w:val="32"/>
          <w:szCs w:val="32"/>
        </w:rPr>
        <w:t>供应商资格声明函</w:t>
      </w:r>
      <w:bookmarkEnd w:id="92"/>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2"/>
        <w:ind w:firstLine="210"/>
        <w:rPr>
          <w:lang w:val="zh-CN"/>
        </w:rPr>
      </w:pPr>
    </w:p>
    <w:p>
      <w:pPr>
        <w:pStyle w:val="2"/>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4"/>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4"/>
        </w:numPr>
        <w:spacing w:line="400" w:lineRule="exact"/>
        <w:rPr>
          <w:rFonts w:ascii="黑体" w:hAnsi="Times New Roman" w:eastAsia="黑体" w:cs="黑体"/>
          <w:sz w:val="28"/>
          <w:szCs w:val="28"/>
        </w:rPr>
      </w:pPr>
    </w:p>
    <w:p>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3"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9"/>
        <w:spacing w:line="600" w:lineRule="exact"/>
        <w:ind w:firstLine="422"/>
        <w:rPr>
          <w:rFonts w:ascii="宋体" w:cs="Times New Roman"/>
          <w:b/>
          <w:bCs/>
        </w:rPr>
      </w:pPr>
    </w:p>
    <w:p>
      <w:pPr>
        <w:pStyle w:val="15"/>
        <w:rPr>
          <w:rFonts w:ascii="宋体"/>
          <w:sz w:val="32"/>
          <w:szCs w:val="32"/>
        </w:rPr>
      </w:pPr>
    </w:p>
    <w:p/>
    <w:p>
      <w:pPr>
        <w:pStyle w:val="15"/>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4" w:name="_Toc24361"/>
      <w:r>
        <w:rPr>
          <w:rFonts w:hint="eastAsia" w:ascii="宋体" w:hAnsi="宋体" w:cs="宋体"/>
          <w:sz w:val="32"/>
          <w:szCs w:val="32"/>
        </w:rPr>
        <w:t>法定代表人授权委托书</w:t>
      </w:r>
      <w:bookmarkEnd w:id="93"/>
      <w:bookmarkEnd w:id="94"/>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2"/>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spacing w:line="400" w:lineRule="exact"/>
        <w:rPr>
          <w:rFonts w:ascii="黑体" w:hAnsi="Times New Roman" w:eastAsia="黑体" w:cs="黑体"/>
          <w:sz w:val="28"/>
          <w:szCs w:val="28"/>
        </w:rPr>
      </w:pPr>
      <w:r>
        <w:rPr>
          <w:rFonts w:hint="eastAsia" w:ascii="黑体" w:hAnsi="Times New Roman" w:eastAsia="黑体" w:cs="黑体"/>
          <w:sz w:val="28"/>
          <w:szCs w:val="28"/>
        </w:rPr>
        <w:t>格式5</w:t>
      </w: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16"/>
        <w:gridCol w:w="3134"/>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91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pStyle w:val="2"/>
        <w:ind w:firstLine="0" w:firstLineChars="0"/>
        <w:rPr>
          <w:rFonts w:ascii="黑体" w:hAnsi="Times New Roman" w:eastAsia="黑体" w:cs="黑体"/>
          <w:sz w:val="28"/>
          <w:szCs w:val="28"/>
        </w:rPr>
      </w:pPr>
    </w:p>
    <w:p>
      <w:pPr>
        <w:pStyle w:val="2"/>
        <w:ind w:firstLine="280"/>
        <w:rPr>
          <w:rFonts w:ascii="黑体" w:hAnsi="Times New Roman" w:eastAsia="黑体" w:cs="黑体"/>
          <w:sz w:val="28"/>
          <w:szCs w:val="28"/>
        </w:rPr>
      </w:pPr>
      <w:r>
        <w:rPr>
          <w:rFonts w:hint="eastAsia" w:ascii="黑体" w:hAnsi="Times New Roman" w:eastAsia="黑体" w:cs="黑体"/>
          <w:sz w:val="28"/>
          <w:szCs w:val="28"/>
        </w:rPr>
        <w:t>格式6</w:t>
      </w:r>
    </w:p>
    <w:p>
      <w:pPr>
        <w:pStyle w:val="3"/>
        <w:spacing w:line="360" w:lineRule="auto"/>
        <w:jc w:val="center"/>
        <w:rPr>
          <w:rFonts w:ascii="黑体" w:eastAsia="黑体" w:cs="黑体"/>
          <w:b w:val="0"/>
          <w:bCs w:val="0"/>
          <w:sz w:val="32"/>
          <w:szCs w:val="32"/>
        </w:rPr>
      </w:pPr>
      <w:bookmarkStart w:id="95" w:name="_Toc21165"/>
      <w:r>
        <w:rPr>
          <w:rFonts w:hint="eastAsia" w:ascii="宋体" w:hAnsi="宋体" w:cs="宋体"/>
          <w:sz w:val="32"/>
          <w:szCs w:val="32"/>
        </w:rPr>
        <w:t>报价表</w:t>
      </w:r>
      <w:bookmarkEnd w:id="95"/>
    </w:p>
    <w:p>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6"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宋体"/>
                <w:kern w:val="28"/>
              </w:rPr>
              <w:t>广西南宁技师学院2026年新校区28台电梯维保服务</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6"/>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6"/>
        </w:numPr>
        <w:tabs>
          <w:tab w:val="left" w:pos="720"/>
          <w:tab w:val="left"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6"/>
        </w:numPr>
        <w:tabs>
          <w:tab w:val="left" w:pos="720"/>
          <w:tab w:val="left"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6"/>
        </w:numPr>
        <w:tabs>
          <w:tab w:val="left" w:pos="720"/>
          <w:tab w:val="left"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6"/>
        </w:numPr>
        <w:tabs>
          <w:tab w:val="left" w:pos="720"/>
          <w:tab w:val="left"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2"/>
        <w:ind w:firstLine="210"/>
        <w:rPr>
          <w:rFonts w:ascii="宋体" w:cs="Times New Roman"/>
        </w:rPr>
      </w:pPr>
    </w:p>
    <w:p>
      <w:pPr>
        <w:pStyle w:val="2"/>
        <w:ind w:firstLine="210"/>
        <w:rPr>
          <w:rFonts w:ascii="宋体" w:cs="Times New Roman"/>
        </w:rPr>
      </w:pPr>
    </w:p>
    <w:p>
      <w:pPr>
        <w:pStyle w:val="2"/>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4"/>
        </w:numPr>
        <w:spacing w:line="400" w:lineRule="exact"/>
        <w:rPr>
          <w:rFonts w:ascii="黑体" w:hAnsi="Times New Roman" w:eastAsia="黑体" w:cs="黑体"/>
          <w:sz w:val="28"/>
          <w:szCs w:val="28"/>
        </w:rPr>
      </w:pPr>
      <w:r>
        <w:br w:type="page"/>
      </w:r>
      <w:bookmarkStart w:id="97" w:name="_Hlk38364591"/>
      <w:bookmarkStart w:id="98" w:name="_Toc16324"/>
    </w:p>
    <w:bookmarkEnd w:id="97"/>
    <w:p>
      <w:pPr>
        <w:pStyle w:val="4"/>
        <w:numPr>
          <w:ilvl w:val="0"/>
          <w:numId w:val="7"/>
        </w:numPr>
        <w:jc w:val="center"/>
        <w:rPr>
          <w:rFonts w:ascii="宋体" w:hAnsi="宋体" w:eastAsia="宋体" w:cs="宋体"/>
          <w:sz w:val="24"/>
          <w:szCs w:val="24"/>
        </w:rPr>
      </w:pPr>
      <w:r>
        <w:rPr>
          <w:rFonts w:hint="eastAsia" w:ascii="宋体" w:hAnsi="宋体" w:eastAsia="宋体" w:cs="宋体"/>
          <w:sz w:val="24"/>
          <w:szCs w:val="24"/>
        </w:rPr>
        <w:t>、报价明细表</w:t>
      </w:r>
      <w:bookmarkEnd w:id="98"/>
    </w:p>
    <w:p>
      <w:pPr>
        <w:ind w:firstLine="3920" w:firstLineChars="1400"/>
        <w:jc w:val="left"/>
        <w:rPr>
          <w:rFonts w:ascii="宋体" w:hAnsi="宋体" w:cs="宋体"/>
          <w:sz w:val="24"/>
          <w:szCs w:val="24"/>
        </w:rPr>
      </w:pPr>
      <w:r>
        <w:rPr>
          <w:rFonts w:hint="eastAsia" w:asciiTheme="minorHAnsi" w:hAnsiTheme="minorHAnsi" w:eastAsiaTheme="minorEastAsia" w:cstheme="minorBidi"/>
          <w:sz w:val="28"/>
          <w:szCs w:val="28"/>
        </w:rPr>
        <w:t>电梯月</w:t>
      </w:r>
      <w:r>
        <w:rPr>
          <w:rFonts w:hint="eastAsia" w:ascii="宋体" w:hAnsi="宋体" w:cs="宋体"/>
          <w:sz w:val="28"/>
          <w:szCs w:val="28"/>
        </w:rPr>
        <w:t>/</w:t>
      </w:r>
      <w:r>
        <w:rPr>
          <w:rFonts w:hint="eastAsia" w:asciiTheme="minorEastAsia" w:hAnsiTheme="minorEastAsia" w:eastAsiaTheme="minorEastAsia" w:cstheme="minorEastAsia"/>
          <w:sz w:val="28"/>
          <w:szCs w:val="28"/>
        </w:rPr>
        <w:t>年报价表</w:t>
      </w:r>
    </w:p>
    <w:tbl>
      <w:tblPr>
        <w:tblStyle w:val="35"/>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644"/>
        <w:gridCol w:w="1210"/>
        <w:gridCol w:w="737"/>
        <w:gridCol w:w="2782"/>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vAlign w:val="center"/>
          </w:tcPr>
          <w:p>
            <w:pPr>
              <w:jc w:val="center"/>
              <w:rPr>
                <w:rFonts w:ascii="宋体" w:hAnsi="宋体" w:cs="宋体"/>
                <w:b/>
              </w:rPr>
            </w:pPr>
            <w:r>
              <w:rPr>
                <w:rFonts w:hint="eastAsia" w:ascii="宋体" w:hAnsi="宋体" w:cs="宋体"/>
                <w:b/>
              </w:rPr>
              <w:t>梯号</w:t>
            </w:r>
          </w:p>
        </w:tc>
        <w:tc>
          <w:tcPr>
            <w:tcW w:w="644" w:type="dxa"/>
            <w:vAlign w:val="center"/>
          </w:tcPr>
          <w:p>
            <w:pPr>
              <w:jc w:val="center"/>
              <w:rPr>
                <w:rFonts w:ascii="宋体" w:hAnsi="宋体" w:cs="宋体"/>
                <w:b/>
              </w:rPr>
            </w:pPr>
            <w:r>
              <w:rPr>
                <w:rFonts w:hint="eastAsia" w:ascii="宋体" w:hAnsi="宋体" w:cs="宋体"/>
                <w:b/>
              </w:rPr>
              <w:t>品牌</w:t>
            </w:r>
          </w:p>
        </w:tc>
        <w:tc>
          <w:tcPr>
            <w:tcW w:w="1210" w:type="dxa"/>
            <w:vAlign w:val="center"/>
          </w:tcPr>
          <w:p>
            <w:pPr>
              <w:jc w:val="center"/>
              <w:rPr>
                <w:rFonts w:ascii="宋体" w:hAnsi="宋体" w:cs="宋体"/>
                <w:b/>
              </w:rPr>
            </w:pPr>
            <w:r>
              <w:rPr>
                <w:rFonts w:hint="eastAsia" w:ascii="宋体" w:hAnsi="宋体" w:cs="宋体"/>
                <w:b/>
              </w:rPr>
              <w:t>层/站/门</w:t>
            </w:r>
          </w:p>
        </w:tc>
        <w:tc>
          <w:tcPr>
            <w:tcW w:w="737" w:type="dxa"/>
            <w:vAlign w:val="center"/>
          </w:tcPr>
          <w:p>
            <w:pPr>
              <w:jc w:val="center"/>
              <w:rPr>
                <w:rFonts w:ascii="宋体" w:hAnsi="宋体" w:cs="宋体"/>
                <w:b/>
              </w:rPr>
            </w:pPr>
            <w:r>
              <w:rPr>
                <w:rFonts w:hint="eastAsia" w:ascii="宋体" w:hAnsi="宋体" w:cs="宋体"/>
                <w:b/>
              </w:rPr>
              <w:t>台数</w:t>
            </w:r>
          </w:p>
        </w:tc>
        <w:tc>
          <w:tcPr>
            <w:tcW w:w="2782" w:type="dxa"/>
            <w:vAlign w:val="center"/>
          </w:tcPr>
          <w:p>
            <w:pPr>
              <w:jc w:val="center"/>
              <w:rPr>
                <w:rFonts w:ascii="宋体" w:hAnsi="宋体" w:cs="宋体"/>
                <w:b/>
              </w:rPr>
            </w:pPr>
            <w:r>
              <w:rPr>
                <w:rFonts w:hint="eastAsia" w:ascii="宋体" w:hAnsi="宋体" w:cs="宋体"/>
                <w:b/>
              </w:rPr>
              <w:t>月保养金额（元/月/台）</w:t>
            </w:r>
          </w:p>
        </w:tc>
        <w:tc>
          <w:tcPr>
            <w:tcW w:w="2590" w:type="dxa"/>
          </w:tcPr>
          <w:p>
            <w:pPr>
              <w:jc w:val="center"/>
              <w:rPr>
                <w:rFonts w:ascii="宋体" w:hAnsi="宋体" w:cs="宋体"/>
                <w:b/>
              </w:rPr>
            </w:pPr>
            <w:r>
              <w:rPr>
                <w:rFonts w:hint="eastAsia" w:ascii="宋体" w:hAnsi="宋体" w:cs="宋体"/>
                <w:b/>
              </w:rPr>
              <w:t>年保养金额（元/年/台）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教工管理用房L1</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11/11/11</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教工管理用房L2</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11/11/11</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综合楼L1</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17/17/17</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综合楼L2</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17/17/17</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综合楼L3</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17/17/17</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综合楼L4</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18/18/18</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综合楼L5</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18/18/18</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图书馆</w:t>
            </w:r>
          </w:p>
        </w:tc>
        <w:tc>
          <w:tcPr>
            <w:tcW w:w="644" w:type="dxa"/>
          </w:tcPr>
          <w:p>
            <w:pPr>
              <w:spacing w:before="120"/>
              <w:jc w:val="center"/>
              <w:rPr>
                <w:rFonts w:ascii="宋体" w:hAnsi="宋体" w:cs="宋体"/>
                <w:b/>
              </w:rPr>
            </w:pPr>
            <w:r>
              <w:rPr>
                <w:rFonts w:hint="eastAsia" w:ascii="宋体" w:hAnsi="宋体" w:cs="宋体"/>
                <w:b/>
              </w:rPr>
              <w:t>怡达快速</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图书馆</w:t>
            </w:r>
          </w:p>
        </w:tc>
        <w:tc>
          <w:tcPr>
            <w:tcW w:w="644" w:type="dxa"/>
          </w:tcPr>
          <w:p>
            <w:pPr>
              <w:spacing w:before="120"/>
              <w:jc w:val="center"/>
              <w:rPr>
                <w:rFonts w:ascii="宋体" w:hAnsi="宋体" w:cs="宋体"/>
                <w:b/>
              </w:rPr>
            </w:pPr>
            <w:r>
              <w:rPr>
                <w:rFonts w:hint="eastAsia" w:ascii="宋体" w:hAnsi="宋体" w:cs="宋体"/>
                <w:b/>
              </w:rPr>
              <w:t>怡达快速</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图书馆</w:t>
            </w:r>
          </w:p>
        </w:tc>
        <w:tc>
          <w:tcPr>
            <w:tcW w:w="644" w:type="dxa"/>
          </w:tcPr>
          <w:p>
            <w:pPr>
              <w:spacing w:before="120"/>
              <w:jc w:val="center"/>
              <w:rPr>
                <w:rFonts w:ascii="宋体" w:hAnsi="宋体" w:cs="宋体"/>
                <w:b/>
              </w:rPr>
            </w:pPr>
            <w:r>
              <w:rPr>
                <w:rFonts w:hint="eastAsia" w:ascii="宋体" w:hAnsi="宋体" w:cs="宋体"/>
                <w:b/>
              </w:rPr>
              <w:t>怡达快速</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学生活动中心</w:t>
            </w:r>
          </w:p>
        </w:tc>
        <w:tc>
          <w:tcPr>
            <w:tcW w:w="644" w:type="dxa"/>
          </w:tcPr>
          <w:p>
            <w:pPr>
              <w:spacing w:before="120"/>
              <w:jc w:val="center"/>
              <w:rPr>
                <w:rFonts w:ascii="宋体" w:hAnsi="宋体" w:cs="宋体"/>
                <w:b/>
              </w:rPr>
            </w:pPr>
            <w:r>
              <w:rPr>
                <w:rFonts w:hint="eastAsia" w:ascii="宋体" w:hAnsi="宋体" w:cs="宋体"/>
                <w:b/>
              </w:rPr>
              <w:t>怡达快速</w:t>
            </w:r>
          </w:p>
        </w:tc>
        <w:tc>
          <w:tcPr>
            <w:tcW w:w="1210" w:type="dxa"/>
          </w:tcPr>
          <w:p>
            <w:pPr>
              <w:spacing w:before="120"/>
              <w:jc w:val="center"/>
              <w:rPr>
                <w:rFonts w:ascii="宋体" w:hAnsi="宋体" w:cs="宋体"/>
                <w:b/>
              </w:rPr>
            </w:pPr>
            <w:r>
              <w:rPr>
                <w:rFonts w:hint="eastAsia" w:ascii="宋体" w:hAnsi="宋体" w:cs="宋体"/>
                <w:b/>
              </w:rPr>
              <w:t>3/3/3</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学生活动中心</w:t>
            </w:r>
          </w:p>
        </w:tc>
        <w:tc>
          <w:tcPr>
            <w:tcW w:w="644" w:type="dxa"/>
          </w:tcPr>
          <w:p>
            <w:pPr>
              <w:spacing w:before="120"/>
              <w:jc w:val="center"/>
              <w:rPr>
                <w:rFonts w:ascii="宋体" w:hAnsi="宋体" w:cs="宋体"/>
                <w:b/>
              </w:rPr>
            </w:pPr>
            <w:r>
              <w:rPr>
                <w:rFonts w:hint="eastAsia" w:ascii="宋体" w:hAnsi="宋体" w:cs="宋体"/>
                <w:b/>
              </w:rPr>
              <w:t>怡达快速</w:t>
            </w:r>
          </w:p>
        </w:tc>
        <w:tc>
          <w:tcPr>
            <w:tcW w:w="1210" w:type="dxa"/>
          </w:tcPr>
          <w:p>
            <w:pPr>
              <w:spacing w:before="120"/>
              <w:jc w:val="center"/>
              <w:rPr>
                <w:rFonts w:ascii="宋体" w:hAnsi="宋体" w:cs="宋体"/>
                <w:b/>
              </w:rPr>
            </w:pPr>
            <w:r>
              <w:rPr>
                <w:rFonts w:hint="eastAsia" w:ascii="宋体" w:hAnsi="宋体" w:cs="宋体"/>
                <w:b/>
              </w:rPr>
              <w:t>3/3/3</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1机械实训楼</w:t>
            </w:r>
          </w:p>
        </w:tc>
        <w:tc>
          <w:tcPr>
            <w:tcW w:w="644" w:type="dxa"/>
          </w:tcPr>
          <w:p>
            <w:pPr>
              <w:spacing w:before="120"/>
              <w:jc w:val="center"/>
              <w:rPr>
                <w:rFonts w:ascii="宋体" w:hAnsi="宋体" w:cs="宋体"/>
                <w:b/>
              </w:rPr>
            </w:pPr>
            <w:r>
              <w:rPr>
                <w:rFonts w:hint="eastAsia" w:ascii="宋体" w:hAnsi="宋体" w:cs="宋体"/>
                <w:b/>
              </w:rPr>
              <w:t>美迪斯</w:t>
            </w:r>
          </w:p>
        </w:tc>
        <w:tc>
          <w:tcPr>
            <w:tcW w:w="1210" w:type="dxa"/>
          </w:tcPr>
          <w:p>
            <w:pPr>
              <w:spacing w:before="120"/>
              <w:jc w:val="center"/>
              <w:rPr>
                <w:rFonts w:ascii="宋体" w:hAnsi="宋体" w:cs="宋体"/>
                <w:b/>
              </w:rPr>
            </w:pPr>
            <w:r>
              <w:rPr>
                <w:rFonts w:hint="eastAsia" w:ascii="宋体" w:hAnsi="宋体" w:cs="宋体"/>
                <w:b/>
              </w:rPr>
              <w:t>6/6/6</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汽修实训楼</w:t>
            </w:r>
          </w:p>
        </w:tc>
        <w:tc>
          <w:tcPr>
            <w:tcW w:w="644" w:type="dxa"/>
          </w:tcPr>
          <w:p>
            <w:pPr>
              <w:spacing w:before="120"/>
              <w:jc w:val="center"/>
              <w:rPr>
                <w:rFonts w:ascii="宋体" w:hAnsi="宋体" w:cs="宋体"/>
                <w:b/>
              </w:rPr>
            </w:pPr>
            <w:r>
              <w:rPr>
                <w:rFonts w:hint="eastAsia" w:ascii="宋体" w:hAnsi="宋体" w:cs="宋体"/>
                <w:b/>
              </w:rPr>
              <w:t>美迪斯</w:t>
            </w:r>
          </w:p>
        </w:tc>
        <w:tc>
          <w:tcPr>
            <w:tcW w:w="1210" w:type="dxa"/>
          </w:tcPr>
          <w:p>
            <w:pPr>
              <w:spacing w:before="120"/>
              <w:jc w:val="center"/>
              <w:rPr>
                <w:rFonts w:ascii="宋体" w:hAnsi="宋体" w:cs="宋体"/>
                <w:b/>
              </w:rPr>
            </w:pPr>
            <w:r>
              <w:rPr>
                <w:rFonts w:hint="eastAsia" w:ascii="宋体" w:hAnsi="宋体" w:cs="宋体"/>
                <w:b/>
              </w:rPr>
              <w:t>6/6/6</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ind w:left="422" w:hanging="422" w:hangingChars="200"/>
              <w:rPr>
                <w:rFonts w:ascii="宋体" w:hAnsi="宋体" w:cs="宋体"/>
                <w:b/>
              </w:rPr>
            </w:pPr>
            <w:r>
              <w:rPr>
                <w:rFonts w:hint="eastAsia" w:ascii="宋体" w:hAnsi="宋体" w:cs="宋体"/>
                <w:b/>
              </w:rPr>
              <w:t>2机械实训楼</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6/6/6</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ind w:left="422" w:hanging="422" w:hangingChars="200"/>
              <w:rPr>
                <w:rFonts w:ascii="宋体" w:hAnsi="宋体" w:cs="宋体"/>
                <w:b/>
              </w:rPr>
            </w:pPr>
            <w:r>
              <w:rPr>
                <w:rFonts w:hint="eastAsia" w:ascii="宋体" w:hAnsi="宋体" w:cs="宋体"/>
                <w:b/>
              </w:rPr>
              <w:t>商务实训楼</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6/6/6</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一区食堂</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3/3/3</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一区食堂</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3/3/3</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一区食堂</w:t>
            </w:r>
          </w:p>
        </w:tc>
        <w:tc>
          <w:tcPr>
            <w:tcW w:w="644" w:type="dxa"/>
          </w:tcPr>
          <w:p>
            <w:pPr>
              <w:spacing w:before="120"/>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3/3/3</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二区食堂</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二区食堂</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二区食堂</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二区食堂</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二区食堂</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三区食堂</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4/4/4</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一体化实训楼</w:t>
            </w:r>
          </w:p>
        </w:tc>
        <w:tc>
          <w:tcPr>
            <w:tcW w:w="644" w:type="dxa"/>
          </w:tcPr>
          <w:p>
            <w:pPr>
              <w:spacing w:before="120"/>
              <w:jc w:val="center"/>
              <w:rPr>
                <w:rFonts w:ascii="宋体" w:hAnsi="宋体" w:cs="宋体"/>
                <w:b/>
              </w:rPr>
            </w:pPr>
            <w:r>
              <w:rPr>
                <w:rFonts w:hint="eastAsia" w:ascii="宋体" w:hAnsi="宋体" w:cs="宋体"/>
                <w:b/>
              </w:rPr>
              <w:t>施密斯</w:t>
            </w:r>
          </w:p>
        </w:tc>
        <w:tc>
          <w:tcPr>
            <w:tcW w:w="1210" w:type="dxa"/>
          </w:tcPr>
          <w:p>
            <w:pPr>
              <w:spacing w:before="120"/>
              <w:jc w:val="center"/>
              <w:rPr>
                <w:rFonts w:ascii="宋体" w:hAnsi="宋体" w:cs="宋体"/>
                <w:b/>
              </w:rPr>
            </w:pPr>
            <w:r>
              <w:rPr>
                <w:rFonts w:hint="eastAsia" w:ascii="宋体" w:hAnsi="宋体" w:cs="宋体"/>
                <w:b/>
              </w:rPr>
              <w:t>5/5/6</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一区食堂杂物梯</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3/3/3</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rPr>
            </w:pPr>
            <w:r>
              <w:rPr>
                <w:rFonts w:hint="eastAsia" w:ascii="宋体" w:hAnsi="宋体" w:cs="宋体"/>
                <w:b/>
              </w:rPr>
              <w:t>三区食堂杂物梯</w:t>
            </w:r>
          </w:p>
        </w:tc>
        <w:tc>
          <w:tcPr>
            <w:tcW w:w="644" w:type="dxa"/>
          </w:tcPr>
          <w:p>
            <w:pPr>
              <w:spacing w:before="120"/>
              <w:jc w:val="center"/>
              <w:rPr>
                <w:rFonts w:ascii="宋体" w:hAnsi="宋体" w:cs="宋体"/>
                <w:b/>
              </w:rPr>
            </w:pPr>
            <w:r>
              <w:rPr>
                <w:rFonts w:hint="eastAsia" w:ascii="宋体" w:hAnsi="宋体" w:cs="宋体"/>
                <w:b/>
              </w:rPr>
              <w:t>西继迅达</w:t>
            </w:r>
          </w:p>
        </w:tc>
        <w:tc>
          <w:tcPr>
            <w:tcW w:w="1210" w:type="dxa"/>
          </w:tcPr>
          <w:p>
            <w:pPr>
              <w:spacing w:before="120"/>
              <w:jc w:val="center"/>
              <w:rPr>
                <w:rFonts w:ascii="宋体" w:hAnsi="宋体" w:cs="宋体"/>
                <w:b/>
              </w:rPr>
            </w:pPr>
            <w:r>
              <w:rPr>
                <w:rFonts w:hint="eastAsia" w:ascii="宋体" w:hAnsi="宋体" w:cs="宋体"/>
                <w:b/>
              </w:rPr>
              <w:t>3/3/3</w:t>
            </w:r>
          </w:p>
        </w:tc>
        <w:tc>
          <w:tcPr>
            <w:tcW w:w="737" w:type="dxa"/>
          </w:tcPr>
          <w:p>
            <w:pPr>
              <w:spacing w:before="120"/>
              <w:jc w:val="center"/>
              <w:rPr>
                <w:rFonts w:ascii="宋体" w:hAnsi="宋体" w:cs="宋体"/>
                <w:b/>
              </w:rPr>
            </w:pPr>
            <w:r>
              <w:rPr>
                <w:rFonts w:hint="eastAsia" w:ascii="宋体" w:hAnsi="宋体" w:cs="宋体"/>
                <w:b/>
              </w:rPr>
              <w:t>1</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tabs>
                <w:tab w:val="left" w:pos="336"/>
              </w:tabs>
              <w:spacing w:before="120"/>
              <w:jc w:val="left"/>
              <w:rPr>
                <w:rFonts w:ascii="宋体" w:hAnsi="宋体" w:cs="宋体"/>
                <w:b/>
              </w:rPr>
            </w:pPr>
            <w:r>
              <w:rPr>
                <w:rFonts w:hint="eastAsia" w:ascii="宋体" w:hAnsi="宋体" w:cs="宋体"/>
                <w:b/>
              </w:rPr>
              <w:tab/>
            </w:r>
            <w:r>
              <w:rPr>
                <w:rFonts w:hint="eastAsia" w:ascii="宋体" w:hAnsi="宋体" w:cs="宋体"/>
                <w:b/>
              </w:rPr>
              <w:t>合计（台）</w:t>
            </w:r>
          </w:p>
        </w:tc>
        <w:tc>
          <w:tcPr>
            <w:tcW w:w="644" w:type="dxa"/>
          </w:tcPr>
          <w:p>
            <w:pPr>
              <w:spacing w:before="120"/>
              <w:jc w:val="center"/>
              <w:rPr>
                <w:rFonts w:ascii="宋体" w:hAnsi="宋体" w:cs="宋体"/>
                <w:b/>
              </w:rPr>
            </w:pPr>
          </w:p>
        </w:tc>
        <w:tc>
          <w:tcPr>
            <w:tcW w:w="1210" w:type="dxa"/>
          </w:tcPr>
          <w:p>
            <w:pPr>
              <w:spacing w:before="120"/>
              <w:jc w:val="center"/>
              <w:rPr>
                <w:rFonts w:ascii="宋体" w:hAnsi="宋体" w:cs="宋体"/>
                <w:b/>
              </w:rPr>
            </w:pPr>
          </w:p>
        </w:tc>
        <w:tc>
          <w:tcPr>
            <w:tcW w:w="737" w:type="dxa"/>
          </w:tcPr>
          <w:p>
            <w:pPr>
              <w:spacing w:before="120"/>
              <w:jc w:val="center"/>
              <w:rPr>
                <w:rFonts w:ascii="宋体" w:hAnsi="宋体" w:cs="宋体"/>
                <w:b/>
              </w:rPr>
            </w:pPr>
            <w:r>
              <w:rPr>
                <w:rFonts w:hint="eastAsia" w:ascii="宋体" w:hAnsi="宋体" w:cs="宋体"/>
                <w:b/>
              </w:rPr>
              <w:t>28</w:t>
            </w:r>
          </w:p>
        </w:tc>
        <w:tc>
          <w:tcPr>
            <w:tcW w:w="2782" w:type="dxa"/>
          </w:tcPr>
          <w:p>
            <w:pPr>
              <w:spacing w:before="120"/>
              <w:jc w:val="center"/>
              <w:rPr>
                <w:rFonts w:ascii="宋体" w:hAnsi="宋体" w:cs="宋体"/>
                <w:b/>
              </w:rPr>
            </w:pPr>
          </w:p>
        </w:tc>
        <w:tc>
          <w:tcPr>
            <w:tcW w:w="2590" w:type="dxa"/>
          </w:tcPr>
          <w:p>
            <w:pPr>
              <w:spacing w:before="120"/>
              <w:jc w:val="center"/>
              <w:rPr>
                <w:rFonts w:ascii="宋体" w:hAnsi="宋体" w:cs="宋体"/>
                <w:b/>
              </w:rPr>
            </w:pPr>
          </w:p>
        </w:tc>
      </w:tr>
    </w:tbl>
    <w:p/>
    <w:p>
      <w:pPr>
        <w:spacing w:line="460" w:lineRule="exact"/>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460" w:lineRule="exact"/>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460" w:lineRule="exact"/>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460" w:lineRule="exact"/>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5"/>
        <w:spacing w:after="0" w:line="460" w:lineRule="exact"/>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bookmarkEnd w:id="89"/>
      <w:bookmarkEnd w:id="90"/>
      <w:bookmarkEnd w:id="91"/>
      <w:bookmarkStart w:id="99" w:name="_Toc173647298"/>
    </w:p>
    <w:p>
      <w:pPr>
        <w:pStyle w:val="15"/>
        <w:spacing w:after="0" w:line="460" w:lineRule="exact"/>
      </w:pPr>
      <w:r>
        <w:rPr>
          <w:rFonts w:hint="eastAsia" w:cs="宋体"/>
        </w:rPr>
        <w:t>供应商法定代表人（或法定代表人授权代表）签字或盖私章：</w:t>
      </w:r>
    </w:p>
    <w:p>
      <w:pPr>
        <w:spacing w:line="460" w:lineRule="exact"/>
        <w:rPr>
          <w:rFonts w:cs="Times New Roman"/>
        </w:rPr>
      </w:pPr>
      <w:r>
        <w:rPr>
          <w:rFonts w:hint="eastAsia" w:cs="宋体"/>
        </w:rPr>
        <w:t>供应商名称（盖公章）：</w:t>
      </w:r>
      <w:r>
        <w:t xml:space="preserve"> </w:t>
      </w:r>
    </w:p>
    <w:p>
      <w:pPr>
        <w:spacing w:line="460" w:lineRule="exact"/>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99"/>
    <w:p>
      <w:pPr>
        <w:spacing w:line="400" w:lineRule="exact"/>
        <w:ind w:left="142"/>
        <w:rPr>
          <w:rFonts w:ascii="黑体" w:hAnsi="Times New Roman" w:eastAsia="黑体" w:cs="黑体"/>
          <w:sz w:val="28"/>
          <w:szCs w:val="28"/>
        </w:rPr>
      </w:pPr>
      <w:r>
        <w:rPr>
          <w:rFonts w:hint="eastAsia" w:ascii="黑体" w:hAnsi="Times New Roman" w:eastAsia="黑体" w:cs="黑体"/>
          <w:sz w:val="28"/>
          <w:szCs w:val="28"/>
        </w:rPr>
        <w:t>格式7</w:t>
      </w: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0" w:name="_Toc2840"/>
      <w:r>
        <w:rPr>
          <w:rFonts w:hint="eastAsia" w:ascii="宋体" w:hAnsi="宋体" w:cs="宋体"/>
          <w:sz w:val="32"/>
          <w:szCs w:val="32"/>
        </w:rPr>
        <w:t>供应商认为需要提供的其他资料</w:t>
      </w:r>
      <w:bookmarkEnd w:id="100"/>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rPr>
      <w:t xml:space="preserve"> </w: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9866" w:type="dxa"/>
      <w:jc w:val="right"/>
      <w:tblLayout w:type="fixed"/>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9373" w:type="dxa"/>
          <w:vAlign w:val="center"/>
        </w:tcPr>
        <w:p>
          <w:pPr>
            <w:pStyle w:val="23"/>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pPr>
            <w:pStyle w:val="22"/>
            <w:jc w:val="center"/>
            <w:rPr>
              <w:color w:val="FFFFFF"/>
            </w:rPr>
          </w:pPr>
        </w:p>
      </w:tc>
    </w:tr>
  </w:tbl>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wordWrap w:val="0"/>
      <w:jc w:val="both"/>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F1nZ80BAACZAwAADgAAAAAAAAABACAAAAAeAQAAZHJzL2Uy&#10;b0RvYy54bWxQSwUGAAAAAAYABgBZAQAAX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933FD"/>
    <w:multiLevelType w:val="singleLevel"/>
    <w:tmpl w:val="E69933FD"/>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0FB89B"/>
    <w:multiLevelType w:val="singleLevel"/>
    <w:tmpl w:val="180FB89B"/>
    <w:lvl w:ilvl="0" w:tentative="0">
      <w:start w:val="8"/>
      <w:numFmt w:val="chineseCounting"/>
      <w:suff w:val="nothing"/>
      <w:lvlText w:val="%1、"/>
      <w:lvlJc w:val="left"/>
      <w:rPr>
        <w:rFonts w:hint="eastAsia"/>
      </w:r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5"/>
    <w:lvlOverride w:ilvl="0">
      <w:startOverride w:val="5"/>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num>
  <w:num w:numId="5">
    <w:abstractNumId w:val="4"/>
    <w:lvlOverride w:ilvl="0">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73D5"/>
    <w:rsid w:val="001C28FB"/>
    <w:rsid w:val="001D4503"/>
    <w:rsid w:val="001D5685"/>
    <w:rsid w:val="001E01F4"/>
    <w:rsid w:val="001E2859"/>
    <w:rsid w:val="001E6A25"/>
    <w:rsid w:val="001F108D"/>
    <w:rsid w:val="002076DF"/>
    <w:rsid w:val="002140A7"/>
    <w:rsid w:val="00217836"/>
    <w:rsid w:val="00221547"/>
    <w:rsid w:val="0022256D"/>
    <w:rsid w:val="00233656"/>
    <w:rsid w:val="00240026"/>
    <w:rsid w:val="00247048"/>
    <w:rsid w:val="00254C3B"/>
    <w:rsid w:val="00256DB7"/>
    <w:rsid w:val="00257B24"/>
    <w:rsid w:val="00260168"/>
    <w:rsid w:val="002633C4"/>
    <w:rsid w:val="00273686"/>
    <w:rsid w:val="00275909"/>
    <w:rsid w:val="00276D63"/>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22F83"/>
    <w:rsid w:val="003322E0"/>
    <w:rsid w:val="00333096"/>
    <w:rsid w:val="003519BA"/>
    <w:rsid w:val="00354B76"/>
    <w:rsid w:val="0036308C"/>
    <w:rsid w:val="00365ADD"/>
    <w:rsid w:val="0036658B"/>
    <w:rsid w:val="00376BDC"/>
    <w:rsid w:val="00393618"/>
    <w:rsid w:val="0039629B"/>
    <w:rsid w:val="00396917"/>
    <w:rsid w:val="00397CE6"/>
    <w:rsid w:val="003A7B89"/>
    <w:rsid w:val="003B2EC4"/>
    <w:rsid w:val="003B69B2"/>
    <w:rsid w:val="003B745E"/>
    <w:rsid w:val="003B7D41"/>
    <w:rsid w:val="003C46AC"/>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5F1766"/>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27021"/>
    <w:rsid w:val="00736F42"/>
    <w:rsid w:val="00741137"/>
    <w:rsid w:val="00743D0C"/>
    <w:rsid w:val="00756DA2"/>
    <w:rsid w:val="00766B76"/>
    <w:rsid w:val="00773D87"/>
    <w:rsid w:val="00775501"/>
    <w:rsid w:val="0077574D"/>
    <w:rsid w:val="00776906"/>
    <w:rsid w:val="00786135"/>
    <w:rsid w:val="00797455"/>
    <w:rsid w:val="007B093B"/>
    <w:rsid w:val="007B1456"/>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0307"/>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776E3"/>
    <w:rsid w:val="00B8417A"/>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671E3"/>
    <w:rsid w:val="00D76F6D"/>
    <w:rsid w:val="00D8257B"/>
    <w:rsid w:val="00D8694E"/>
    <w:rsid w:val="00D87C28"/>
    <w:rsid w:val="00D90AA8"/>
    <w:rsid w:val="00D94EA2"/>
    <w:rsid w:val="00DA1BE1"/>
    <w:rsid w:val="00DA41B5"/>
    <w:rsid w:val="00DA4BBF"/>
    <w:rsid w:val="00DA6499"/>
    <w:rsid w:val="00DA7925"/>
    <w:rsid w:val="00DB3623"/>
    <w:rsid w:val="00DB3AEE"/>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24BC"/>
    <w:rsid w:val="00F16FF3"/>
    <w:rsid w:val="00F32D6E"/>
    <w:rsid w:val="00F378D6"/>
    <w:rsid w:val="00F529B5"/>
    <w:rsid w:val="00F63CEE"/>
    <w:rsid w:val="00F67F5E"/>
    <w:rsid w:val="00FA002A"/>
    <w:rsid w:val="00FA42AA"/>
    <w:rsid w:val="00FA5DD2"/>
    <w:rsid w:val="00FA7E29"/>
    <w:rsid w:val="00FB757C"/>
    <w:rsid w:val="00FC7142"/>
    <w:rsid w:val="00FD2B4F"/>
    <w:rsid w:val="00FD4350"/>
    <w:rsid w:val="00FE33B7"/>
    <w:rsid w:val="010C0545"/>
    <w:rsid w:val="011D426D"/>
    <w:rsid w:val="01431AAC"/>
    <w:rsid w:val="01CB4613"/>
    <w:rsid w:val="01D6735B"/>
    <w:rsid w:val="01EE009D"/>
    <w:rsid w:val="02212C59"/>
    <w:rsid w:val="02234D68"/>
    <w:rsid w:val="025C3ED9"/>
    <w:rsid w:val="026363B8"/>
    <w:rsid w:val="03072FB9"/>
    <w:rsid w:val="03362153"/>
    <w:rsid w:val="033D23C8"/>
    <w:rsid w:val="035C7C9F"/>
    <w:rsid w:val="038421FF"/>
    <w:rsid w:val="038A48C2"/>
    <w:rsid w:val="03AC3D5F"/>
    <w:rsid w:val="04212432"/>
    <w:rsid w:val="04A52F3F"/>
    <w:rsid w:val="04DB5BA0"/>
    <w:rsid w:val="050339C8"/>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65960"/>
    <w:rsid w:val="0A935413"/>
    <w:rsid w:val="0AB357D4"/>
    <w:rsid w:val="0ACA278E"/>
    <w:rsid w:val="0AD12D78"/>
    <w:rsid w:val="0AF523B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EE213FB"/>
    <w:rsid w:val="0F0A1C47"/>
    <w:rsid w:val="0F8938E3"/>
    <w:rsid w:val="0FC26B09"/>
    <w:rsid w:val="0FE37051"/>
    <w:rsid w:val="0FE55E1D"/>
    <w:rsid w:val="10234BB8"/>
    <w:rsid w:val="10A37ACB"/>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8306A"/>
    <w:rsid w:val="13CB73A9"/>
    <w:rsid w:val="13D25640"/>
    <w:rsid w:val="13E00550"/>
    <w:rsid w:val="144741CB"/>
    <w:rsid w:val="145C7A04"/>
    <w:rsid w:val="146A35EE"/>
    <w:rsid w:val="14871357"/>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1A539A"/>
    <w:rsid w:val="183262BB"/>
    <w:rsid w:val="18425679"/>
    <w:rsid w:val="1870134E"/>
    <w:rsid w:val="18D93586"/>
    <w:rsid w:val="18E9064E"/>
    <w:rsid w:val="191B2BC9"/>
    <w:rsid w:val="191C3C2B"/>
    <w:rsid w:val="19414DFD"/>
    <w:rsid w:val="19667770"/>
    <w:rsid w:val="19670372"/>
    <w:rsid w:val="1A597781"/>
    <w:rsid w:val="1A674BDF"/>
    <w:rsid w:val="1A6A50A2"/>
    <w:rsid w:val="1AAF73A0"/>
    <w:rsid w:val="1B295DE8"/>
    <w:rsid w:val="1B6C41E5"/>
    <w:rsid w:val="1B9472A0"/>
    <w:rsid w:val="1BFF386D"/>
    <w:rsid w:val="1C102782"/>
    <w:rsid w:val="1C1E661C"/>
    <w:rsid w:val="1C3A2896"/>
    <w:rsid w:val="1C4D4BCF"/>
    <w:rsid w:val="1CA227B3"/>
    <w:rsid w:val="1CFD009B"/>
    <w:rsid w:val="1D3C39C1"/>
    <w:rsid w:val="1E18389A"/>
    <w:rsid w:val="1E487674"/>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5B6695"/>
    <w:rsid w:val="228633EA"/>
    <w:rsid w:val="22E16D2C"/>
    <w:rsid w:val="23513516"/>
    <w:rsid w:val="235C0D8C"/>
    <w:rsid w:val="24005DFF"/>
    <w:rsid w:val="24740B21"/>
    <w:rsid w:val="24A66CC3"/>
    <w:rsid w:val="24B07509"/>
    <w:rsid w:val="24C03D82"/>
    <w:rsid w:val="25141B44"/>
    <w:rsid w:val="252456F1"/>
    <w:rsid w:val="25251CDD"/>
    <w:rsid w:val="256A0B48"/>
    <w:rsid w:val="257E7DAC"/>
    <w:rsid w:val="25B8212F"/>
    <w:rsid w:val="25C379D2"/>
    <w:rsid w:val="26244987"/>
    <w:rsid w:val="26A266B6"/>
    <w:rsid w:val="26DC3A8D"/>
    <w:rsid w:val="27A76D16"/>
    <w:rsid w:val="27EC1F9F"/>
    <w:rsid w:val="283F20D0"/>
    <w:rsid w:val="287400DD"/>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6A768F"/>
    <w:rsid w:val="2C9F72AD"/>
    <w:rsid w:val="2CB2017B"/>
    <w:rsid w:val="2CBB1650"/>
    <w:rsid w:val="2CBE19F6"/>
    <w:rsid w:val="2CC74EB6"/>
    <w:rsid w:val="2CCE420F"/>
    <w:rsid w:val="2D464F2D"/>
    <w:rsid w:val="2D901D4F"/>
    <w:rsid w:val="2DB905F1"/>
    <w:rsid w:val="2E346694"/>
    <w:rsid w:val="2E585EB6"/>
    <w:rsid w:val="2E5A3C54"/>
    <w:rsid w:val="2E756F3C"/>
    <w:rsid w:val="2F6F0866"/>
    <w:rsid w:val="30444961"/>
    <w:rsid w:val="30976FBB"/>
    <w:rsid w:val="30B27859"/>
    <w:rsid w:val="310F3CF8"/>
    <w:rsid w:val="31266B62"/>
    <w:rsid w:val="314B252D"/>
    <w:rsid w:val="31522662"/>
    <w:rsid w:val="318A412F"/>
    <w:rsid w:val="31C077E7"/>
    <w:rsid w:val="31D11801"/>
    <w:rsid w:val="323938EC"/>
    <w:rsid w:val="328123C3"/>
    <w:rsid w:val="32B81AB0"/>
    <w:rsid w:val="32F61005"/>
    <w:rsid w:val="33064658"/>
    <w:rsid w:val="33275A6F"/>
    <w:rsid w:val="333A0463"/>
    <w:rsid w:val="335B60C2"/>
    <w:rsid w:val="33630233"/>
    <w:rsid w:val="336457B2"/>
    <w:rsid w:val="337B482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53CD8"/>
    <w:rsid w:val="36B85657"/>
    <w:rsid w:val="36CB4CFF"/>
    <w:rsid w:val="36D0740D"/>
    <w:rsid w:val="36F6244F"/>
    <w:rsid w:val="37040303"/>
    <w:rsid w:val="37576C68"/>
    <w:rsid w:val="377B152A"/>
    <w:rsid w:val="377D72FB"/>
    <w:rsid w:val="37820B60"/>
    <w:rsid w:val="37A161DE"/>
    <w:rsid w:val="37CB3809"/>
    <w:rsid w:val="37E911FA"/>
    <w:rsid w:val="381903F7"/>
    <w:rsid w:val="385A5F5D"/>
    <w:rsid w:val="38703BDD"/>
    <w:rsid w:val="389771E3"/>
    <w:rsid w:val="38A24FA3"/>
    <w:rsid w:val="396B46CF"/>
    <w:rsid w:val="398C79A3"/>
    <w:rsid w:val="39E67A24"/>
    <w:rsid w:val="39EE175A"/>
    <w:rsid w:val="3A070BE6"/>
    <w:rsid w:val="3A5208D7"/>
    <w:rsid w:val="3A6D1368"/>
    <w:rsid w:val="3A6D2AE0"/>
    <w:rsid w:val="3A7D4D6D"/>
    <w:rsid w:val="3A886309"/>
    <w:rsid w:val="3A904DA0"/>
    <w:rsid w:val="3B0C316E"/>
    <w:rsid w:val="3B0F4EDF"/>
    <w:rsid w:val="3B6405FB"/>
    <w:rsid w:val="3BDB42E4"/>
    <w:rsid w:val="3BF4776D"/>
    <w:rsid w:val="3C2B5D93"/>
    <w:rsid w:val="3C505CD1"/>
    <w:rsid w:val="3C5F749B"/>
    <w:rsid w:val="3C79768C"/>
    <w:rsid w:val="3C810C03"/>
    <w:rsid w:val="3C912184"/>
    <w:rsid w:val="3CAC6323"/>
    <w:rsid w:val="3D0F0821"/>
    <w:rsid w:val="3D266198"/>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14693"/>
    <w:rsid w:val="493A3496"/>
    <w:rsid w:val="49B35ADA"/>
    <w:rsid w:val="4A3C591C"/>
    <w:rsid w:val="4A797E30"/>
    <w:rsid w:val="4AC85072"/>
    <w:rsid w:val="4B115EC7"/>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581549"/>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775738"/>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96498"/>
    <w:rsid w:val="611E6F2B"/>
    <w:rsid w:val="613E5BFE"/>
    <w:rsid w:val="61E31B7D"/>
    <w:rsid w:val="621B2348"/>
    <w:rsid w:val="62607B57"/>
    <w:rsid w:val="628042DF"/>
    <w:rsid w:val="62951C1B"/>
    <w:rsid w:val="62B96FE1"/>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BE4DCC"/>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F352A02"/>
    <w:rsid w:val="6F915FDB"/>
    <w:rsid w:val="6FD315C3"/>
    <w:rsid w:val="6FF723C3"/>
    <w:rsid w:val="701704B6"/>
    <w:rsid w:val="70474D32"/>
    <w:rsid w:val="70772053"/>
    <w:rsid w:val="70DC241A"/>
    <w:rsid w:val="70F806AF"/>
    <w:rsid w:val="716E59A9"/>
    <w:rsid w:val="71955B11"/>
    <w:rsid w:val="71AA05CD"/>
    <w:rsid w:val="71DB12B3"/>
    <w:rsid w:val="72486269"/>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897A25"/>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0C488E"/>
    <w:rsid w:val="794E7D2A"/>
    <w:rsid w:val="79747571"/>
    <w:rsid w:val="799A0EF5"/>
    <w:rsid w:val="79B06F8F"/>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590EFE"/>
    <w:rsid w:val="7F8932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51"/>
    <w:qFormat/>
    <w:uiPriority w:val="99"/>
    <w:pPr>
      <w:ind w:firstLine="420" w:firstLineChars="100"/>
    </w:p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128"/>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4"/>
    <w:semiHidden/>
    <w:qFormat/>
    <w:uiPriority w:val="99"/>
    <w:pPr>
      <w:shd w:val="clear" w:color="auto" w:fill="000080"/>
    </w:pPr>
  </w:style>
  <w:style w:type="paragraph" w:styleId="12">
    <w:name w:val="annotation text"/>
    <w:basedOn w:val="1"/>
    <w:link w:val="52"/>
    <w:semiHidden/>
    <w:qFormat/>
    <w:uiPriority w:val="99"/>
    <w:pPr>
      <w:jc w:val="left"/>
    </w:pPr>
    <w:rPr>
      <w:rFonts w:ascii="Times New Roman" w:hAnsi="Times New Roman" w:cs="Times New Roman"/>
    </w:rPr>
  </w:style>
  <w:style w:type="paragraph" w:styleId="13">
    <w:name w:val="Body Text 3"/>
    <w:basedOn w:val="1"/>
    <w:link w:val="55"/>
    <w:qFormat/>
    <w:uiPriority w:val="99"/>
    <w:pPr>
      <w:spacing w:after="120"/>
    </w:pPr>
    <w:rPr>
      <w:sz w:val="16"/>
      <w:szCs w:val="16"/>
    </w:rPr>
  </w:style>
  <w:style w:type="paragraph" w:styleId="14">
    <w:name w:val="Closing"/>
    <w:basedOn w:val="1"/>
    <w:link w:val="56"/>
    <w:qFormat/>
    <w:uiPriority w:val="99"/>
    <w:pPr>
      <w:ind w:left="100" w:leftChars="2100"/>
    </w:pPr>
    <w:rPr>
      <w:rFonts w:ascii="宋体" w:hAnsi="宋体" w:cs="宋体"/>
      <w:color w:val="000000"/>
      <w:sz w:val="24"/>
      <w:szCs w:val="24"/>
    </w:rPr>
  </w:style>
  <w:style w:type="paragraph" w:styleId="15">
    <w:name w:val="Body Text"/>
    <w:basedOn w:val="1"/>
    <w:next w:val="1"/>
    <w:link w:val="50"/>
    <w:qFormat/>
    <w:uiPriority w:val="99"/>
    <w:pPr>
      <w:spacing w:after="120"/>
    </w:pPr>
    <w:rPr>
      <w:rFonts w:ascii="Times New Roman" w:hAnsi="Times New Roman" w:cs="Times New Roman"/>
    </w:rPr>
  </w:style>
  <w:style w:type="paragraph" w:styleId="16">
    <w:name w:val="Body Text Indent"/>
    <w:basedOn w:val="1"/>
    <w:link w:val="57"/>
    <w:qFormat/>
    <w:uiPriority w:val="99"/>
    <w:pPr>
      <w:spacing w:after="120"/>
      <w:ind w:left="420" w:leftChars="200"/>
    </w:pPr>
    <w:rPr>
      <w:rFonts w:ascii="Times New Roman" w:hAnsi="Times New Roman" w:cs="Times New Roman"/>
    </w:rPr>
  </w:style>
  <w:style w:type="paragraph" w:styleId="17">
    <w:name w:val="toc 3"/>
    <w:basedOn w:val="1"/>
    <w:next w:val="1"/>
    <w:semiHidden/>
    <w:qFormat/>
    <w:uiPriority w:val="99"/>
    <w:pPr>
      <w:ind w:left="840" w:leftChars="400"/>
    </w:pPr>
  </w:style>
  <w:style w:type="paragraph" w:styleId="18">
    <w:name w:val="Plain Text"/>
    <w:basedOn w:val="1"/>
    <w:link w:val="58"/>
    <w:qFormat/>
    <w:uiPriority w:val="99"/>
    <w:rPr>
      <w:rFonts w:ascii="宋体" w:hAnsi="Courier New" w:cs="宋体"/>
    </w:rPr>
  </w:style>
  <w:style w:type="paragraph" w:styleId="19">
    <w:name w:val="Date"/>
    <w:basedOn w:val="1"/>
    <w:next w:val="1"/>
    <w:link w:val="59"/>
    <w:qFormat/>
    <w:uiPriority w:val="99"/>
    <w:rPr>
      <w:rFonts w:ascii="宋体" w:hAnsi="Courier New" w:cs="宋体"/>
      <w:sz w:val="32"/>
      <w:szCs w:val="32"/>
    </w:rPr>
  </w:style>
  <w:style w:type="paragraph" w:styleId="20">
    <w:name w:val="Body Text Indent 2"/>
    <w:basedOn w:val="1"/>
    <w:link w:val="60"/>
    <w:qFormat/>
    <w:uiPriority w:val="99"/>
    <w:pPr>
      <w:spacing w:line="500" w:lineRule="exact"/>
      <w:ind w:left="397" w:firstLine="539"/>
    </w:pPr>
    <w:rPr>
      <w:rFonts w:ascii="宋体" w:hAnsi="华文中宋" w:cs="宋体"/>
      <w:sz w:val="26"/>
      <w:szCs w:val="26"/>
    </w:rPr>
  </w:style>
  <w:style w:type="paragraph" w:styleId="21">
    <w:name w:val="Balloon Text"/>
    <w:basedOn w:val="1"/>
    <w:link w:val="61"/>
    <w:semiHidden/>
    <w:qFormat/>
    <w:uiPriority w:val="99"/>
    <w:rPr>
      <w:rFonts w:ascii="Times New Roman" w:hAnsi="Times New Roman" w:cs="Times New Roman"/>
      <w:sz w:val="18"/>
      <w:szCs w:val="18"/>
    </w:rPr>
  </w:style>
  <w:style w:type="paragraph" w:styleId="22">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9">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5"/>
    <w:qFormat/>
    <w:uiPriority w:val="99"/>
    <w:pPr>
      <w:spacing w:line="360" w:lineRule="auto"/>
    </w:pPr>
    <w:rPr>
      <w:rFonts w:ascii="宋体" w:hAnsi="宋体" w:cs="宋体"/>
      <w:color w:val="000000"/>
      <w:sz w:val="24"/>
      <w:szCs w:val="24"/>
    </w:rPr>
  </w:style>
  <w:style w:type="paragraph" w:styleId="31">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2"/>
    <w:next w:val="12"/>
    <w:link w:val="53"/>
    <w:semiHidden/>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basedOn w:val="37"/>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4"/>
    <w:qFormat/>
    <w:locked/>
    <w:uiPriority w:val="99"/>
    <w:rPr>
      <w:rFonts w:ascii="Arial" w:hAnsi="Arial" w:eastAsia="黑体" w:cs="Arial"/>
      <w:b/>
      <w:bCs/>
      <w:kern w:val="2"/>
      <w:sz w:val="32"/>
      <w:szCs w:val="32"/>
      <w:lang w:val="en-US" w:eastAsia="zh-CN"/>
    </w:rPr>
  </w:style>
  <w:style w:type="character" w:customStyle="1" w:styleId="47">
    <w:name w:val="标题 3 Char"/>
    <w:link w:val="5"/>
    <w:semiHidden/>
    <w:qFormat/>
    <w:uiPriority w:val="9"/>
    <w:rPr>
      <w:rFonts w:ascii="Calibri" w:hAnsi="Calibri" w:cs="Calibri"/>
      <w:b/>
      <w:bCs/>
      <w:sz w:val="32"/>
      <w:szCs w:val="32"/>
    </w:rPr>
  </w:style>
  <w:style w:type="character" w:customStyle="1" w:styleId="48">
    <w:name w:val="标题 4 Char"/>
    <w:link w:val="6"/>
    <w:qFormat/>
    <w:locked/>
    <w:uiPriority w:val="99"/>
    <w:rPr>
      <w:rFonts w:ascii="Arial" w:hAnsi="Arial" w:eastAsia="黑体" w:cs="Arial"/>
      <w:b/>
      <w:bCs/>
      <w:kern w:val="2"/>
      <w:sz w:val="28"/>
      <w:szCs w:val="28"/>
      <w:lang w:val="en-US" w:eastAsia="zh-CN"/>
    </w:rPr>
  </w:style>
  <w:style w:type="character" w:customStyle="1" w:styleId="49">
    <w:name w:val="标题 6 Char"/>
    <w:link w:val="7"/>
    <w:qFormat/>
    <w:locked/>
    <w:uiPriority w:val="99"/>
    <w:rPr>
      <w:rFonts w:ascii="Cambria" w:hAnsi="Cambria" w:eastAsia="宋体" w:cs="Cambria"/>
      <w:b/>
      <w:bCs/>
      <w:kern w:val="2"/>
      <w:sz w:val="24"/>
      <w:szCs w:val="24"/>
      <w:lang w:val="en-US" w:eastAsia="zh-CN"/>
    </w:rPr>
  </w:style>
  <w:style w:type="character" w:customStyle="1" w:styleId="50">
    <w:name w:val="正文文本 Char"/>
    <w:link w:val="15"/>
    <w:qFormat/>
    <w:locked/>
    <w:uiPriority w:val="99"/>
    <w:rPr>
      <w:rFonts w:eastAsia="宋体"/>
      <w:kern w:val="2"/>
      <w:sz w:val="24"/>
      <w:szCs w:val="24"/>
      <w:lang w:val="en-US" w:eastAsia="zh-CN"/>
    </w:rPr>
  </w:style>
  <w:style w:type="character" w:customStyle="1" w:styleId="51">
    <w:name w:val="正文首行缩进 Char"/>
    <w:link w:val="2"/>
    <w:semiHidden/>
    <w:qFormat/>
    <w:uiPriority w:val="99"/>
    <w:rPr>
      <w:rFonts w:ascii="Calibri" w:hAnsi="Calibri" w:eastAsia="宋体" w:cs="Calibri"/>
      <w:kern w:val="2"/>
      <w:sz w:val="24"/>
      <w:szCs w:val="21"/>
      <w:lang w:val="en-US" w:eastAsia="zh-CN"/>
    </w:rPr>
  </w:style>
  <w:style w:type="character" w:customStyle="1" w:styleId="52">
    <w:name w:val="批注文字 Char"/>
    <w:link w:val="12"/>
    <w:qFormat/>
    <w:locked/>
    <w:uiPriority w:val="99"/>
    <w:rPr>
      <w:rFonts w:eastAsia="宋体"/>
      <w:kern w:val="2"/>
      <w:sz w:val="24"/>
      <w:szCs w:val="24"/>
      <w:lang w:val="en-US" w:eastAsia="zh-CN"/>
    </w:rPr>
  </w:style>
  <w:style w:type="character" w:customStyle="1" w:styleId="53">
    <w:name w:val="批注主题 Char"/>
    <w:link w:val="34"/>
    <w:qFormat/>
    <w:locked/>
    <w:uiPriority w:val="99"/>
    <w:rPr>
      <w:rFonts w:eastAsia="宋体"/>
      <w:b/>
      <w:bCs/>
      <w:kern w:val="2"/>
      <w:sz w:val="24"/>
      <w:szCs w:val="24"/>
      <w:lang w:val="en-US" w:eastAsia="zh-CN"/>
    </w:rPr>
  </w:style>
  <w:style w:type="character" w:customStyle="1" w:styleId="54">
    <w:name w:val="文档结构图 Char"/>
    <w:link w:val="11"/>
    <w:semiHidden/>
    <w:qFormat/>
    <w:uiPriority w:val="99"/>
    <w:rPr>
      <w:rFonts w:cs="Calibri"/>
      <w:sz w:val="0"/>
      <w:szCs w:val="0"/>
    </w:rPr>
  </w:style>
  <w:style w:type="character" w:customStyle="1" w:styleId="55">
    <w:name w:val="正文文本 3 Char"/>
    <w:link w:val="13"/>
    <w:semiHidden/>
    <w:qFormat/>
    <w:uiPriority w:val="99"/>
    <w:rPr>
      <w:rFonts w:ascii="Calibri" w:hAnsi="Calibri" w:cs="Calibri"/>
      <w:sz w:val="16"/>
      <w:szCs w:val="16"/>
    </w:rPr>
  </w:style>
  <w:style w:type="character" w:customStyle="1" w:styleId="56">
    <w:name w:val="结束语 Char"/>
    <w:link w:val="14"/>
    <w:semiHidden/>
    <w:qFormat/>
    <w:uiPriority w:val="99"/>
    <w:rPr>
      <w:rFonts w:ascii="Calibri" w:hAnsi="Calibri" w:cs="Calibri"/>
      <w:szCs w:val="21"/>
    </w:rPr>
  </w:style>
  <w:style w:type="character" w:customStyle="1" w:styleId="57">
    <w:name w:val="正文文本缩进 Char"/>
    <w:link w:val="16"/>
    <w:qFormat/>
    <w:locked/>
    <w:uiPriority w:val="99"/>
    <w:rPr>
      <w:rFonts w:eastAsia="宋体"/>
      <w:kern w:val="2"/>
      <w:sz w:val="24"/>
      <w:szCs w:val="24"/>
      <w:lang w:val="en-US" w:eastAsia="zh-CN"/>
    </w:rPr>
  </w:style>
  <w:style w:type="character" w:customStyle="1" w:styleId="58">
    <w:name w:val="纯文本 Char1"/>
    <w:link w:val="18"/>
    <w:semiHidden/>
    <w:qFormat/>
    <w:uiPriority w:val="99"/>
    <w:rPr>
      <w:rFonts w:ascii="宋体" w:hAnsi="Courier New" w:cs="Courier New"/>
      <w:szCs w:val="21"/>
    </w:rPr>
  </w:style>
  <w:style w:type="character" w:customStyle="1" w:styleId="59">
    <w:name w:val="日期 Char"/>
    <w:link w:val="19"/>
    <w:semiHidden/>
    <w:qFormat/>
    <w:uiPriority w:val="99"/>
    <w:rPr>
      <w:rFonts w:ascii="Calibri" w:hAnsi="Calibri" w:cs="Calibri"/>
      <w:szCs w:val="21"/>
    </w:rPr>
  </w:style>
  <w:style w:type="character" w:customStyle="1" w:styleId="60">
    <w:name w:val="正文文本缩进 2 Char"/>
    <w:link w:val="20"/>
    <w:qFormat/>
    <w:locked/>
    <w:uiPriority w:val="99"/>
    <w:rPr>
      <w:rFonts w:ascii="宋体" w:hAnsi="华文中宋" w:eastAsia="宋体" w:cs="宋体"/>
      <w:kern w:val="2"/>
      <w:sz w:val="26"/>
      <w:szCs w:val="26"/>
      <w:lang w:val="en-US" w:eastAsia="zh-CN"/>
    </w:rPr>
  </w:style>
  <w:style w:type="character" w:customStyle="1" w:styleId="61">
    <w:name w:val="批注框文本 Char1"/>
    <w:link w:val="21"/>
    <w:qFormat/>
    <w:locked/>
    <w:uiPriority w:val="99"/>
    <w:rPr>
      <w:rFonts w:eastAsia="宋体"/>
      <w:kern w:val="2"/>
      <w:sz w:val="18"/>
      <w:szCs w:val="18"/>
      <w:lang w:val="en-US" w:eastAsia="zh-CN"/>
    </w:rPr>
  </w:style>
  <w:style w:type="character" w:customStyle="1" w:styleId="62">
    <w:name w:val="页脚 Char1"/>
    <w:link w:val="22"/>
    <w:qFormat/>
    <w:locked/>
    <w:uiPriority w:val="99"/>
    <w:rPr>
      <w:rFonts w:eastAsia="宋体"/>
      <w:kern w:val="2"/>
      <w:sz w:val="18"/>
      <w:szCs w:val="18"/>
      <w:lang w:val="en-US" w:eastAsia="zh-CN"/>
    </w:rPr>
  </w:style>
  <w:style w:type="character" w:customStyle="1" w:styleId="63">
    <w:name w:val="页眉 Char1"/>
    <w:link w:val="23"/>
    <w:qFormat/>
    <w:locked/>
    <w:uiPriority w:val="99"/>
    <w:rPr>
      <w:rFonts w:eastAsia="宋体"/>
      <w:kern w:val="2"/>
      <w:sz w:val="18"/>
      <w:szCs w:val="18"/>
      <w:lang w:val="en-US" w:eastAsia="zh-CN"/>
    </w:rPr>
  </w:style>
  <w:style w:type="character" w:customStyle="1" w:styleId="64">
    <w:name w:val="副标题 Char"/>
    <w:link w:val="28"/>
    <w:qFormat/>
    <w:uiPriority w:val="11"/>
    <w:rPr>
      <w:rFonts w:ascii="Cambria" w:hAnsi="Cambria" w:cs="Times New Roman"/>
      <w:b/>
      <w:bCs/>
      <w:kern w:val="28"/>
      <w:sz w:val="32"/>
      <w:szCs w:val="32"/>
    </w:rPr>
  </w:style>
  <w:style w:type="character" w:customStyle="1" w:styleId="65">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1"/>
    <w:semiHidden/>
    <w:qFormat/>
    <w:uiPriority w:val="99"/>
    <w:rPr>
      <w:rFonts w:ascii="Courier New" w:hAnsi="Courier New" w:cs="Courier New"/>
      <w:sz w:val="20"/>
      <w:szCs w:val="20"/>
    </w:rPr>
  </w:style>
  <w:style w:type="character" w:customStyle="1" w:styleId="67">
    <w:name w:val="标题 Char"/>
    <w:link w:val="33"/>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2"/>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5"/>
    <w:qFormat/>
    <w:uiPriority w:val="99"/>
    <w:pPr>
      <w:keepNext/>
      <w:spacing w:after="160"/>
    </w:pPr>
  </w:style>
  <w:style w:type="paragraph" w:customStyle="1" w:styleId="81">
    <w:name w:val="题注4"/>
    <w:basedOn w:val="1"/>
    <w:next w:val="10"/>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5"/>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10"/>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5"/>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8"/>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9"/>
    <w:qFormat/>
    <w:uiPriority w:val="99"/>
    <w:rPr>
      <w:rFonts w:ascii="Calibri" w:hAnsi="Calibri" w:cs="Calibri"/>
      <w:kern w:val="2"/>
      <w:sz w:val="21"/>
      <w:szCs w:val="21"/>
    </w:rPr>
  </w:style>
  <w:style w:type="paragraph" w:customStyle="1" w:styleId="129">
    <w:name w:val="È±Ê¡ÎÄ±¾"/>
    <w:basedOn w:val="1"/>
    <w:qFormat/>
    <w:uiPriority w:val="0"/>
    <w:pPr>
      <w:widowControl/>
      <w:overflowPunct w:val="0"/>
      <w:autoSpaceDE w:val="0"/>
      <w:autoSpaceDN w:val="0"/>
      <w:adjustRightInd w:val="0"/>
      <w:jc w:val="left"/>
      <w:textAlignment w:val="baseline"/>
    </w:pPr>
    <w:rPr>
      <w:rFonts w:ascii="宋体" w:hAnsi="Times New Roman"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3776</Words>
  <Characters>21526</Characters>
  <Lines>179</Lines>
  <Paragraphs>50</Paragraphs>
  <TotalTime>10</TotalTime>
  <ScaleCrop>false</ScaleCrop>
  <LinksUpToDate>false</LinksUpToDate>
  <CharactersWithSpaces>25252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2024-06-05T02:28:00Z</dcterms:created>
  <dc:creator>dministrator</dc:creator>
  <cp:lastModifiedBy>覃建松</cp:lastModifiedBy>
  <cp:lastPrinted>2023-02-20T02:17:00Z</cp:lastPrinted>
  <dcterms:modified xsi:type="dcterms:W3CDTF">2026-04-09T10:27:25Z</dcterms:modified>
  <dc:title>国内货物采购招标文件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67CD3096E3FF49E58DBEF32155D6AF41_13</vt:lpwstr>
  </property>
</Properties>
</file>